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F25" w:rsidRPr="00773F25" w:rsidRDefault="00773F25" w:rsidP="00773F25">
      <w:pPr>
        <w:pBdr>
          <w:bottom w:val="single" w:sz="12" w:space="0" w:color="006E66"/>
        </w:pBdr>
        <w:shd w:val="clear" w:color="auto" w:fill="FFFFFF"/>
        <w:spacing w:after="300" w:line="240" w:lineRule="auto"/>
        <w:outlineLvl w:val="1"/>
        <w:rPr>
          <w:rFonts w:ascii="Arial" w:eastAsia="Times New Roman" w:hAnsi="Arial" w:cs="Arial"/>
          <w:b/>
          <w:bCs/>
          <w:caps/>
          <w:color w:val="006E66"/>
          <w:sz w:val="23"/>
          <w:szCs w:val="23"/>
        </w:rPr>
      </w:pPr>
      <w:r w:rsidRPr="00773F25">
        <w:rPr>
          <w:rFonts w:ascii="Arial" w:eastAsia="Times New Roman" w:hAnsi="Arial" w:cs="Arial"/>
          <w:b/>
          <w:bCs/>
          <w:caps/>
          <w:color w:val="006E66"/>
          <w:sz w:val="23"/>
          <w:szCs w:val="23"/>
        </w:rPr>
        <w:t>ENFORCEMENT AND INSPECTION</w:t>
      </w:r>
    </w:p>
    <w:p w:rsidR="00773F25" w:rsidRPr="00773F25" w:rsidRDefault="00773F25" w:rsidP="00773F25">
      <w:pPr>
        <w:spacing w:after="0" w:line="240" w:lineRule="auto"/>
        <w:outlineLvl w:val="0"/>
        <w:rPr>
          <w:rFonts w:ascii="inherit" w:eastAsia="Times New Roman" w:hAnsi="inherit" w:cs="Times New Roman"/>
          <w:b/>
          <w:bCs/>
          <w:kern w:val="36"/>
          <w:sz w:val="30"/>
          <w:szCs w:val="30"/>
        </w:rPr>
      </w:pPr>
      <w:r w:rsidRPr="00773F25">
        <w:rPr>
          <w:rFonts w:ascii="inherit" w:eastAsia="Times New Roman" w:hAnsi="inherit" w:cs="Times New Roman"/>
          <w:b/>
          <w:bCs/>
          <w:kern w:val="36"/>
          <w:sz w:val="30"/>
          <w:szCs w:val="30"/>
        </w:rPr>
        <w:t>Protect Leased and Temporary Workers from BBP Exposure</w:t>
      </w:r>
    </w:p>
    <w:p w:rsidR="00773F25" w:rsidRPr="00773F25" w:rsidRDefault="00773F25" w:rsidP="00773F25">
      <w:pPr>
        <w:spacing w:after="0" w:line="240" w:lineRule="auto"/>
        <w:rPr>
          <w:rFonts w:ascii="Times New Roman" w:eastAsia="Times New Roman" w:hAnsi="Times New Roman" w:cs="Times New Roman"/>
          <w:sz w:val="18"/>
          <w:szCs w:val="18"/>
        </w:rPr>
      </w:pPr>
      <w:hyperlink r:id="rId5" w:history="1">
        <w:r w:rsidRPr="00773F25">
          <w:rPr>
            <w:rFonts w:ascii="Times New Roman" w:eastAsia="Times New Roman" w:hAnsi="Times New Roman" w:cs="Times New Roman"/>
            <w:color w:val="1C75BC"/>
            <w:sz w:val="18"/>
            <w:szCs w:val="18"/>
          </w:rPr>
          <w:t>Enforcement and Inspection</w:t>
        </w:r>
      </w:hyperlink>
      <w:r w:rsidRPr="00773F25">
        <w:rPr>
          <w:rFonts w:ascii="Times New Roman" w:eastAsia="Times New Roman" w:hAnsi="Times New Roman" w:cs="Times New Roman"/>
          <w:sz w:val="18"/>
          <w:szCs w:val="18"/>
        </w:rPr>
        <w:t xml:space="preserve"> Jennifer </w:t>
      </w:r>
      <w:proofErr w:type="spellStart"/>
      <w:r w:rsidRPr="00773F25">
        <w:rPr>
          <w:rFonts w:ascii="Times New Roman" w:eastAsia="Times New Roman" w:hAnsi="Times New Roman" w:cs="Times New Roman"/>
          <w:sz w:val="18"/>
          <w:szCs w:val="18"/>
        </w:rPr>
        <w:t>Busick</w:t>
      </w:r>
      <w:proofErr w:type="spellEnd"/>
      <w:r w:rsidRPr="00773F25">
        <w:rPr>
          <w:rFonts w:ascii="Times New Roman" w:eastAsia="Times New Roman" w:hAnsi="Times New Roman" w:cs="Times New Roman"/>
          <w:sz w:val="18"/>
          <w:szCs w:val="18"/>
        </w:rPr>
        <w:t> Monday - December 11, 2017</w:t>
      </w:r>
    </w:p>
    <w:p w:rsidR="00773F25" w:rsidRPr="00773F25" w:rsidRDefault="00773F25" w:rsidP="00773F25">
      <w:pPr>
        <w:spacing w:after="300" w:line="240" w:lineRule="auto"/>
        <w:rPr>
          <w:rFonts w:ascii="Times New Roman" w:eastAsia="Times New Roman" w:hAnsi="Times New Roman" w:cs="Times New Roman"/>
          <w:sz w:val="24"/>
          <w:szCs w:val="24"/>
        </w:rPr>
      </w:pPr>
      <w:r w:rsidRPr="00773F25">
        <w:rPr>
          <w:rFonts w:ascii="Times New Roman" w:eastAsia="Times New Roman" w:hAnsi="Times New Roman" w:cs="Times New Roman"/>
          <w:sz w:val="24"/>
          <w:szCs w:val="24"/>
        </w:rPr>
        <w:t>In recent years, employers have moved to cut costs and improve flexibility by using leased and temporary workers. In response, the Occupational Safety and Health Administration (OSHA) has created and enforced policies requiring employers to ensure that those workers receive the same protection from occupational hazards as their permanently employed counterparts. A New York recycler found out just how serious OSHA is about its new policies when some of its workers complained about exposure to used needles while sorting recyclable bottles and cans.</w:t>
      </w:r>
      <w:r w:rsidRPr="00773F25">
        <w:rPr>
          <w:rFonts w:ascii="Times New Roman" w:eastAsia="Times New Roman" w:hAnsi="Times New Roman" w:cs="Times New Roman"/>
          <w:sz w:val="24"/>
          <w:szCs w:val="24"/>
        </w:rPr>
        <w:br/>
      </w:r>
    </w:p>
    <w:p w:rsidR="00773F25" w:rsidRPr="00773F25" w:rsidRDefault="00773F25" w:rsidP="00773F25">
      <w:pPr>
        <w:spacing w:after="0" w:line="240" w:lineRule="auto"/>
        <w:rPr>
          <w:rFonts w:ascii="Times New Roman" w:eastAsia="Times New Roman" w:hAnsi="Times New Roman" w:cs="Times New Roman"/>
          <w:i/>
          <w:iCs/>
          <w:color w:val="666666"/>
          <w:sz w:val="18"/>
          <w:szCs w:val="18"/>
        </w:rPr>
      </w:pPr>
      <w:r w:rsidRPr="00773F25">
        <w:rPr>
          <w:rFonts w:ascii="Times New Roman" w:eastAsia="Times New Roman" w:hAnsi="Times New Roman" w:cs="Times New Roman"/>
          <w:i/>
          <w:iCs/>
          <w:noProof/>
          <w:color w:val="1C75BC"/>
          <w:sz w:val="18"/>
          <w:szCs w:val="18"/>
        </w:rPr>
        <w:drawing>
          <wp:inline distT="0" distB="0" distL="0" distR="0">
            <wp:extent cx="2857500" cy="1905000"/>
            <wp:effectExtent l="0" t="0" r="0" b="0"/>
            <wp:docPr id="1" name="Picture 1" descr="http://news.blr.com/app/uploads/sites/2/2017/12/EHSDA_121117-300x2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blr.com/app/uploads/sites/2/2017/12/EHSDA_121117-300x20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773F25" w:rsidRPr="00773F25" w:rsidRDefault="00773F25" w:rsidP="00773F25">
      <w:pPr>
        <w:spacing w:before="194" w:line="240" w:lineRule="auto"/>
        <w:rPr>
          <w:rFonts w:ascii="Times New Roman" w:eastAsia="Times New Roman" w:hAnsi="Times New Roman" w:cs="Times New Roman"/>
          <w:i/>
          <w:iCs/>
          <w:color w:val="666666"/>
          <w:sz w:val="18"/>
          <w:szCs w:val="18"/>
        </w:rPr>
      </w:pPr>
      <w:proofErr w:type="spellStart"/>
      <w:r w:rsidRPr="00773F25">
        <w:rPr>
          <w:rFonts w:ascii="Times New Roman" w:eastAsia="Times New Roman" w:hAnsi="Times New Roman" w:cs="Times New Roman"/>
          <w:i/>
          <w:iCs/>
          <w:color w:val="666666"/>
          <w:sz w:val="18"/>
          <w:szCs w:val="18"/>
        </w:rPr>
        <w:t>BanksPhotos</w:t>
      </w:r>
      <w:proofErr w:type="spellEnd"/>
      <w:r w:rsidRPr="00773F25">
        <w:rPr>
          <w:rFonts w:ascii="Times New Roman" w:eastAsia="Times New Roman" w:hAnsi="Times New Roman" w:cs="Times New Roman"/>
          <w:i/>
          <w:iCs/>
          <w:color w:val="666666"/>
          <w:sz w:val="18"/>
          <w:szCs w:val="18"/>
        </w:rPr>
        <w:t xml:space="preserve"> / E+ / Getty Images</w:t>
      </w:r>
    </w:p>
    <w:p w:rsidR="00773F25" w:rsidRPr="00773F25" w:rsidRDefault="00773F25" w:rsidP="00773F25">
      <w:pPr>
        <w:spacing w:after="300" w:line="240" w:lineRule="auto"/>
        <w:rPr>
          <w:rFonts w:ascii="Times New Roman" w:eastAsia="Times New Roman" w:hAnsi="Times New Roman" w:cs="Times New Roman"/>
          <w:sz w:val="24"/>
          <w:szCs w:val="24"/>
        </w:rPr>
      </w:pPr>
      <w:proofErr w:type="spellStart"/>
      <w:r w:rsidRPr="00773F25">
        <w:rPr>
          <w:rFonts w:ascii="Times New Roman" w:eastAsia="Times New Roman" w:hAnsi="Times New Roman" w:cs="Times New Roman"/>
          <w:sz w:val="24"/>
          <w:szCs w:val="24"/>
        </w:rPr>
        <w:t>Tomra</w:t>
      </w:r>
      <w:proofErr w:type="spellEnd"/>
      <w:r w:rsidRPr="00773F25">
        <w:rPr>
          <w:rFonts w:ascii="Times New Roman" w:eastAsia="Times New Roman" w:hAnsi="Times New Roman" w:cs="Times New Roman"/>
          <w:sz w:val="24"/>
          <w:szCs w:val="24"/>
        </w:rPr>
        <w:t xml:space="preserve"> NY Recycling operates four facilities in the state. Some of its workers, including leased and temporary workers, perform manual sorting of bottles and cans. In 2016, OSHA inspected both </w:t>
      </w:r>
      <w:proofErr w:type="spellStart"/>
      <w:r w:rsidRPr="00773F25">
        <w:rPr>
          <w:rFonts w:ascii="Times New Roman" w:eastAsia="Times New Roman" w:hAnsi="Times New Roman" w:cs="Times New Roman"/>
          <w:sz w:val="24"/>
          <w:szCs w:val="24"/>
        </w:rPr>
        <w:t>Tomra’s</w:t>
      </w:r>
      <w:proofErr w:type="spellEnd"/>
      <w:r w:rsidRPr="00773F25">
        <w:rPr>
          <w:rFonts w:ascii="Times New Roman" w:eastAsia="Times New Roman" w:hAnsi="Times New Roman" w:cs="Times New Roman"/>
          <w:sz w:val="24"/>
          <w:szCs w:val="24"/>
        </w:rPr>
        <w:t xml:space="preserve"> Farmington, New York, and Syracuse, New York, facilities after workers reported being stuck by used hypodermic needles. The problem, OSHA discovered, was that the safety of leased and temporary workers was not being addressed under the employer’s </w:t>
      </w:r>
      <w:proofErr w:type="spellStart"/>
      <w:r w:rsidRPr="00773F25">
        <w:rPr>
          <w:rFonts w:ascii="Times New Roman" w:eastAsia="Times New Roman" w:hAnsi="Times New Roman" w:cs="Times New Roman"/>
          <w:sz w:val="24"/>
          <w:szCs w:val="24"/>
        </w:rPr>
        <w:t>bloodborne</w:t>
      </w:r>
      <w:proofErr w:type="spellEnd"/>
      <w:r w:rsidRPr="00773F25">
        <w:rPr>
          <w:rFonts w:ascii="Times New Roman" w:eastAsia="Times New Roman" w:hAnsi="Times New Roman" w:cs="Times New Roman"/>
          <w:sz w:val="24"/>
          <w:szCs w:val="24"/>
        </w:rPr>
        <w:t xml:space="preserve"> pathogens (BBP) program in the same way as permanent employees.</w:t>
      </w:r>
    </w:p>
    <w:p w:rsidR="00773F25" w:rsidRPr="00773F25" w:rsidRDefault="00773F25" w:rsidP="00773F25">
      <w:pPr>
        <w:spacing w:before="300" w:after="150" w:line="240" w:lineRule="auto"/>
        <w:outlineLvl w:val="1"/>
        <w:rPr>
          <w:rFonts w:ascii="inherit" w:eastAsia="Times New Roman" w:hAnsi="inherit" w:cs="Times New Roman"/>
          <w:b/>
          <w:bCs/>
          <w:sz w:val="26"/>
          <w:szCs w:val="26"/>
        </w:rPr>
      </w:pPr>
      <w:r w:rsidRPr="00773F25">
        <w:rPr>
          <w:rFonts w:ascii="inherit" w:eastAsia="Times New Roman" w:hAnsi="inherit" w:cs="Times New Roman"/>
          <w:b/>
          <w:bCs/>
          <w:sz w:val="26"/>
          <w:szCs w:val="26"/>
        </w:rPr>
        <w:t>Preventing BBP Exposures</w:t>
      </w:r>
    </w:p>
    <w:p w:rsidR="00773F25" w:rsidRPr="00773F25" w:rsidRDefault="00773F25" w:rsidP="00773F25">
      <w:pPr>
        <w:spacing w:after="300" w:line="240" w:lineRule="auto"/>
        <w:rPr>
          <w:rFonts w:ascii="Times New Roman" w:eastAsia="Times New Roman" w:hAnsi="Times New Roman" w:cs="Times New Roman"/>
          <w:sz w:val="24"/>
          <w:szCs w:val="24"/>
        </w:rPr>
      </w:pPr>
      <w:r w:rsidRPr="00773F25">
        <w:rPr>
          <w:rFonts w:ascii="Times New Roman" w:eastAsia="Times New Roman" w:hAnsi="Times New Roman" w:cs="Times New Roman"/>
          <w:sz w:val="24"/>
          <w:szCs w:val="24"/>
        </w:rPr>
        <w:t xml:space="preserve">When OSHA inspected </w:t>
      </w:r>
      <w:proofErr w:type="spellStart"/>
      <w:r w:rsidRPr="00773F25">
        <w:rPr>
          <w:rFonts w:ascii="Times New Roman" w:eastAsia="Times New Roman" w:hAnsi="Times New Roman" w:cs="Times New Roman"/>
          <w:sz w:val="24"/>
          <w:szCs w:val="24"/>
        </w:rPr>
        <w:t>Tomra’s</w:t>
      </w:r>
      <w:proofErr w:type="spellEnd"/>
      <w:r w:rsidRPr="00773F25">
        <w:rPr>
          <w:rFonts w:ascii="Times New Roman" w:eastAsia="Times New Roman" w:hAnsi="Times New Roman" w:cs="Times New Roman"/>
          <w:sz w:val="24"/>
          <w:szCs w:val="24"/>
        </w:rPr>
        <w:t xml:space="preserve"> Farmington and Syracuse facilities, it found that the employer had not taken appropriate precautions to identify all at-risk workers and to prevent BBP exposures and infections. In particular, temporary and leased employees who manually sorted recyclable bottles and cans were not covered by the employer’s BBP program.</w:t>
      </w:r>
    </w:p>
    <w:p w:rsidR="00773F25" w:rsidRPr="00773F25" w:rsidRDefault="00773F25" w:rsidP="00773F25">
      <w:pPr>
        <w:spacing w:after="300" w:line="240" w:lineRule="auto"/>
        <w:rPr>
          <w:rFonts w:ascii="Times New Roman" w:eastAsia="Times New Roman" w:hAnsi="Times New Roman" w:cs="Times New Roman"/>
          <w:sz w:val="24"/>
          <w:szCs w:val="24"/>
        </w:rPr>
      </w:pPr>
      <w:proofErr w:type="spellStart"/>
      <w:r w:rsidRPr="00773F25">
        <w:rPr>
          <w:rFonts w:ascii="Times New Roman" w:eastAsia="Times New Roman" w:hAnsi="Times New Roman" w:cs="Times New Roman"/>
          <w:sz w:val="24"/>
          <w:szCs w:val="24"/>
        </w:rPr>
        <w:t>Tomra</w:t>
      </w:r>
      <w:proofErr w:type="spellEnd"/>
      <w:r w:rsidRPr="00773F25">
        <w:rPr>
          <w:rFonts w:ascii="Times New Roman" w:eastAsia="Times New Roman" w:hAnsi="Times New Roman" w:cs="Times New Roman"/>
          <w:sz w:val="24"/>
          <w:szCs w:val="24"/>
        </w:rPr>
        <w:t xml:space="preserve"> was cited for two violations of OSHA’s BBP standard (29 CFR 1910.1030) at each facility, including:</w:t>
      </w:r>
    </w:p>
    <w:p w:rsidR="00773F25" w:rsidRPr="00773F25" w:rsidRDefault="00773F25" w:rsidP="00773F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3F25">
        <w:rPr>
          <w:rFonts w:ascii="Times New Roman" w:eastAsia="Times New Roman" w:hAnsi="Times New Roman" w:cs="Times New Roman"/>
          <w:sz w:val="24"/>
          <w:szCs w:val="24"/>
        </w:rPr>
        <w:t>Failing to prepare an exposure determination for employees who manually sorted recyclable bottles and cans who might have occupational exposure to blood or other potentially infectious materials; </w:t>
      </w:r>
      <w:r w:rsidRPr="00773F25">
        <w:rPr>
          <w:rFonts w:ascii="Times New Roman" w:eastAsia="Times New Roman" w:hAnsi="Times New Roman" w:cs="Times New Roman"/>
          <w:i/>
          <w:iCs/>
          <w:sz w:val="24"/>
          <w:szCs w:val="24"/>
        </w:rPr>
        <w:t>and</w:t>
      </w:r>
    </w:p>
    <w:p w:rsidR="00773F25" w:rsidRPr="00773F25" w:rsidRDefault="00773F25" w:rsidP="00773F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3F25">
        <w:rPr>
          <w:rFonts w:ascii="Times New Roman" w:eastAsia="Times New Roman" w:hAnsi="Times New Roman" w:cs="Times New Roman"/>
          <w:sz w:val="24"/>
          <w:szCs w:val="24"/>
        </w:rPr>
        <w:lastRenderedPageBreak/>
        <w:t>Failing to offer hepatitis B (HBV) vaccination to potentially exposed workers who manually sorted recyclable bottles and cans.</w:t>
      </w:r>
    </w:p>
    <w:p w:rsidR="00773F25" w:rsidRPr="00773F25" w:rsidRDefault="00773F25" w:rsidP="00773F25">
      <w:pPr>
        <w:spacing w:after="300" w:line="240" w:lineRule="auto"/>
        <w:rPr>
          <w:rFonts w:ascii="Times New Roman" w:eastAsia="Times New Roman" w:hAnsi="Times New Roman" w:cs="Times New Roman"/>
          <w:sz w:val="24"/>
          <w:szCs w:val="24"/>
        </w:rPr>
      </w:pPr>
      <w:r w:rsidRPr="00773F25">
        <w:rPr>
          <w:rFonts w:ascii="Times New Roman" w:eastAsia="Times New Roman" w:hAnsi="Times New Roman" w:cs="Times New Roman"/>
          <w:sz w:val="24"/>
          <w:szCs w:val="24"/>
        </w:rPr>
        <w:t xml:space="preserve">Although there were only two violations, they had an impact on the employer’s whole BBP program. As a result of failing to conduct an exposure determination and make HBV vaccinations available to just one small group of workers, the employer agreed to make </w:t>
      </w:r>
      <w:proofErr w:type="spellStart"/>
      <w:r w:rsidRPr="00773F25">
        <w:rPr>
          <w:rFonts w:ascii="Times New Roman" w:eastAsia="Times New Roman" w:hAnsi="Times New Roman" w:cs="Times New Roman"/>
          <w:sz w:val="24"/>
          <w:szCs w:val="24"/>
        </w:rPr>
        <w:t>corporatewide</w:t>
      </w:r>
      <w:proofErr w:type="spellEnd"/>
      <w:r w:rsidRPr="00773F25">
        <w:rPr>
          <w:rFonts w:ascii="Times New Roman" w:eastAsia="Times New Roman" w:hAnsi="Times New Roman" w:cs="Times New Roman"/>
          <w:sz w:val="24"/>
          <w:szCs w:val="24"/>
        </w:rPr>
        <w:t xml:space="preserve"> changes to its BBP program. </w:t>
      </w:r>
      <w:proofErr w:type="spellStart"/>
      <w:r w:rsidRPr="00773F25">
        <w:rPr>
          <w:rFonts w:ascii="Times New Roman" w:eastAsia="Times New Roman" w:hAnsi="Times New Roman" w:cs="Times New Roman"/>
          <w:sz w:val="24"/>
          <w:szCs w:val="24"/>
        </w:rPr>
        <w:t>Tomra</w:t>
      </w:r>
      <w:proofErr w:type="spellEnd"/>
      <w:r w:rsidRPr="00773F25">
        <w:rPr>
          <w:rFonts w:ascii="Times New Roman" w:eastAsia="Times New Roman" w:hAnsi="Times New Roman" w:cs="Times New Roman"/>
          <w:sz w:val="24"/>
          <w:szCs w:val="24"/>
        </w:rPr>
        <w:t xml:space="preserve"> is required under the settlement agreement to:</w:t>
      </w:r>
    </w:p>
    <w:p w:rsidR="00773F25" w:rsidRPr="00773F25" w:rsidRDefault="00773F25" w:rsidP="00773F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3F25">
        <w:rPr>
          <w:rFonts w:ascii="Times New Roman" w:eastAsia="Times New Roman" w:hAnsi="Times New Roman" w:cs="Times New Roman"/>
          <w:sz w:val="24"/>
          <w:szCs w:val="24"/>
        </w:rPr>
        <w:t>Revise the exposure control plan and exposure determination at all four of its facilities to reflect that all employees, including temporary and leased employees, who manually sort recyclable bottles and cans have occupational exposure to BBP.</w:t>
      </w:r>
    </w:p>
    <w:p w:rsidR="00773F25" w:rsidRPr="00773F25" w:rsidRDefault="00773F25" w:rsidP="00773F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3F25">
        <w:rPr>
          <w:rFonts w:ascii="Times New Roman" w:eastAsia="Times New Roman" w:hAnsi="Times New Roman" w:cs="Times New Roman"/>
          <w:sz w:val="24"/>
          <w:szCs w:val="24"/>
        </w:rPr>
        <w:t>Provide its revised exposure control plan and exposure determination to OSHA.</w:t>
      </w:r>
    </w:p>
    <w:p w:rsidR="00773F25" w:rsidRPr="00773F25" w:rsidRDefault="00773F25" w:rsidP="00773F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3F25">
        <w:rPr>
          <w:rFonts w:ascii="Times New Roman" w:eastAsia="Times New Roman" w:hAnsi="Times New Roman" w:cs="Times New Roman"/>
          <w:sz w:val="24"/>
          <w:szCs w:val="24"/>
        </w:rPr>
        <w:t>Ensure that all employees with occupational exposure receive annual BBP training; coordinate training with staffing agencies; and inform the staffing agencies when it has provided training to temporary or leased workers.</w:t>
      </w:r>
    </w:p>
    <w:p w:rsidR="00773F25" w:rsidRPr="00773F25" w:rsidRDefault="00773F25" w:rsidP="00773F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3F25">
        <w:rPr>
          <w:rFonts w:ascii="Times New Roman" w:eastAsia="Times New Roman" w:hAnsi="Times New Roman" w:cs="Times New Roman"/>
          <w:sz w:val="24"/>
          <w:szCs w:val="24"/>
        </w:rPr>
        <w:t>Provide to all occupationally exposed employees appropriate personal protective equipment (PPE), including puncture-resistant gloves, and ensure that they use it.</w:t>
      </w:r>
    </w:p>
    <w:p w:rsidR="00773F25" w:rsidRPr="00773F25" w:rsidRDefault="00773F25" w:rsidP="00773F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3F25">
        <w:rPr>
          <w:rFonts w:ascii="Times New Roman" w:eastAsia="Times New Roman" w:hAnsi="Times New Roman" w:cs="Times New Roman"/>
          <w:sz w:val="24"/>
          <w:szCs w:val="24"/>
        </w:rPr>
        <w:t>Provide engineering controls, such as tongs, to employees with occupational exposure.</w:t>
      </w:r>
    </w:p>
    <w:p w:rsidR="00773F25" w:rsidRPr="00773F25" w:rsidRDefault="00773F25" w:rsidP="00773F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3F25">
        <w:rPr>
          <w:rFonts w:ascii="Times New Roman" w:eastAsia="Times New Roman" w:hAnsi="Times New Roman" w:cs="Times New Roman"/>
          <w:sz w:val="24"/>
          <w:szCs w:val="24"/>
        </w:rPr>
        <w:t>Ensure that HBV vaccination is offered to all employees with occupational exposure.</w:t>
      </w:r>
    </w:p>
    <w:p w:rsidR="0027263B" w:rsidRDefault="0027263B">
      <w:bookmarkStart w:id="0" w:name="_GoBack"/>
      <w:bookmarkEnd w:id="0"/>
    </w:p>
    <w:sectPr w:rsidR="00272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44D7F"/>
    <w:multiLevelType w:val="multilevel"/>
    <w:tmpl w:val="A7F4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57E74"/>
    <w:multiLevelType w:val="multilevel"/>
    <w:tmpl w:val="0F10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25"/>
    <w:rsid w:val="0027263B"/>
    <w:rsid w:val="0077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232DB-E9CC-49C9-800F-6FD41969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3F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3F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F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3F25"/>
    <w:rPr>
      <w:rFonts w:ascii="Times New Roman" w:eastAsia="Times New Roman" w:hAnsi="Times New Roman" w:cs="Times New Roman"/>
      <w:b/>
      <w:bCs/>
      <w:sz w:val="36"/>
      <w:szCs w:val="36"/>
    </w:rPr>
  </w:style>
  <w:style w:type="character" w:customStyle="1" w:styleId="cat-links">
    <w:name w:val="cat-links"/>
    <w:basedOn w:val="DefaultParagraphFont"/>
    <w:rsid w:val="00773F25"/>
  </w:style>
  <w:style w:type="character" w:styleId="Hyperlink">
    <w:name w:val="Hyperlink"/>
    <w:basedOn w:val="DefaultParagraphFont"/>
    <w:uiPriority w:val="99"/>
    <w:semiHidden/>
    <w:unhideWhenUsed/>
    <w:rsid w:val="00773F25"/>
    <w:rPr>
      <w:color w:val="0000FF"/>
      <w:u w:val="single"/>
    </w:rPr>
  </w:style>
  <w:style w:type="character" w:customStyle="1" w:styleId="author">
    <w:name w:val="author"/>
    <w:basedOn w:val="DefaultParagraphFont"/>
    <w:rsid w:val="00773F25"/>
  </w:style>
  <w:style w:type="character" w:customStyle="1" w:styleId="posted-on">
    <w:name w:val="posted-on"/>
    <w:basedOn w:val="DefaultParagraphFont"/>
    <w:rsid w:val="00773F25"/>
  </w:style>
  <w:style w:type="paragraph" w:styleId="NormalWeb">
    <w:name w:val="Normal (Web)"/>
    <w:basedOn w:val="Normal"/>
    <w:uiPriority w:val="99"/>
    <w:semiHidden/>
    <w:unhideWhenUsed/>
    <w:rsid w:val="00773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73F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3F25"/>
    <w:rPr>
      <w:b/>
      <w:bCs/>
    </w:rPr>
  </w:style>
  <w:style w:type="character" w:styleId="Emphasis">
    <w:name w:val="Emphasis"/>
    <w:basedOn w:val="DefaultParagraphFont"/>
    <w:uiPriority w:val="20"/>
    <w:qFormat/>
    <w:rsid w:val="00773F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40901">
      <w:bodyDiv w:val="1"/>
      <w:marLeft w:val="0"/>
      <w:marRight w:val="0"/>
      <w:marTop w:val="0"/>
      <w:marBottom w:val="0"/>
      <w:divBdr>
        <w:top w:val="none" w:sz="0" w:space="0" w:color="auto"/>
        <w:left w:val="none" w:sz="0" w:space="0" w:color="auto"/>
        <w:bottom w:val="none" w:sz="0" w:space="0" w:color="auto"/>
        <w:right w:val="none" w:sz="0" w:space="0" w:color="auto"/>
      </w:divBdr>
      <w:divsChild>
        <w:div w:id="2002000961">
          <w:marLeft w:val="0"/>
          <w:marRight w:val="0"/>
          <w:marTop w:val="75"/>
          <w:marBottom w:val="0"/>
          <w:divBdr>
            <w:top w:val="none" w:sz="0" w:space="0" w:color="auto"/>
            <w:left w:val="none" w:sz="0" w:space="0" w:color="auto"/>
            <w:bottom w:val="none" w:sz="0" w:space="0" w:color="auto"/>
            <w:right w:val="none" w:sz="0" w:space="0" w:color="auto"/>
          </w:divBdr>
        </w:div>
        <w:div w:id="1855993208">
          <w:marLeft w:val="0"/>
          <w:marRight w:val="0"/>
          <w:marTop w:val="0"/>
          <w:marBottom w:val="0"/>
          <w:divBdr>
            <w:top w:val="none" w:sz="0" w:space="0" w:color="auto"/>
            <w:left w:val="none" w:sz="0" w:space="0" w:color="auto"/>
            <w:bottom w:val="none" w:sz="0" w:space="0" w:color="auto"/>
            <w:right w:val="none" w:sz="0" w:space="0" w:color="auto"/>
          </w:divBdr>
          <w:divsChild>
            <w:div w:id="1780832174">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blr.com/app/uploads/sites/2/2017/12/EHSDA_121117.jpg" TargetMode="External"/><Relationship Id="rId5" Type="http://schemas.openxmlformats.org/officeDocument/2006/relationships/hyperlink" Target="http://ehsdailyadvisor.blr.com/category/enforcement-and-inspe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salter</dc:creator>
  <cp:keywords/>
  <dc:description/>
  <cp:lastModifiedBy>james salter</cp:lastModifiedBy>
  <cp:revision>1</cp:revision>
  <dcterms:created xsi:type="dcterms:W3CDTF">2017-12-11T15:26:00Z</dcterms:created>
  <dcterms:modified xsi:type="dcterms:W3CDTF">2017-12-11T15:27:00Z</dcterms:modified>
</cp:coreProperties>
</file>