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D1" w:rsidRPr="002F40B4" w:rsidRDefault="00DF3ED1" w:rsidP="002D5F4C">
      <w:pPr>
        <w:tabs>
          <w:tab w:val="left" w:pos="-1440"/>
          <w:tab w:val="left" w:pos="1800"/>
        </w:tabs>
        <w:ind w:left="720" w:hanging="720"/>
        <w:jc w:val="both"/>
        <w:rPr>
          <w:rFonts w:ascii="Calibri" w:hAnsi="Calibri" w:cs="Arial"/>
          <w:sz w:val="28"/>
          <w:szCs w:val="28"/>
        </w:rPr>
      </w:pPr>
      <w:r w:rsidRPr="002F40B4">
        <w:rPr>
          <w:rFonts w:ascii="Calibri" w:hAnsi="Calibri" w:cs="Arial"/>
          <w:sz w:val="28"/>
          <w:szCs w:val="28"/>
        </w:rPr>
        <w:t xml:space="preserve">No.  </w:t>
      </w:r>
      <w:r w:rsidR="008477DA" w:rsidRPr="002F40B4">
        <w:rPr>
          <w:rFonts w:ascii="Calibri" w:hAnsi="Calibri" w:cs="Arial"/>
          <w:sz w:val="28"/>
          <w:szCs w:val="28"/>
          <w:u w:val="single"/>
        </w:rPr>
        <w:tab/>
      </w:r>
      <w:r w:rsidR="00DA4769">
        <w:rPr>
          <w:rFonts w:ascii="Calibri" w:hAnsi="Calibri" w:cs="Arial"/>
          <w:sz w:val="28"/>
          <w:szCs w:val="28"/>
          <w:u w:val="single"/>
        </w:rPr>
        <w:t>36</w:t>
      </w:r>
      <w:r w:rsidR="00D0473B">
        <w:rPr>
          <w:rFonts w:ascii="Calibri" w:hAnsi="Calibri" w:cs="Arial"/>
          <w:sz w:val="28"/>
          <w:szCs w:val="28"/>
          <w:u w:val="single"/>
        </w:rPr>
        <w:t>-1</w:t>
      </w:r>
      <w:r w:rsidR="00D770F3">
        <w:rPr>
          <w:rFonts w:ascii="Calibri" w:hAnsi="Calibri" w:cs="Arial"/>
          <w:sz w:val="28"/>
          <w:szCs w:val="28"/>
          <w:u w:val="single"/>
        </w:rPr>
        <w:t>7</w:t>
      </w:r>
      <w:r w:rsidRPr="002F40B4">
        <w:rPr>
          <w:rFonts w:ascii="Calibri" w:hAnsi="Calibri" w:cs="Arial"/>
          <w:sz w:val="28"/>
          <w:szCs w:val="28"/>
          <w:u w:val="single"/>
        </w:rPr>
        <w:tab/>
      </w:r>
    </w:p>
    <w:p w:rsidR="00DF3ED1" w:rsidRPr="002F40B4" w:rsidRDefault="00DF3ED1">
      <w:pPr>
        <w:tabs>
          <w:tab w:val="center" w:pos="5400"/>
        </w:tabs>
        <w:jc w:val="both"/>
        <w:rPr>
          <w:rFonts w:ascii="Calibri" w:hAnsi="Calibri" w:cs="Arial"/>
          <w:b/>
          <w:bCs/>
          <w:sz w:val="36"/>
          <w:szCs w:val="36"/>
        </w:rPr>
      </w:pPr>
      <w:r w:rsidRPr="002F40B4">
        <w:rPr>
          <w:rFonts w:ascii="Calibri" w:hAnsi="Calibri" w:cs="Arial"/>
          <w:sz w:val="28"/>
          <w:szCs w:val="28"/>
        </w:rPr>
        <w:tab/>
      </w:r>
      <w:r w:rsidRPr="002F40B4">
        <w:rPr>
          <w:rFonts w:ascii="Calibri" w:hAnsi="Calibri" w:cs="Arial"/>
          <w:b/>
          <w:bCs/>
          <w:sz w:val="36"/>
          <w:szCs w:val="36"/>
        </w:rPr>
        <w:t>Resolution of the</w:t>
      </w:r>
    </w:p>
    <w:p w:rsidR="00DF3ED1" w:rsidRPr="002F40B4" w:rsidRDefault="00DF3ED1">
      <w:pPr>
        <w:tabs>
          <w:tab w:val="center" w:pos="5400"/>
        </w:tabs>
        <w:jc w:val="both"/>
        <w:rPr>
          <w:rFonts w:ascii="Calibri" w:hAnsi="Calibri" w:cs="Arial"/>
          <w:b/>
          <w:bCs/>
          <w:sz w:val="36"/>
          <w:szCs w:val="36"/>
        </w:rPr>
      </w:pPr>
      <w:r w:rsidRPr="002F40B4">
        <w:rPr>
          <w:rFonts w:ascii="Calibri" w:hAnsi="Calibri" w:cs="Arial"/>
          <w:b/>
          <w:bCs/>
          <w:sz w:val="36"/>
          <w:szCs w:val="36"/>
        </w:rPr>
        <w:tab/>
        <w:t>Tuolumne County Trans</w:t>
      </w:r>
      <w:r w:rsidR="00DA4769">
        <w:rPr>
          <w:rFonts w:ascii="Calibri" w:hAnsi="Calibri" w:cs="Arial"/>
          <w:b/>
          <w:bCs/>
          <w:sz w:val="36"/>
          <w:szCs w:val="36"/>
        </w:rPr>
        <w:t>it Agency</w:t>
      </w:r>
    </w:p>
    <w:p w:rsidR="00DF3ED1" w:rsidRPr="00B75EE4" w:rsidRDefault="00DF3ED1">
      <w:pPr>
        <w:tabs>
          <w:tab w:val="center" w:pos="5400"/>
        </w:tabs>
        <w:jc w:val="both"/>
        <w:rPr>
          <w:rFonts w:ascii="Calibri" w:hAnsi="Calibri" w:cs="Arial"/>
          <w:b/>
          <w:bCs/>
          <w:sz w:val="28"/>
          <w:szCs w:val="28"/>
        </w:rPr>
      </w:pPr>
      <w:r w:rsidRPr="002F40B4">
        <w:rPr>
          <w:rFonts w:ascii="Calibri" w:hAnsi="Calibri" w:cs="Arial"/>
          <w:b/>
          <w:bCs/>
          <w:sz w:val="36"/>
          <w:szCs w:val="36"/>
        </w:rPr>
        <w:tab/>
      </w:r>
      <w:r w:rsidR="00DA4769">
        <w:rPr>
          <w:rFonts w:ascii="Calibri" w:hAnsi="Calibri" w:cs="Arial"/>
          <w:sz w:val="28"/>
          <w:szCs w:val="28"/>
        </w:rPr>
        <w:t>Adop</w:t>
      </w:r>
      <w:r w:rsidR="001B1725">
        <w:rPr>
          <w:rFonts w:ascii="Calibri" w:hAnsi="Calibri" w:cs="Arial"/>
          <w:sz w:val="28"/>
          <w:szCs w:val="28"/>
        </w:rPr>
        <w:t>ting Policies for Purchasing Goods and Services</w:t>
      </w:r>
    </w:p>
    <w:p w:rsidR="001B1725" w:rsidRPr="001B1725" w:rsidRDefault="001B1725" w:rsidP="001B1725">
      <w:pPr>
        <w:widowControl/>
        <w:autoSpaceDE/>
        <w:autoSpaceDN/>
        <w:adjustRightInd/>
        <w:rPr>
          <w:rFonts w:ascii="Calibri" w:hAnsi="Calibri" w:cs="Calibri"/>
          <w:bCs/>
          <w:sz w:val="24"/>
        </w:rPr>
      </w:pPr>
    </w:p>
    <w:p w:rsidR="00BD1C21" w:rsidRDefault="001B1725" w:rsidP="001B1725">
      <w:pPr>
        <w:widowControl/>
        <w:autoSpaceDE/>
        <w:autoSpaceDN/>
        <w:adjustRightInd/>
        <w:ind w:left="1440" w:hanging="1440"/>
        <w:rPr>
          <w:rFonts w:ascii="Calibri" w:hAnsi="Calibri" w:cs="Calibri"/>
          <w:bCs/>
          <w:sz w:val="24"/>
        </w:rPr>
      </w:pPr>
      <w:r w:rsidRPr="001B1725">
        <w:rPr>
          <w:rFonts w:ascii="Calibri" w:hAnsi="Calibri" w:cs="Calibri"/>
          <w:b/>
          <w:bCs/>
          <w:sz w:val="24"/>
        </w:rPr>
        <w:t>Whereas,</w:t>
      </w:r>
      <w:r w:rsidRPr="001B1725">
        <w:rPr>
          <w:rFonts w:ascii="Calibri" w:hAnsi="Calibri" w:cs="Calibri"/>
          <w:bCs/>
          <w:sz w:val="24"/>
        </w:rPr>
        <w:tab/>
      </w:r>
      <w:r w:rsidR="00BD1C21">
        <w:rPr>
          <w:rFonts w:ascii="Calibri" w:hAnsi="Calibri" w:cs="Calibri"/>
          <w:bCs/>
          <w:sz w:val="24"/>
        </w:rPr>
        <w:t>the Tuolumne County Board of Supervisors and the Sonora City Council have adopted specific policies regarding the purchasing of goods and services; and</w:t>
      </w:r>
    </w:p>
    <w:p w:rsidR="00BD1C21" w:rsidRDefault="00BD1C21" w:rsidP="001B1725">
      <w:pPr>
        <w:widowControl/>
        <w:autoSpaceDE/>
        <w:autoSpaceDN/>
        <w:adjustRightInd/>
        <w:ind w:left="1440" w:hanging="1440"/>
        <w:rPr>
          <w:rFonts w:ascii="Calibri" w:hAnsi="Calibri" w:cs="Calibri"/>
          <w:bCs/>
          <w:sz w:val="24"/>
        </w:rPr>
      </w:pPr>
    </w:p>
    <w:p w:rsidR="00BD1C21" w:rsidRPr="00BD1C21" w:rsidRDefault="00BD1C21" w:rsidP="001B1725">
      <w:pPr>
        <w:widowControl/>
        <w:autoSpaceDE/>
        <w:autoSpaceDN/>
        <w:adjustRightInd/>
        <w:ind w:left="1440" w:hanging="1440"/>
        <w:rPr>
          <w:rFonts w:ascii="Calibri" w:hAnsi="Calibri" w:cs="Calibri"/>
          <w:bCs/>
          <w:sz w:val="24"/>
        </w:rPr>
      </w:pPr>
      <w:r>
        <w:rPr>
          <w:rFonts w:ascii="Calibri" w:hAnsi="Calibri" w:cs="Calibri"/>
          <w:b/>
          <w:bCs/>
          <w:sz w:val="24"/>
        </w:rPr>
        <w:t>Whereas,</w:t>
      </w:r>
      <w:r>
        <w:rPr>
          <w:rFonts w:ascii="Calibri" w:hAnsi="Calibri" w:cs="Calibri"/>
          <w:bCs/>
          <w:sz w:val="24"/>
        </w:rPr>
        <w:tab/>
        <w:t>the Tuolumne County Transit Agency is a separate legal entity from the County of Tuolumne and City of Sonora and should, therefore, adopt its own policies regarding purchasing; and</w:t>
      </w:r>
    </w:p>
    <w:p w:rsidR="00BD1C21" w:rsidRDefault="00BD1C21" w:rsidP="001B1725">
      <w:pPr>
        <w:widowControl/>
        <w:autoSpaceDE/>
        <w:autoSpaceDN/>
        <w:adjustRightInd/>
        <w:ind w:left="1440" w:hanging="1440"/>
        <w:rPr>
          <w:rFonts w:ascii="Calibri" w:hAnsi="Calibri" w:cs="Calibri"/>
          <w:bCs/>
          <w:sz w:val="24"/>
        </w:rPr>
      </w:pPr>
    </w:p>
    <w:p w:rsidR="001B1725" w:rsidRPr="001B1725" w:rsidRDefault="00BD1C21" w:rsidP="001B1725">
      <w:pPr>
        <w:widowControl/>
        <w:autoSpaceDE/>
        <w:autoSpaceDN/>
        <w:adjustRightInd/>
        <w:ind w:left="1440" w:hanging="1440"/>
        <w:rPr>
          <w:rFonts w:ascii="Calibri" w:hAnsi="Calibri" w:cs="Calibri"/>
          <w:bCs/>
          <w:sz w:val="24"/>
        </w:rPr>
      </w:pPr>
      <w:r>
        <w:rPr>
          <w:rFonts w:ascii="Calibri" w:hAnsi="Calibri" w:cs="Calibri"/>
          <w:b/>
          <w:bCs/>
          <w:sz w:val="24"/>
        </w:rPr>
        <w:t>Whereas,</w:t>
      </w:r>
      <w:r>
        <w:rPr>
          <w:rFonts w:ascii="Calibri" w:hAnsi="Calibri" w:cs="Calibri"/>
          <w:bCs/>
          <w:sz w:val="24"/>
        </w:rPr>
        <w:tab/>
      </w:r>
      <w:r w:rsidR="001B1725" w:rsidRPr="001B1725">
        <w:rPr>
          <w:rFonts w:ascii="Calibri" w:hAnsi="Calibri" w:cs="Calibri"/>
          <w:bCs/>
          <w:sz w:val="24"/>
        </w:rPr>
        <w:t>it is the intent of the Tuolumne County Trans</w:t>
      </w:r>
      <w:r w:rsidR="00DA4769">
        <w:rPr>
          <w:rFonts w:ascii="Calibri" w:hAnsi="Calibri" w:cs="Calibri"/>
          <w:bCs/>
          <w:sz w:val="24"/>
        </w:rPr>
        <w:t>it Agency</w:t>
      </w:r>
      <w:r w:rsidR="001B1725" w:rsidRPr="001B1725">
        <w:rPr>
          <w:rFonts w:ascii="Calibri" w:hAnsi="Calibri" w:cs="Calibri"/>
          <w:bCs/>
          <w:sz w:val="24"/>
        </w:rPr>
        <w:t xml:space="preserve"> to obtain supplies, equipment and services at the lowest possible cost commensurate with quality needed, to exercise positive financial control over purchases and contracts, and to clearly define authority for the purchasing and contracting function.</w:t>
      </w:r>
    </w:p>
    <w:p w:rsidR="001B1725" w:rsidRPr="001B1725" w:rsidRDefault="001B1725" w:rsidP="001B1725">
      <w:pPr>
        <w:widowControl/>
        <w:autoSpaceDE/>
        <w:autoSpaceDN/>
        <w:adjustRightInd/>
        <w:rPr>
          <w:rFonts w:ascii="Calibri" w:hAnsi="Calibri" w:cs="Calibri"/>
          <w:bCs/>
          <w:sz w:val="24"/>
        </w:rPr>
      </w:pPr>
    </w:p>
    <w:p w:rsidR="001B1725" w:rsidRPr="001B1725" w:rsidRDefault="001B1725" w:rsidP="001B1725">
      <w:pPr>
        <w:widowControl/>
        <w:autoSpaceDE/>
        <w:autoSpaceDN/>
        <w:adjustRightInd/>
        <w:rPr>
          <w:rFonts w:ascii="Calibri" w:hAnsi="Calibri" w:cs="Calibri"/>
          <w:bCs/>
          <w:sz w:val="24"/>
        </w:rPr>
      </w:pPr>
      <w:r w:rsidRPr="001B1725">
        <w:rPr>
          <w:rFonts w:ascii="Calibri" w:hAnsi="Calibri" w:cs="Calibri"/>
          <w:b/>
          <w:sz w:val="24"/>
        </w:rPr>
        <w:t>Now, therefore, be it resolved</w:t>
      </w:r>
      <w:r w:rsidRPr="001B1725">
        <w:rPr>
          <w:rFonts w:ascii="Calibri" w:hAnsi="Calibri" w:cs="Calibri"/>
          <w:bCs/>
          <w:sz w:val="24"/>
        </w:rPr>
        <w:t xml:space="preserve"> that the Tuolumne County Trans</w:t>
      </w:r>
      <w:r w:rsidR="00DA4769">
        <w:rPr>
          <w:rFonts w:ascii="Calibri" w:hAnsi="Calibri" w:cs="Calibri"/>
          <w:bCs/>
          <w:sz w:val="24"/>
        </w:rPr>
        <w:t>it Agency</w:t>
      </w:r>
      <w:r w:rsidRPr="001B1725">
        <w:rPr>
          <w:rFonts w:ascii="Calibri" w:hAnsi="Calibri" w:cs="Calibri"/>
          <w:bCs/>
          <w:sz w:val="24"/>
        </w:rPr>
        <w:t xml:space="preserve"> hereby:</w:t>
      </w:r>
    </w:p>
    <w:p w:rsidR="001B1725" w:rsidRPr="001B1725" w:rsidRDefault="001B1725" w:rsidP="001B1725">
      <w:pPr>
        <w:widowControl/>
        <w:autoSpaceDE/>
        <w:autoSpaceDN/>
        <w:adjustRightInd/>
        <w:rPr>
          <w:rFonts w:ascii="Calibri" w:hAnsi="Calibri" w:cs="Calibri"/>
          <w:bCs/>
          <w:sz w:val="24"/>
        </w:rPr>
      </w:pPr>
    </w:p>
    <w:p w:rsidR="001B1725" w:rsidRPr="001B1725" w:rsidRDefault="001B1725" w:rsidP="001B1725">
      <w:pPr>
        <w:widowControl/>
        <w:numPr>
          <w:ilvl w:val="0"/>
          <w:numId w:val="2"/>
        </w:numPr>
        <w:autoSpaceDE/>
        <w:autoSpaceDN/>
        <w:adjustRightInd/>
        <w:rPr>
          <w:rFonts w:ascii="Calibri" w:hAnsi="Calibri" w:cs="Calibri"/>
          <w:bCs/>
          <w:sz w:val="24"/>
        </w:rPr>
      </w:pPr>
      <w:r w:rsidRPr="001B1725">
        <w:rPr>
          <w:rFonts w:ascii="Calibri" w:hAnsi="Calibri" w:cs="Calibri"/>
          <w:bCs/>
          <w:sz w:val="24"/>
        </w:rPr>
        <w:t>Adopts policies and authorizations for purchasing goods and services, as identified in Attachment A to this Resolution;</w:t>
      </w:r>
    </w:p>
    <w:p w:rsidR="001B1725" w:rsidRPr="001B1725" w:rsidRDefault="001B1725" w:rsidP="001B1725">
      <w:pPr>
        <w:widowControl/>
        <w:autoSpaceDE/>
        <w:autoSpaceDN/>
        <w:adjustRightInd/>
        <w:ind w:left="360"/>
        <w:rPr>
          <w:rFonts w:ascii="Calibri" w:hAnsi="Calibri" w:cs="Calibri"/>
          <w:bCs/>
          <w:sz w:val="24"/>
        </w:rPr>
      </w:pPr>
    </w:p>
    <w:p w:rsidR="001B1725" w:rsidRPr="001B1725" w:rsidRDefault="001B1725" w:rsidP="001B1725">
      <w:pPr>
        <w:widowControl/>
        <w:numPr>
          <w:ilvl w:val="0"/>
          <w:numId w:val="2"/>
        </w:numPr>
        <w:autoSpaceDE/>
        <w:autoSpaceDN/>
        <w:adjustRightInd/>
        <w:rPr>
          <w:rFonts w:ascii="Calibri" w:hAnsi="Calibri" w:cs="Calibri"/>
          <w:bCs/>
          <w:sz w:val="24"/>
        </w:rPr>
      </w:pPr>
      <w:r w:rsidRPr="001B1725">
        <w:rPr>
          <w:rFonts w:ascii="Calibri" w:hAnsi="Calibri" w:cs="Calibri"/>
          <w:bCs/>
          <w:sz w:val="24"/>
        </w:rPr>
        <w:t xml:space="preserve">Authorizes the Executive Director, </w:t>
      </w:r>
      <w:bookmarkStart w:id="0" w:name="_GoBack"/>
      <w:bookmarkEnd w:id="0"/>
      <w:r w:rsidR="00B9738E">
        <w:rPr>
          <w:rFonts w:ascii="Calibri" w:hAnsi="Calibri" w:cs="Calibri"/>
          <w:bCs/>
          <w:sz w:val="24"/>
        </w:rPr>
        <w:t xml:space="preserve">consistent with approved budgets and allocation resolutions </w:t>
      </w:r>
      <w:r w:rsidRPr="001B1725">
        <w:rPr>
          <w:rFonts w:ascii="Calibri" w:hAnsi="Calibri" w:cs="Calibri"/>
          <w:bCs/>
          <w:sz w:val="24"/>
        </w:rPr>
        <w:t>, to bind the TCT</w:t>
      </w:r>
      <w:r w:rsidR="00DA4769">
        <w:rPr>
          <w:rFonts w:ascii="Calibri" w:hAnsi="Calibri" w:cs="Calibri"/>
          <w:bCs/>
          <w:sz w:val="24"/>
        </w:rPr>
        <w:t>A</w:t>
      </w:r>
      <w:r w:rsidRPr="001B1725">
        <w:rPr>
          <w:rFonts w:ascii="Calibri" w:hAnsi="Calibri" w:cs="Calibri"/>
          <w:bCs/>
          <w:sz w:val="24"/>
        </w:rPr>
        <w:t>, by written contract or purchase order, involving an expenditure not to exceed ten thousand dollars ($10,000) for the purchase of goods and/or services in any one transaction, without previous specific action by the TCT</w:t>
      </w:r>
      <w:r w:rsidR="00DA4769">
        <w:rPr>
          <w:rFonts w:ascii="Calibri" w:hAnsi="Calibri" w:cs="Calibri"/>
          <w:bCs/>
          <w:sz w:val="24"/>
        </w:rPr>
        <w:t>A</w:t>
      </w:r>
      <w:r w:rsidRPr="001B1725">
        <w:rPr>
          <w:rFonts w:ascii="Calibri" w:hAnsi="Calibri" w:cs="Calibri"/>
          <w:bCs/>
          <w:sz w:val="24"/>
        </w:rPr>
        <w:t>, to be furnished to the TCT</w:t>
      </w:r>
      <w:r w:rsidR="00DA4769">
        <w:rPr>
          <w:rFonts w:ascii="Calibri" w:hAnsi="Calibri" w:cs="Calibri"/>
          <w:bCs/>
          <w:sz w:val="24"/>
        </w:rPr>
        <w:t>A</w:t>
      </w:r>
      <w:r w:rsidRPr="001B1725">
        <w:rPr>
          <w:rFonts w:ascii="Calibri" w:hAnsi="Calibri" w:cs="Calibri"/>
          <w:bCs/>
          <w:sz w:val="24"/>
        </w:rPr>
        <w:t>, for which funds have been budgeted and appropriated therefor.</w:t>
      </w:r>
    </w:p>
    <w:p w:rsidR="001B1725" w:rsidRPr="001B1725" w:rsidRDefault="001B1725" w:rsidP="001B1725">
      <w:pPr>
        <w:widowControl/>
        <w:autoSpaceDE/>
        <w:autoSpaceDN/>
        <w:adjustRightInd/>
        <w:rPr>
          <w:rFonts w:ascii="Calibri" w:hAnsi="Calibri" w:cs="Calibri"/>
          <w:bCs/>
          <w:sz w:val="24"/>
        </w:rPr>
      </w:pPr>
    </w:p>
    <w:p w:rsidR="001B1725" w:rsidRPr="001B1725" w:rsidRDefault="001B1725" w:rsidP="001B1725">
      <w:pPr>
        <w:widowControl/>
        <w:autoSpaceDE/>
        <w:autoSpaceDN/>
        <w:adjustRightInd/>
        <w:rPr>
          <w:rFonts w:ascii="Calibri" w:hAnsi="Calibri" w:cs="Calibri"/>
          <w:bCs/>
          <w:sz w:val="24"/>
        </w:rPr>
      </w:pPr>
      <w:r w:rsidRPr="001B1725">
        <w:rPr>
          <w:rFonts w:ascii="Calibri" w:hAnsi="Calibri" w:cs="Calibri"/>
          <w:b/>
          <w:bCs/>
          <w:sz w:val="24"/>
        </w:rPr>
        <w:t>Be it further resolved</w:t>
      </w:r>
      <w:r w:rsidRPr="001B1725">
        <w:rPr>
          <w:rFonts w:ascii="Calibri" w:hAnsi="Calibri" w:cs="Calibri"/>
          <w:bCs/>
          <w:sz w:val="24"/>
        </w:rPr>
        <w:t xml:space="preserve"> that all contracts for goods and/or services involving expenditure of more than ten thousand dollars ($10,000) shall be awarded by the Tuolumne County Trans</w:t>
      </w:r>
      <w:r w:rsidR="00DA4769">
        <w:rPr>
          <w:rFonts w:ascii="Calibri" w:hAnsi="Calibri" w:cs="Calibri"/>
          <w:bCs/>
          <w:sz w:val="24"/>
        </w:rPr>
        <w:t>it Agency</w:t>
      </w:r>
      <w:r w:rsidR="00003F9C">
        <w:rPr>
          <w:rFonts w:ascii="Calibri" w:hAnsi="Calibri" w:cs="Calibri"/>
          <w:bCs/>
          <w:sz w:val="24"/>
        </w:rPr>
        <w:t xml:space="preserve"> or delegated authority to the Executive Director has been approved by the TCTA at a regular meeting</w:t>
      </w:r>
      <w:r w:rsidRPr="001B1725">
        <w:rPr>
          <w:rFonts w:ascii="Calibri" w:hAnsi="Calibri" w:cs="Calibri"/>
          <w:bCs/>
          <w:sz w:val="24"/>
        </w:rPr>
        <w:t xml:space="preserve">. </w:t>
      </w:r>
    </w:p>
    <w:p w:rsidR="001B1725" w:rsidRPr="001B1725" w:rsidRDefault="001B1725" w:rsidP="001B1725">
      <w:pPr>
        <w:widowControl/>
        <w:autoSpaceDE/>
        <w:autoSpaceDN/>
        <w:adjustRightInd/>
        <w:rPr>
          <w:rFonts w:ascii="Calibri" w:hAnsi="Calibri" w:cs="Calibri"/>
          <w:b/>
          <w:bCs/>
          <w:sz w:val="24"/>
        </w:rPr>
      </w:pPr>
    </w:p>
    <w:p w:rsidR="00DA4769" w:rsidRPr="00DA4769" w:rsidRDefault="00DA4769" w:rsidP="00DA4769">
      <w:pPr>
        <w:autoSpaceDE/>
        <w:autoSpaceDN/>
        <w:adjustRightInd/>
        <w:rPr>
          <w:rFonts w:ascii="Calibri" w:hAnsi="Calibri" w:cs="Arial"/>
          <w:sz w:val="24"/>
        </w:rPr>
      </w:pPr>
      <w:r w:rsidRPr="00DA4769">
        <w:rPr>
          <w:rFonts w:ascii="Calibri" w:hAnsi="Calibri" w:cs="Arial"/>
          <w:b/>
          <w:bCs/>
          <w:sz w:val="24"/>
        </w:rPr>
        <w:t>Passed and Adopted</w:t>
      </w:r>
      <w:r w:rsidRPr="00DA4769">
        <w:rPr>
          <w:rFonts w:ascii="Calibri" w:hAnsi="Calibri" w:cs="Arial"/>
          <w:sz w:val="24"/>
        </w:rPr>
        <w:t xml:space="preserve"> by the Tuolumne County Transit Agency, the Transit Authority for the Tuolumne County Region, State of California, at a regular meeting of the TCTA held on the </w:t>
      </w:r>
      <w:r w:rsidR="00BD1C21">
        <w:rPr>
          <w:rFonts w:ascii="Calibri" w:hAnsi="Calibri" w:cs="Arial"/>
          <w:sz w:val="24"/>
        </w:rPr>
        <w:t>_</w:t>
      </w:r>
      <w:r w:rsidR="00242209">
        <w:rPr>
          <w:rFonts w:ascii="Calibri" w:hAnsi="Calibri" w:cs="Arial"/>
          <w:sz w:val="24"/>
        </w:rPr>
        <w:t>8th</w:t>
      </w:r>
      <w:r w:rsidR="00BD1C21">
        <w:rPr>
          <w:rFonts w:ascii="Calibri" w:hAnsi="Calibri" w:cs="Arial"/>
          <w:sz w:val="24"/>
        </w:rPr>
        <w:t>_</w:t>
      </w:r>
      <w:r w:rsidR="00BD1C21" w:rsidRPr="00DA4769">
        <w:rPr>
          <w:rFonts w:ascii="Calibri" w:hAnsi="Calibri" w:cs="Arial"/>
          <w:sz w:val="24"/>
        </w:rPr>
        <w:t xml:space="preserve"> </w:t>
      </w:r>
      <w:r w:rsidRPr="00DA4769">
        <w:rPr>
          <w:rFonts w:ascii="Calibri" w:hAnsi="Calibri" w:cs="Arial"/>
          <w:sz w:val="24"/>
        </w:rPr>
        <w:t xml:space="preserve">day of </w:t>
      </w:r>
      <w:r w:rsidR="00BD1C21">
        <w:rPr>
          <w:rFonts w:ascii="Calibri" w:hAnsi="Calibri" w:cs="Arial"/>
          <w:sz w:val="24"/>
        </w:rPr>
        <w:t>_</w:t>
      </w:r>
      <w:r w:rsidR="00242209">
        <w:rPr>
          <w:rFonts w:ascii="Calibri" w:hAnsi="Calibri" w:cs="Arial"/>
          <w:sz w:val="24"/>
        </w:rPr>
        <w:t>March</w:t>
      </w:r>
      <w:r w:rsidR="00BD1C21" w:rsidRPr="00DA4769">
        <w:rPr>
          <w:rFonts w:ascii="Calibri" w:hAnsi="Calibri" w:cs="Arial"/>
          <w:sz w:val="24"/>
        </w:rPr>
        <w:t xml:space="preserve"> </w:t>
      </w:r>
      <w:r w:rsidRPr="00DA4769">
        <w:rPr>
          <w:rFonts w:ascii="Calibri" w:hAnsi="Calibri" w:cs="Arial"/>
          <w:sz w:val="24"/>
        </w:rPr>
        <w:t>201</w:t>
      </w:r>
      <w:r w:rsidR="00A15186">
        <w:rPr>
          <w:rFonts w:ascii="Calibri" w:hAnsi="Calibri" w:cs="Arial"/>
          <w:sz w:val="24"/>
        </w:rPr>
        <w:t>7</w:t>
      </w:r>
      <w:r w:rsidRPr="00DA4769">
        <w:rPr>
          <w:rFonts w:ascii="Calibri" w:hAnsi="Calibri" w:cs="Arial"/>
          <w:sz w:val="24"/>
        </w:rPr>
        <w:t xml:space="preserve"> by the following vote:</w:t>
      </w:r>
    </w:p>
    <w:p w:rsidR="001B1725" w:rsidRPr="001B1725" w:rsidRDefault="001B1725" w:rsidP="001B1725">
      <w:pPr>
        <w:autoSpaceDE/>
        <w:autoSpaceDN/>
        <w:adjustRightInd/>
        <w:rPr>
          <w:rFonts w:ascii="Calibri" w:hAnsi="Calibri" w:cs="Arial"/>
          <w:sz w:val="24"/>
        </w:rPr>
      </w:pPr>
    </w:p>
    <w:p w:rsidR="001B1725" w:rsidRPr="001B1725" w:rsidRDefault="001B1725" w:rsidP="001B1725">
      <w:pPr>
        <w:autoSpaceDE/>
        <w:autoSpaceDN/>
        <w:adjustRightInd/>
        <w:ind w:left="720"/>
        <w:rPr>
          <w:rFonts w:ascii="Calibri" w:hAnsi="Calibri" w:cs="Arial"/>
          <w:sz w:val="24"/>
        </w:rPr>
      </w:pPr>
      <w:r w:rsidRPr="001B1725">
        <w:rPr>
          <w:rFonts w:ascii="Calibri" w:hAnsi="Calibri" w:cs="Arial"/>
          <w:b/>
          <w:bCs/>
          <w:sz w:val="24"/>
        </w:rPr>
        <w:t xml:space="preserve">Ayes: </w:t>
      </w:r>
      <w:r w:rsidRPr="001B1725">
        <w:rPr>
          <w:rFonts w:ascii="Calibri" w:hAnsi="Calibri" w:cs="Arial"/>
          <w:sz w:val="24"/>
        </w:rPr>
        <w:t xml:space="preserve">  </w:t>
      </w:r>
    </w:p>
    <w:p w:rsidR="001B1725" w:rsidRPr="001B1725" w:rsidRDefault="001B1725" w:rsidP="001B1725">
      <w:pPr>
        <w:autoSpaceDE/>
        <w:autoSpaceDN/>
        <w:adjustRightInd/>
        <w:ind w:left="720"/>
        <w:rPr>
          <w:rFonts w:ascii="Calibri" w:hAnsi="Calibri" w:cs="Arial"/>
          <w:sz w:val="24"/>
        </w:rPr>
      </w:pPr>
    </w:p>
    <w:p w:rsidR="001B1725" w:rsidRPr="001B1725" w:rsidRDefault="001B1725" w:rsidP="001B1725">
      <w:pPr>
        <w:autoSpaceDE/>
        <w:autoSpaceDN/>
        <w:adjustRightInd/>
        <w:ind w:left="720"/>
        <w:rPr>
          <w:rFonts w:ascii="Calibri" w:hAnsi="Calibri" w:cs="Arial"/>
          <w:sz w:val="24"/>
        </w:rPr>
      </w:pPr>
      <w:proofErr w:type="spellStart"/>
      <w:r w:rsidRPr="001B1725">
        <w:rPr>
          <w:rFonts w:ascii="Calibri" w:hAnsi="Calibri" w:cs="Arial"/>
          <w:b/>
          <w:bCs/>
          <w:sz w:val="24"/>
        </w:rPr>
        <w:t>Noes</w:t>
      </w:r>
      <w:proofErr w:type="spellEnd"/>
      <w:r w:rsidRPr="001B1725">
        <w:rPr>
          <w:rFonts w:ascii="Calibri" w:hAnsi="Calibri" w:cs="Arial"/>
          <w:b/>
          <w:bCs/>
          <w:sz w:val="24"/>
        </w:rPr>
        <w:t>:</w:t>
      </w:r>
      <w:r w:rsidRPr="001B1725">
        <w:rPr>
          <w:rFonts w:ascii="Calibri" w:hAnsi="Calibri" w:cs="Arial"/>
          <w:sz w:val="24"/>
        </w:rPr>
        <w:t xml:space="preserve">   </w:t>
      </w:r>
    </w:p>
    <w:p w:rsidR="001B1725" w:rsidRPr="001B1725" w:rsidRDefault="001B1725" w:rsidP="001B1725">
      <w:pPr>
        <w:autoSpaceDE/>
        <w:autoSpaceDN/>
        <w:adjustRightInd/>
        <w:ind w:left="720"/>
        <w:rPr>
          <w:rFonts w:ascii="Calibri" w:hAnsi="Calibri" w:cs="Arial"/>
          <w:sz w:val="24"/>
        </w:rPr>
      </w:pPr>
    </w:p>
    <w:p w:rsidR="001B1725" w:rsidRPr="001B1725" w:rsidRDefault="001B1725" w:rsidP="001B1725">
      <w:pPr>
        <w:autoSpaceDE/>
        <w:autoSpaceDN/>
        <w:adjustRightInd/>
        <w:ind w:left="720"/>
        <w:rPr>
          <w:rFonts w:ascii="Calibri" w:hAnsi="Calibri" w:cs="Arial"/>
          <w:sz w:val="24"/>
        </w:rPr>
      </w:pPr>
      <w:r w:rsidRPr="001B1725">
        <w:rPr>
          <w:rFonts w:ascii="Calibri" w:hAnsi="Calibri" w:cs="Arial"/>
          <w:b/>
          <w:bCs/>
          <w:sz w:val="24"/>
        </w:rPr>
        <w:t>Absent:</w:t>
      </w:r>
      <w:r w:rsidRPr="001B1725">
        <w:rPr>
          <w:rFonts w:ascii="Calibri" w:hAnsi="Calibri" w:cs="Arial"/>
          <w:sz w:val="24"/>
        </w:rPr>
        <w:t xml:space="preserve"> </w:t>
      </w:r>
    </w:p>
    <w:p w:rsidR="001B1725" w:rsidRPr="001B1725" w:rsidRDefault="001B1725" w:rsidP="001B1725">
      <w:pPr>
        <w:tabs>
          <w:tab w:val="left" w:pos="-1440"/>
          <w:tab w:val="left" w:pos="5400"/>
        </w:tabs>
        <w:autoSpaceDE/>
        <w:autoSpaceDN/>
        <w:adjustRightInd/>
        <w:rPr>
          <w:rFonts w:ascii="Calibri" w:hAnsi="Calibri" w:cs="Arial"/>
          <w:sz w:val="24"/>
        </w:rPr>
      </w:pPr>
      <w:r w:rsidRPr="001B1725">
        <w:rPr>
          <w:rFonts w:ascii="Calibri" w:hAnsi="Calibri" w:cs="Arial"/>
          <w:b/>
          <w:bCs/>
          <w:sz w:val="24"/>
        </w:rPr>
        <w:tab/>
        <w:t>Attest:</w:t>
      </w:r>
      <w:r w:rsidRPr="001B1725">
        <w:rPr>
          <w:rFonts w:ascii="Calibri" w:hAnsi="Calibri" w:cs="Arial"/>
          <w:b/>
          <w:bCs/>
          <w:sz w:val="24"/>
        </w:rPr>
        <w:tab/>
      </w:r>
    </w:p>
    <w:p w:rsidR="001B1725" w:rsidRPr="001B1725" w:rsidRDefault="001B1725" w:rsidP="001B1725">
      <w:pPr>
        <w:autoSpaceDE/>
        <w:autoSpaceDN/>
        <w:adjustRightInd/>
        <w:rPr>
          <w:rFonts w:ascii="Calibri" w:hAnsi="Calibri" w:cs="Arial"/>
          <w:sz w:val="24"/>
        </w:rPr>
      </w:pPr>
    </w:p>
    <w:p w:rsidR="001B1725" w:rsidRPr="001B1725" w:rsidRDefault="001B1725" w:rsidP="001B1725">
      <w:pPr>
        <w:tabs>
          <w:tab w:val="left" w:pos="4320"/>
          <w:tab w:val="left" w:pos="4680"/>
          <w:tab w:val="left" w:pos="5400"/>
          <w:tab w:val="left" w:pos="9900"/>
        </w:tabs>
        <w:autoSpaceDE/>
        <w:autoSpaceDN/>
        <w:adjustRightInd/>
        <w:rPr>
          <w:rFonts w:ascii="Calibri" w:hAnsi="Calibri" w:cs="Arial"/>
          <w:sz w:val="24"/>
          <w:u w:val="single"/>
        </w:rPr>
      </w:pPr>
    </w:p>
    <w:p w:rsidR="001B1725" w:rsidRPr="001B1725" w:rsidRDefault="001B1725" w:rsidP="001B1725">
      <w:pPr>
        <w:tabs>
          <w:tab w:val="left" w:pos="4320"/>
          <w:tab w:val="left" w:pos="4680"/>
          <w:tab w:val="left" w:pos="5400"/>
          <w:tab w:val="left" w:pos="9900"/>
        </w:tabs>
        <w:autoSpaceDE/>
        <w:autoSpaceDN/>
        <w:adjustRightInd/>
        <w:rPr>
          <w:rFonts w:ascii="Calibri" w:hAnsi="Calibri" w:cs="Arial"/>
          <w:sz w:val="24"/>
          <w:u w:val="single"/>
        </w:rPr>
      </w:pPr>
      <w:r w:rsidRPr="001B1725">
        <w:rPr>
          <w:rFonts w:ascii="Calibri" w:hAnsi="Calibri" w:cs="Arial"/>
          <w:sz w:val="24"/>
          <w:u w:val="single"/>
        </w:rPr>
        <w:tab/>
      </w:r>
      <w:r w:rsidRPr="001B1725">
        <w:rPr>
          <w:rFonts w:ascii="Calibri" w:hAnsi="Calibri" w:cs="Arial"/>
          <w:sz w:val="24"/>
          <w:u w:val="single"/>
        </w:rPr>
        <w:tab/>
      </w:r>
      <w:r w:rsidRPr="001B1725">
        <w:rPr>
          <w:rFonts w:ascii="Calibri" w:hAnsi="Calibri" w:cs="Arial"/>
          <w:sz w:val="24"/>
        </w:rPr>
        <w:tab/>
      </w:r>
      <w:r w:rsidRPr="001B1725">
        <w:rPr>
          <w:rFonts w:ascii="Calibri" w:hAnsi="Calibri" w:cs="Arial"/>
          <w:sz w:val="24"/>
          <w:u w:val="single"/>
        </w:rPr>
        <w:tab/>
      </w:r>
    </w:p>
    <w:p w:rsidR="001B1725" w:rsidRPr="001B1725" w:rsidRDefault="001B1725" w:rsidP="001B1725">
      <w:pPr>
        <w:tabs>
          <w:tab w:val="left" w:pos="-1440"/>
          <w:tab w:val="left" w:pos="3600"/>
        </w:tabs>
        <w:autoSpaceDE/>
        <w:autoSpaceDN/>
        <w:adjustRightInd/>
        <w:ind w:left="5400" w:hanging="5400"/>
        <w:rPr>
          <w:rFonts w:ascii="Calibri" w:hAnsi="Calibri" w:cs="Arial"/>
          <w:sz w:val="24"/>
        </w:rPr>
      </w:pPr>
      <w:r w:rsidRPr="001B1725">
        <w:rPr>
          <w:rFonts w:ascii="Calibri" w:hAnsi="Calibri" w:cs="Arial"/>
          <w:sz w:val="24"/>
        </w:rPr>
        <w:t>Michael Ayala, Chair</w:t>
      </w:r>
      <w:r w:rsidRPr="001B1725">
        <w:rPr>
          <w:rFonts w:ascii="Calibri" w:hAnsi="Calibri" w:cs="Arial"/>
          <w:sz w:val="24"/>
        </w:rPr>
        <w:tab/>
      </w:r>
      <w:r w:rsidRPr="001B1725">
        <w:rPr>
          <w:rFonts w:ascii="Calibri" w:hAnsi="Calibri" w:cs="Arial"/>
          <w:sz w:val="24"/>
        </w:rPr>
        <w:tab/>
      </w:r>
      <w:smartTag w:uri="urn:schemas-microsoft-com:office:smarttags" w:element="PersonName">
        <w:r w:rsidRPr="001B1725">
          <w:rPr>
            <w:rFonts w:ascii="Calibri" w:hAnsi="Calibri" w:cs="Arial"/>
            <w:sz w:val="24"/>
          </w:rPr>
          <w:t>Darin Grossi</w:t>
        </w:r>
      </w:smartTag>
      <w:r w:rsidRPr="001B1725">
        <w:rPr>
          <w:rFonts w:ascii="Calibri" w:hAnsi="Calibri" w:cs="Arial"/>
          <w:sz w:val="24"/>
        </w:rPr>
        <w:t>, Executive Director</w:t>
      </w:r>
    </w:p>
    <w:p w:rsidR="00B75EE4" w:rsidRPr="00E872A1" w:rsidRDefault="00B75EE4" w:rsidP="001B1725">
      <w:pPr>
        <w:tabs>
          <w:tab w:val="left" w:pos="-1440"/>
        </w:tabs>
        <w:ind w:left="1440" w:hanging="1440"/>
        <w:rPr>
          <w:rFonts w:ascii="Calibri" w:hAnsi="Calibri"/>
          <w:szCs w:val="22"/>
        </w:rPr>
      </w:pPr>
    </w:p>
    <w:p w:rsidR="00540F4B" w:rsidRPr="002F40B4" w:rsidRDefault="00540F4B">
      <w:pPr>
        <w:tabs>
          <w:tab w:val="left" w:pos="-1440"/>
        </w:tabs>
        <w:ind w:left="6480" w:hanging="6480"/>
        <w:jc w:val="both"/>
        <w:rPr>
          <w:rFonts w:ascii="Calibri" w:hAnsi="Calibri" w:cs="Arial"/>
          <w:sz w:val="24"/>
        </w:rPr>
      </w:pPr>
    </w:p>
    <w:p w:rsidR="007444C1" w:rsidRPr="002D5F4C" w:rsidRDefault="00003F9C" w:rsidP="00003F9C">
      <w:pPr>
        <w:rPr>
          <w:rFonts w:ascii="Calibri" w:hAnsi="Calibri" w:cs="Calibri"/>
          <w:sz w:val="10"/>
          <w:szCs w:val="10"/>
        </w:rPr>
      </w:pPr>
      <w:r>
        <w:rPr>
          <w:rFonts w:ascii="Calibri" w:hAnsi="Calibri" w:cs="Calibri"/>
          <w:sz w:val="10"/>
          <w:szCs w:val="10"/>
        </w:rPr>
        <w:fldChar w:fldCharType="begin"/>
      </w:r>
      <w:r>
        <w:rPr>
          <w:rFonts w:ascii="Calibri" w:hAnsi="Calibri" w:cs="Calibri"/>
          <w:sz w:val="10"/>
          <w:szCs w:val="10"/>
        </w:rPr>
        <w:instrText xml:space="preserve"> FILENAME  \p  \* MERGEFORMAT </w:instrText>
      </w:r>
      <w:r>
        <w:rPr>
          <w:rFonts w:ascii="Calibri" w:hAnsi="Calibri" w:cs="Calibri"/>
          <w:sz w:val="10"/>
          <w:szCs w:val="10"/>
        </w:rPr>
        <w:fldChar w:fldCharType="separate"/>
      </w:r>
      <w:r>
        <w:rPr>
          <w:rFonts w:ascii="Calibri" w:hAnsi="Calibri" w:cs="Calibri"/>
          <w:noProof/>
          <w:sz w:val="10"/>
          <w:szCs w:val="10"/>
        </w:rPr>
        <w:t>S:\_TCTA_\A-010060 Resolutions\FY2017\2016.12.29, TCTA Res 36-17, Purchasing Policies.docx</w:t>
      </w:r>
      <w:r>
        <w:rPr>
          <w:rFonts w:ascii="Calibri" w:hAnsi="Calibri" w:cs="Calibri"/>
          <w:sz w:val="10"/>
          <w:szCs w:val="10"/>
        </w:rPr>
        <w:fldChar w:fldCharType="end"/>
      </w:r>
    </w:p>
    <w:sectPr w:rsidR="007444C1" w:rsidRPr="002D5F4C">
      <w:endnotePr>
        <w:numFmt w:val="decimal"/>
      </w:endnotePr>
      <w:pgSz w:w="12240" w:h="15840"/>
      <w:pgMar w:top="1008" w:right="720" w:bottom="432" w:left="720" w:header="1008"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A9F"/>
    <w:multiLevelType w:val="hybridMultilevel"/>
    <w:tmpl w:val="F73C596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4255E03"/>
    <w:multiLevelType w:val="hybridMultilevel"/>
    <w:tmpl w:val="B67C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B4"/>
    <w:rsid w:val="00003F9C"/>
    <w:rsid w:val="000260C2"/>
    <w:rsid w:val="00070FD7"/>
    <w:rsid w:val="00073A92"/>
    <w:rsid w:val="000954E2"/>
    <w:rsid w:val="000A1DEC"/>
    <w:rsid w:val="000A4216"/>
    <w:rsid w:val="000B662D"/>
    <w:rsid w:val="000C310F"/>
    <w:rsid w:val="000E333C"/>
    <w:rsid w:val="0012411C"/>
    <w:rsid w:val="001B1725"/>
    <w:rsid w:val="001F101D"/>
    <w:rsid w:val="00242209"/>
    <w:rsid w:val="00273058"/>
    <w:rsid w:val="0028305E"/>
    <w:rsid w:val="002B0675"/>
    <w:rsid w:val="002C1972"/>
    <w:rsid w:val="002D13A9"/>
    <w:rsid w:val="002D5F4C"/>
    <w:rsid w:val="002E2609"/>
    <w:rsid w:val="002F40B4"/>
    <w:rsid w:val="003022CF"/>
    <w:rsid w:val="0032354A"/>
    <w:rsid w:val="00327DA9"/>
    <w:rsid w:val="003358B5"/>
    <w:rsid w:val="0038577A"/>
    <w:rsid w:val="00440E4E"/>
    <w:rsid w:val="00474DA2"/>
    <w:rsid w:val="004926A2"/>
    <w:rsid w:val="004E742A"/>
    <w:rsid w:val="004F536B"/>
    <w:rsid w:val="0052202B"/>
    <w:rsid w:val="00534A39"/>
    <w:rsid w:val="00540F4B"/>
    <w:rsid w:val="005515DB"/>
    <w:rsid w:val="00551B90"/>
    <w:rsid w:val="00551CCB"/>
    <w:rsid w:val="005D6551"/>
    <w:rsid w:val="00660692"/>
    <w:rsid w:val="006D26BF"/>
    <w:rsid w:val="007038C9"/>
    <w:rsid w:val="0071697C"/>
    <w:rsid w:val="007247C3"/>
    <w:rsid w:val="007444C1"/>
    <w:rsid w:val="00770E56"/>
    <w:rsid w:val="007B4EDB"/>
    <w:rsid w:val="007C50DF"/>
    <w:rsid w:val="007D5704"/>
    <w:rsid w:val="00805233"/>
    <w:rsid w:val="008477DA"/>
    <w:rsid w:val="008913FA"/>
    <w:rsid w:val="008A0D9F"/>
    <w:rsid w:val="00922170"/>
    <w:rsid w:val="00944911"/>
    <w:rsid w:val="00967922"/>
    <w:rsid w:val="009850DD"/>
    <w:rsid w:val="009D4BDC"/>
    <w:rsid w:val="009E1D46"/>
    <w:rsid w:val="00A15186"/>
    <w:rsid w:val="00A262C3"/>
    <w:rsid w:val="00A31B1B"/>
    <w:rsid w:val="00A33F41"/>
    <w:rsid w:val="00A535A3"/>
    <w:rsid w:val="00A93C24"/>
    <w:rsid w:val="00AA1EDC"/>
    <w:rsid w:val="00AE3C76"/>
    <w:rsid w:val="00B40EB4"/>
    <w:rsid w:val="00B516CE"/>
    <w:rsid w:val="00B532EC"/>
    <w:rsid w:val="00B55DDF"/>
    <w:rsid w:val="00B71505"/>
    <w:rsid w:val="00B75EE4"/>
    <w:rsid w:val="00B81D9D"/>
    <w:rsid w:val="00B93D54"/>
    <w:rsid w:val="00B9738E"/>
    <w:rsid w:val="00BD1C21"/>
    <w:rsid w:val="00C41F0A"/>
    <w:rsid w:val="00C6321F"/>
    <w:rsid w:val="00C91F35"/>
    <w:rsid w:val="00C923C6"/>
    <w:rsid w:val="00C9470D"/>
    <w:rsid w:val="00CF51CA"/>
    <w:rsid w:val="00CF5678"/>
    <w:rsid w:val="00D0473B"/>
    <w:rsid w:val="00D048E0"/>
    <w:rsid w:val="00D53862"/>
    <w:rsid w:val="00D770F3"/>
    <w:rsid w:val="00DA4769"/>
    <w:rsid w:val="00DD1928"/>
    <w:rsid w:val="00DF3ED1"/>
    <w:rsid w:val="00DF5837"/>
    <w:rsid w:val="00E12806"/>
    <w:rsid w:val="00E16A2E"/>
    <w:rsid w:val="00E32630"/>
    <w:rsid w:val="00E524A5"/>
    <w:rsid w:val="00E767E9"/>
    <w:rsid w:val="00E872A1"/>
    <w:rsid w:val="00E90CF2"/>
    <w:rsid w:val="00EA4CC3"/>
    <w:rsid w:val="00F012F7"/>
    <w:rsid w:val="00FA29A8"/>
    <w:rsid w:val="00FC1245"/>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1440"/>
      </w:tabs>
      <w:ind w:left="2160" w:hanging="2160"/>
      <w:jc w:val="center"/>
    </w:pPr>
    <w:rPr>
      <w:rFonts w:ascii="Arial" w:hAnsi="Arial" w:cs="Arial"/>
      <w:b/>
      <w:bCs/>
      <w:sz w:val="22"/>
      <w:szCs w:val="28"/>
    </w:rPr>
  </w:style>
  <w:style w:type="paragraph" w:styleId="BodyTextIndent">
    <w:name w:val="Body Text Indent"/>
    <w:basedOn w:val="Normal"/>
    <w:pPr>
      <w:autoSpaceDE/>
      <w:autoSpaceDN/>
      <w:adjustRightInd/>
      <w:ind w:left="720"/>
      <w:jc w:val="both"/>
    </w:pPr>
    <w:rPr>
      <w:rFonts w:ascii="Arial" w:hAnsi="Arial"/>
      <w:snapToGrid w:val="0"/>
      <w:sz w:val="22"/>
      <w:szCs w:val="20"/>
    </w:rPr>
  </w:style>
  <w:style w:type="paragraph" w:styleId="BalloonText">
    <w:name w:val="Balloon Text"/>
    <w:basedOn w:val="Normal"/>
    <w:link w:val="BalloonTextChar"/>
    <w:rsid w:val="00BD1C21"/>
    <w:rPr>
      <w:rFonts w:ascii="Tahoma" w:hAnsi="Tahoma" w:cs="Tahoma"/>
      <w:sz w:val="16"/>
      <w:szCs w:val="16"/>
    </w:rPr>
  </w:style>
  <w:style w:type="character" w:customStyle="1" w:styleId="BalloonTextChar">
    <w:name w:val="Balloon Text Char"/>
    <w:basedOn w:val="DefaultParagraphFont"/>
    <w:link w:val="BalloonText"/>
    <w:rsid w:val="00BD1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1440"/>
      </w:tabs>
      <w:ind w:left="2160" w:hanging="2160"/>
      <w:jc w:val="center"/>
    </w:pPr>
    <w:rPr>
      <w:rFonts w:ascii="Arial" w:hAnsi="Arial" w:cs="Arial"/>
      <w:b/>
      <w:bCs/>
      <w:sz w:val="22"/>
      <w:szCs w:val="28"/>
    </w:rPr>
  </w:style>
  <w:style w:type="paragraph" w:styleId="BodyTextIndent">
    <w:name w:val="Body Text Indent"/>
    <w:basedOn w:val="Normal"/>
    <w:pPr>
      <w:autoSpaceDE/>
      <w:autoSpaceDN/>
      <w:adjustRightInd/>
      <w:ind w:left="720"/>
      <w:jc w:val="both"/>
    </w:pPr>
    <w:rPr>
      <w:rFonts w:ascii="Arial" w:hAnsi="Arial"/>
      <w:snapToGrid w:val="0"/>
      <w:sz w:val="22"/>
      <w:szCs w:val="20"/>
    </w:rPr>
  </w:style>
  <w:style w:type="paragraph" w:styleId="BalloonText">
    <w:name w:val="Balloon Text"/>
    <w:basedOn w:val="Normal"/>
    <w:link w:val="BalloonTextChar"/>
    <w:rsid w:val="00BD1C21"/>
    <w:rPr>
      <w:rFonts w:ascii="Tahoma" w:hAnsi="Tahoma" w:cs="Tahoma"/>
      <w:sz w:val="16"/>
      <w:szCs w:val="16"/>
    </w:rPr>
  </w:style>
  <w:style w:type="character" w:customStyle="1" w:styleId="BalloonTextChar">
    <w:name w:val="Balloon Text Char"/>
    <w:basedOn w:val="DefaultParagraphFont"/>
    <w:link w:val="BalloonText"/>
    <w:rsid w:val="00BD1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vt:lpstr>
    </vt:vector>
  </TitlesOfParts>
  <Company>Tuolumne County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Diane Bynum</dc:creator>
  <cp:lastModifiedBy>Denise Bergamaschi</cp:lastModifiedBy>
  <cp:revision>3</cp:revision>
  <cp:lastPrinted>2017-02-14T19:49:00Z</cp:lastPrinted>
  <dcterms:created xsi:type="dcterms:W3CDTF">2017-02-14T21:03:00Z</dcterms:created>
  <dcterms:modified xsi:type="dcterms:W3CDTF">2017-02-23T17:19:00Z</dcterms:modified>
</cp:coreProperties>
</file>