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2"/>
      </w:tblGrid>
      <w:tr w:rsidR="0058225F" w:rsidRPr="0058225F" w:rsidTr="0013743C">
        <w:tc>
          <w:tcPr>
            <w:tcW w:w="9212" w:type="dxa"/>
          </w:tcPr>
          <w:p w:rsidR="00117D64" w:rsidRPr="0013743C" w:rsidRDefault="00117D64" w:rsidP="002A7541">
            <w:pPr>
              <w:suppressAutoHyphens/>
              <w:jc w:val="center"/>
              <w:rPr>
                <w:rFonts w:ascii="Times New Roman" w:hAnsi="Times New Roman" w:cs="Times New Roman"/>
                <w:b/>
                <w:sz w:val="24"/>
                <w:szCs w:val="24"/>
                <w:lang w:eastAsia="zh-CN"/>
              </w:rPr>
            </w:pPr>
            <w:r w:rsidRPr="0013743C">
              <w:rPr>
                <w:rFonts w:ascii="Times New Roman" w:hAnsi="Times New Roman" w:cs="Times New Roman"/>
                <w:b/>
                <w:bCs/>
                <w:sz w:val="24"/>
                <w:szCs w:val="24"/>
              </w:rPr>
              <w:t xml:space="preserve">Notice explicative de </w:t>
            </w:r>
            <w:r w:rsidR="005D4F5B">
              <w:rPr>
                <w:rFonts w:ascii="Times New Roman" w:hAnsi="Times New Roman" w:cs="Times New Roman"/>
                <w:b/>
                <w:bCs/>
                <w:sz w:val="24"/>
                <w:szCs w:val="24"/>
              </w:rPr>
              <w:t>la loi</w:t>
            </w:r>
            <w:r w:rsidR="007F29A9">
              <w:rPr>
                <w:rFonts w:ascii="Times New Roman" w:hAnsi="Times New Roman" w:cs="Times New Roman"/>
                <w:b/>
                <w:bCs/>
                <w:sz w:val="24"/>
                <w:szCs w:val="24"/>
              </w:rPr>
              <w:t xml:space="preserve"> </w:t>
            </w:r>
            <w:r w:rsidR="00315333">
              <w:rPr>
                <w:rFonts w:ascii="Times New Roman" w:hAnsi="Times New Roman" w:cs="Times New Roman"/>
                <w:b/>
                <w:bCs/>
                <w:sz w:val="24"/>
                <w:szCs w:val="24"/>
              </w:rPr>
              <w:t xml:space="preserve">n° 2020-760 </w:t>
            </w:r>
            <w:r w:rsidR="007F29A9">
              <w:rPr>
                <w:rFonts w:ascii="Times New Roman" w:hAnsi="Times New Roman" w:cs="Times New Roman"/>
                <w:b/>
                <w:bCs/>
                <w:sz w:val="24"/>
                <w:szCs w:val="24"/>
              </w:rPr>
              <w:t xml:space="preserve">du </w:t>
            </w:r>
            <w:r w:rsidR="00850087">
              <w:rPr>
                <w:rFonts w:ascii="Times New Roman" w:hAnsi="Times New Roman" w:cs="Times New Roman"/>
                <w:b/>
                <w:bCs/>
                <w:sz w:val="24"/>
                <w:szCs w:val="24"/>
              </w:rPr>
              <w:t>2</w:t>
            </w:r>
            <w:r w:rsidR="002A7541">
              <w:rPr>
                <w:rFonts w:ascii="Times New Roman" w:hAnsi="Times New Roman" w:cs="Times New Roman"/>
                <w:b/>
                <w:bCs/>
                <w:sz w:val="24"/>
                <w:szCs w:val="24"/>
              </w:rPr>
              <w:t>2</w:t>
            </w:r>
            <w:r w:rsidR="0013743C" w:rsidRPr="0013743C">
              <w:rPr>
                <w:rFonts w:ascii="Times New Roman" w:hAnsi="Times New Roman" w:cs="Times New Roman"/>
                <w:b/>
                <w:bCs/>
                <w:sz w:val="24"/>
                <w:szCs w:val="24"/>
              </w:rPr>
              <w:t xml:space="preserve"> </w:t>
            </w:r>
            <w:r w:rsidR="007F29A9">
              <w:rPr>
                <w:rFonts w:ascii="Times New Roman" w:hAnsi="Times New Roman" w:cs="Times New Roman"/>
                <w:b/>
                <w:bCs/>
                <w:sz w:val="24"/>
                <w:szCs w:val="24"/>
              </w:rPr>
              <w:t>juin</w:t>
            </w:r>
            <w:r w:rsidR="0013743C" w:rsidRPr="0013743C">
              <w:rPr>
                <w:rFonts w:ascii="Times New Roman" w:hAnsi="Times New Roman" w:cs="Times New Roman"/>
                <w:b/>
                <w:bCs/>
                <w:sz w:val="24"/>
                <w:szCs w:val="24"/>
              </w:rPr>
              <w:t xml:space="preserve"> 2020 </w:t>
            </w:r>
            <w:r w:rsidR="007F29A9">
              <w:rPr>
                <w:rFonts w:ascii="Times New Roman" w:hAnsi="Times New Roman" w:cs="Times New Roman"/>
                <w:b/>
                <w:sz w:val="24"/>
                <w:szCs w:val="24"/>
                <w:lang w:eastAsia="zh-CN"/>
              </w:rPr>
              <w:t>tendant à sécuriser l’organisation du second tour des élections municipales et communautaires de juin 2020 et à reporter les élections consulaires</w:t>
            </w:r>
          </w:p>
        </w:tc>
      </w:tr>
    </w:tbl>
    <w:p w:rsidR="00201975" w:rsidRDefault="00201975" w:rsidP="00392CC2">
      <w:pPr>
        <w:spacing w:after="0"/>
        <w:jc w:val="both"/>
        <w:rPr>
          <w:rFonts w:ascii="Times New Roman" w:hAnsi="Times New Roman" w:cs="Times New Roman"/>
          <w:sz w:val="24"/>
          <w:szCs w:val="24"/>
        </w:rPr>
      </w:pPr>
    </w:p>
    <w:p w:rsidR="0013743C" w:rsidRDefault="0013743C" w:rsidP="00392CC2">
      <w:pPr>
        <w:spacing w:after="0"/>
        <w:jc w:val="both"/>
        <w:rPr>
          <w:rFonts w:ascii="Times New Roman" w:hAnsi="Times New Roman" w:cs="Times New Roman"/>
          <w:b/>
          <w:sz w:val="24"/>
          <w:szCs w:val="24"/>
          <w:u w:val="single"/>
        </w:rPr>
      </w:pPr>
    </w:p>
    <w:p w:rsidR="00FA7093" w:rsidRPr="00FA7093" w:rsidRDefault="00465C13" w:rsidP="00FA7093">
      <w:pPr>
        <w:spacing w:after="0"/>
        <w:jc w:val="both"/>
        <w:rPr>
          <w:rFonts w:ascii="Times New Roman" w:hAnsi="Times New Roman" w:cs="Times New Roman"/>
          <w:b/>
          <w:color w:val="44546A" w:themeColor="text2"/>
          <w:sz w:val="24"/>
          <w:szCs w:val="24"/>
          <w:u w:val="single"/>
        </w:rPr>
      </w:pPr>
      <w:r>
        <w:rPr>
          <w:rFonts w:ascii="Times New Roman" w:hAnsi="Times New Roman" w:cs="Times New Roman"/>
          <w:b/>
          <w:color w:val="44546A" w:themeColor="text2"/>
          <w:sz w:val="24"/>
          <w:szCs w:val="24"/>
          <w:u w:val="single"/>
        </w:rPr>
        <w:t>1</w:t>
      </w:r>
      <w:r w:rsidR="00FA7093" w:rsidRPr="00FA7093">
        <w:rPr>
          <w:rFonts w:ascii="Times New Roman" w:hAnsi="Times New Roman" w:cs="Times New Roman"/>
          <w:b/>
          <w:color w:val="44546A" w:themeColor="text2"/>
          <w:sz w:val="24"/>
          <w:szCs w:val="24"/>
          <w:u w:val="single"/>
        </w:rPr>
        <w:t xml:space="preserve">. Création de nouveaux dispositifs </w:t>
      </w:r>
      <w:r>
        <w:rPr>
          <w:rFonts w:ascii="Times New Roman" w:hAnsi="Times New Roman" w:cs="Times New Roman"/>
          <w:b/>
          <w:color w:val="44546A" w:themeColor="text2"/>
          <w:sz w:val="24"/>
          <w:szCs w:val="24"/>
          <w:u w:val="single"/>
        </w:rPr>
        <w:t>transitoires</w:t>
      </w:r>
    </w:p>
    <w:p w:rsidR="00FA7093" w:rsidRDefault="00FA7093" w:rsidP="00FA7093">
      <w:pPr>
        <w:spacing w:after="0" w:line="240" w:lineRule="auto"/>
        <w:jc w:val="both"/>
        <w:rPr>
          <w:rFonts w:ascii="Times New Roman" w:hAnsi="Times New Roman" w:cs="Times New Roman"/>
          <w:sz w:val="24"/>
          <w:szCs w:val="24"/>
        </w:rPr>
      </w:pPr>
    </w:p>
    <w:p w:rsidR="00FA7093" w:rsidRPr="00FA7093" w:rsidRDefault="00465C13" w:rsidP="00FA7093">
      <w:pPr>
        <w:spacing w:after="0" w:line="240" w:lineRule="auto"/>
        <w:ind w:left="708"/>
        <w:jc w:val="both"/>
        <w:rPr>
          <w:rFonts w:ascii="Times New Roman" w:hAnsi="Times New Roman" w:cs="Times New Roman"/>
          <w:b/>
          <w:sz w:val="24"/>
          <w:szCs w:val="24"/>
          <w:u w:val="single"/>
        </w:rPr>
      </w:pPr>
      <w:r>
        <w:rPr>
          <w:rFonts w:ascii="Times New Roman" w:hAnsi="Times New Roman" w:cs="Times New Roman"/>
          <w:b/>
          <w:sz w:val="24"/>
          <w:szCs w:val="24"/>
          <w:u w:val="single"/>
        </w:rPr>
        <w:t>1</w:t>
      </w:r>
      <w:r w:rsidR="00FA7093">
        <w:rPr>
          <w:rFonts w:ascii="Times New Roman" w:hAnsi="Times New Roman" w:cs="Times New Roman"/>
          <w:b/>
          <w:sz w:val="24"/>
          <w:szCs w:val="24"/>
          <w:u w:val="single"/>
        </w:rPr>
        <w:t xml:space="preserve">.1 </w:t>
      </w:r>
      <w:r w:rsidR="00FA7093" w:rsidRPr="00FA7093">
        <w:rPr>
          <w:rFonts w:ascii="Times New Roman" w:hAnsi="Times New Roman" w:cs="Times New Roman"/>
          <w:b/>
          <w:sz w:val="24"/>
          <w:szCs w:val="24"/>
          <w:u w:val="single"/>
        </w:rPr>
        <w:t>Fixation du délai de convocation du conseil communautaire à trois jours francs pour sa première réunion</w:t>
      </w:r>
    </w:p>
    <w:p w:rsidR="00FA7093" w:rsidRDefault="00FA7093" w:rsidP="00FA7093">
      <w:pPr>
        <w:spacing w:after="0" w:line="240" w:lineRule="auto"/>
        <w:jc w:val="both"/>
        <w:rPr>
          <w:rFonts w:ascii="Times New Roman" w:hAnsi="Times New Roman" w:cs="Times New Roman"/>
          <w:sz w:val="24"/>
          <w:szCs w:val="24"/>
        </w:rPr>
      </w:pPr>
    </w:p>
    <w:p w:rsidR="00EC45DD" w:rsidRDefault="00EC45DD" w:rsidP="00FA70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L’article 7 de la loi fixe à trois jours francs le d</w:t>
      </w:r>
      <w:r w:rsidRPr="00EC45DD">
        <w:rPr>
          <w:rFonts w:ascii="Times New Roman" w:hAnsi="Times New Roman" w:cs="Times New Roman"/>
          <w:sz w:val="24"/>
          <w:szCs w:val="24"/>
        </w:rPr>
        <w:t>élai de convocatio</w:t>
      </w:r>
      <w:r>
        <w:rPr>
          <w:rFonts w:ascii="Times New Roman" w:hAnsi="Times New Roman" w:cs="Times New Roman"/>
          <w:sz w:val="24"/>
          <w:szCs w:val="24"/>
        </w:rPr>
        <w:t xml:space="preserve">n du conseil communautaire </w:t>
      </w:r>
      <w:r w:rsidRPr="00EC45DD">
        <w:rPr>
          <w:rFonts w:ascii="Times New Roman" w:hAnsi="Times New Roman" w:cs="Times New Roman"/>
          <w:sz w:val="24"/>
          <w:szCs w:val="24"/>
        </w:rPr>
        <w:t>pour sa première réunion</w:t>
      </w:r>
      <w:r w:rsidR="00595762">
        <w:rPr>
          <w:rFonts w:ascii="Times New Roman" w:hAnsi="Times New Roman" w:cs="Times New Roman"/>
          <w:sz w:val="24"/>
          <w:szCs w:val="24"/>
        </w:rPr>
        <w:t>, après le renouvellement général de 2020</w:t>
      </w:r>
      <w:r w:rsidR="0073361D">
        <w:rPr>
          <w:rFonts w:ascii="Times New Roman" w:hAnsi="Times New Roman" w:cs="Times New Roman"/>
          <w:sz w:val="24"/>
          <w:szCs w:val="24"/>
        </w:rPr>
        <w:t>.</w:t>
      </w:r>
    </w:p>
    <w:p w:rsidR="00850087" w:rsidRPr="00FA7093" w:rsidRDefault="00850087" w:rsidP="00850087">
      <w:pPr>
        <w:tabs>
          <w:tab w:val="left" w:pos="1290"/>
        </w:tabs>
        <w:spacing w:after="0" w:line="240" w:lineRule="auto"/>
        <w:jc w:val="both"/>
        <w:rPr>
          <w:rFonts w:ascii="Times New Roman" w:hAnsi="Times New Roman" w:cs="Times New Roman"/>
          <w:sz w:val="24"/>
          <w:szCs w:val="24"/>
        </w:rPr>
      </w:pPr>
    </w:p>
    <w:p w:rsidR="00EC45DD" w:rsidRPr="00FA7093" w:rsidRDefault="00465C13" w:rsidP="00EC45DD">
      <w:pPr>
        <w:spacing w:after="0" w:line="240" w:lineRule="auto"/>
        <w:ind w:left="708"/>
        <w:jc w:val="both"/>
        <w:rPr>
          <w:rFonts w:ascii="Times New Roman" w:hAnsi="Times New Roman" w:cs="Times New Roman"/>
          <w:b/>
          <w:sz w:val="24"/>
          <w:szCs w:val="24"/>
          <w:u w:val="single"/>
        </w:rPr>
      </w:pPr>
      <w:r>
        <w:rPr>
          <w:rFonts w:ascii="Times New Roman" w:hAnsi="Times New Roman" w:cs="Times New Roman"/>
          <w:b/>
          <w:sz w:val="24"/>
          <w:szCs w:val="24"/>
          <w:u w:val="single"/>
        </w:rPr>
        <w:t>1</w:t>
      </w:r>
      <w:r w:rsidR="00EC45DD">
        <w:rPr>
          <w:rFonts w:ascii="Times New Roman" w:hAnsi="Times New Roman" w:cs="Times New Roman"/>
          <w:b/>
          <w:sz w:val="24"/>
          <w:szCs w:val="24"/>
          <w:u w:val="single"/>
        </w:rPr>
        <w:t>.2 Possibilité de d</w:t>
      </w:r>
      <w:r w:rsidR="00EC45DD" w:rsidRPr="00FA7093">
        <w:rPr>
          <w:rFonts w:ascii="Times New Roman" w:hAnsi="Times New Roman" w:cs="Times New Roman"/>
          <w:b/>
          <w:sz w:val="24"/>
          <w:szCs w:val="24"/>
          <w:u w:val="single"/>
        </w:rPr>
        <w:t>érogation à l’élection au scrutin secret des délégués au sein des syndicats intercommunaux et des syndicats mixtes fermés, sous réserve de l’unanimité de l’organe délibérant</w:t>
      </w:r>
    </w:p>
    <w:p w:rsidR="00EC45DD" w:rsidRDefault="00EC45DD" w:rsidP="00EC45DD">
      <w:pPr>
        <w:spacing w:after="0" w:line="240" w:lineRule="auto"/>
        <w:jc w:val="both"/>
        <w:rPr>
          <w:rFonts w:ascii="Times New Roman" w:hAnsi="Times New Roman" w:cs="Times New Roman"/>
          <w:sz w:val="24"/>
          <w:szCs w:val="24"/>
        </w:rPr>
      </w:pPr>
    </w:p>
    <w:p w:rsidR="00EC45DD" w:rsidRDefault="00EC45DD" w:rsidP="00EC45DD">
      <w:pPr>
        <w:spacing w:after="0"/>
        <w:jc w:val="both"/>
        <w:rPr>
          <w:rFonts w:ascii="Times New Roman" w:hAnsi="Times New Roman" w:cs="Times New Roman"/>
          <w:sz w:val="24"/>
          <w:szCs w:val="24"/>
        </w:rPr>
      </w:pPr>
      <w:r>
        <w:rPr>
          <w:rFonts w:ascii="Times New Roman" w:hAnsi="Times New Roman" w:cs="Times New Roman"/>
          <w:sz w:val="24"/>
          <w:szCs w:val="24"/>
        </w:rPr>
        <w:t>L’article 10 de la loi permet aux conseils municipaux de déroger à l’obligation de désignation au scrutin secret de leurs délégués au sein des syndicats intercommunaux et des syndicats mixtes fermés. Il permet également aux organes délibérants des EPCI de déroger à l’obligation de désignation au scrutin secret de leurs délégués au sein des syndicats mixtes fermés.</w:t>
      </w:r>
    </w:p>
    <w:p w:rsidR="00EC45DD" w:rsidRDefault="00EC45DD" w:rsidP="00EC45DD">
      <w:pPr>
        <w:spacing w:after="0"/>
        <w:jc w:val="both"/>
        <w:rPr>
          <w:rFonts w:ascii="Times New Roman" w:hAnsi="Times New Roman" w:cs="Times New Roman"/>
          <w:sz w:val="24"/>
          <w:szCs w:val="24"/>
        </w:rPr>
      </w:pPr>
    </w:p>
    <w:p w:rsidR="00EC45DD" w:rsidRDefault="00EC45DD" w:rsidP="00EC45DD">
      <w:pPr>
        <w:spacing w:after="0"/>
        <w:jc w:val="both"/>
        <w:rPr>
          <w:rFonts w:ascii="Times New Roman" w:hAnsi="Times New Roman" w:cs="Times New Roman"/>
          <w:sz w:val="24"/>
          <w:szCs w:val="24"/>
        </w:rPr>
      </w:pPr>
      <w:r>
        <w:rPr>
          <w:rFonts w:ascii="Times New Roman" w:hAnsi="Times New Roman" w:cs="Times New Roman"/>
          <w:sz w:val="24"/>
          <w:szCs w:val="24"/>
        </w:rPr>
        <w:t>Cette possibilité de dérogation, applicable jusqu’au 25 septembre 2020</w:t>
      </w:r>
      <w:r w:rsidR="00BD14C6">
        <w:rPr>
          <w:rFonts w:ascii="Times New Roman" w:hAnsi="Times New Roman" w:cs="Times New Roman"/>
          <w:sz w:val="24"/>
          <w:szCs w:val="24"/>
        </w:rPr>
        <w:t>,</w:t>
      </w:r>
      <w:r>
        <w:rPr>
          <w:rFonts w:ascii="Times New Roman" w:hAnsi="Times New Roman" w:cs="Times New Roman"/>
          <w:sz w:val="24"/>
          <w:szCs w:val="24"/>
        </w:rPr>
        <w:t xml:space="preserve"> nécessite, au préalable, l’unanimité de l’organe délibérant appelé à procéder aux désignations.</w:t>
      </w:r>
    </w:p>
    <w:p w:rsidR="00850087" w:rsidRDefault="00850087" w:rsidP="00EC45DD">
      <w:pPr>
        <w:spacing w:after="0"/>
        <w:jc w:val="both"/>
        <w:rPr>
          <w:rFonts w:ascii="Times New Roman" w:hAnsi="Times New Roman" w:cs="Times New Roman"/>
          <w:sz w:val="24"/>
          <w:szCs w:val="24"/>
        </w:rPr>
      </w:pPr>
    </w:p>
    <w:p w:rsidR="00FA7093" w:rsidRPr="00FA7093" w:rsidRDefault="00465C13" w:rsidP="00FA7093">
      <w:pPr>
        <w:spacing w:after="0" w:line="240" w:lineRule="auto"/>
        <w:ind w:left="708"/>
        <w:jc w:val="both"/>
        <w:rPr>
          <w:rFonts w:ascii="Times New Roman" w:hAnsi="Times New Roman" w:cs="Times New Roman"/>
          <w:b/>
          <w:sz w:val="24"/>
          <w:szCs w:val="24"/>
          <w:u w:val="single"/>
        </w:rPr>
      </w:pPr>
      <w:r>
        <w:rPr>
          <w:rFonts w:ascii="Times New Roman" w:hAnsi="Times New Roman" w:cs="Times New Roman"/>
          <w:b/>
          <w:sz w:val="24"/>
          <w:szCs w:val="24"/>
          <w:u w:val="single"/>
        </w:rPr>
        <w:t>1</w:t>
      </w:r>
      <w:r w:rsidR="00FA7093">
        <w:rPr>
          <w:rFonts w:ascii="Times New Roman" w:hAnsi="Times New Roman" w:cs="Times New Roman"/>
          <w:b/>
          <w:sz w:val="24"/>
          <w:szCs w:val="24"/>
          <w:u w:val="single"/>
        </w:rPr>
        <w:t>.</w:t>
      </w:r>
      <w:r w:rsidR="00EC45DD">
        <w:rPr>
          <w:rFonts w:ascii="Times New Roman" w:hAnsi="Times New Roman" w:cs="Times New Roman"/>
          <w:b/>
          <w:sz w:val="24"/>
          <w:szCs w:val="24"/>
          <w:u w:val="single"/>
        </w:rPr>
        <w:t>3</w:t>
      </w:r>
      <w:r w:rsidR="00FA7093">
        <w:rPr>
          <w:rFonts w:ascii="Times New Roman" w:hAnsi="Times New Roman" w:cs="Times New Roman"/>
          <w:b/>
          <w:sz w:val="24"/>
          <w:szCs w:val="24"/>
          <w:u w:val="single"/>
        </w:rPr>
        <w:t xml:space="preserve"> </w:t>
      </w:r>
      <w:r w:rsidR="00FA7093" w:rsidRPr="00FA7093">
        <w:rPr>
          <w:rFonts w:ascii="Times New Roman" w:hAnsi="Times New Roman" w:cs="Times New Roman"/>
          <w:b/>
          <w:sz w:val="24"/>
          <w:szCs w:val="24"/>
          <w:u w:val="single"/>
        </w:rPr>
        <w:t>Report de la date limite d’installation du nouvel organe délibérant et de l’élection du nouvel exécutif des syndicats mixtes fermés</w:t>
      </w:r>
    </w:p>
    <w:p w:rsidR="00FA7093" w:rsidRDefault="00FA7093" w:rsidP="00FA7093">
      <w:pPr>
        <w:spacing w:after="0" w:line="240" w:lineRule="auto"/>
        <w:jc w:val="both"/>
        <w:rPr>
          <w:rFonts w:ascii="Times New Roman" w:hAnsi="Times New Roman" w:cs="Times New Roman"/>
          <w:sz w:val="24"/>
          <w:szCs w:val="24"/>
        </w:rPr>
      </w:pPr>
    </w:p>
    <w:p w:rsidR="00EC45DD" w:rsidRDefault="00EC45DD" w:rsidP="00FA70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L’article 4 de la loi reporte la date limite d’installation du nouvel organe délibérant des syndicats mixtes fermés et l’élection de leur nouvel exécutif au 25 septembre 2020.</w:t>
      </w:r>
    </w:p>
    <w:p w:rsidR="00595762" w:rsidRDefault="00595762" w:rsidP="00FA7093">
      <w:pPr>
        <w:spacing w:after="0" w:line="240" w:lineRule="auto"/>
        <w:jc w:val="both"/>
        <w:rPr>
          <w:rFonts w:ascii="Times New Roman" w:hAnsi="Times New Roman" w:cs="Times New Roman"/>
          <w:sz w:val="24"/>
          <w:szCs w:val="24"/>
        </w:rPr>
      </w:pPr>
    </w:p>
    <w:p w:rsidR="00EC45DD" w:rsidRDefault="00EC45DD" w:rsidP="00FA70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Cette disposition, qui évitera la réunion de conseils syndicaux pendant la période estivale, n’est cependant pas applicable </w:t>
      </w:r>
      <w:r w:rsidRPr="00EC45DD">
        <w:rPr>
          <w:rFonts w:ascii="Times New Roman" w:hAnsi="Times New Roman" w:cs="Times New Roman"/>
          <w:sz w:val="24"/>
          <w:szCs w:val="24"/>
        </w:rPr>
        <w:t>aux syndicats mixtes qui ne comportent, parmi leurs membres, aucune commune où le premier tour du renouvellement général des conseils municipaux organisé le 15 mars 2020 n’a pas été conclusif ni aucun établissement public de coopération intercommunale comportant parmi ses membres une telle commune</w:t>
      </w:r>
      <w:r w:rsidR="00595762">
        <w:rPr>
          <w:rFonts w:ascii="Times New Roman" w:hAnsi="Times New Roman" w:cs="Times New Roman"/>
          <w:sz w:val="24"/>
          <w:szCs w:val="24"/>
        </w:rPr>
        <w:t>, ces syndicats devant élire leur nouvel exécutif le 10 juillet au plus tard</w:t>
      </w:r>
      <w:r w:rsidR="00E24D0A">
        <w:rPr>
          <w:rFonts w:ascii="Times New Roman" w:hAnsi="Times New Roman" w:cs="Times New Roman"/>
          <w:sz w:val="24"/>
          <w:szCs w:val="24"/>
        </w:rPr>
        <w:t>.</w:t>
      </w:r>
    </w:p>
    <w:p w:rsidR="00CF2521" w:rsidRDefault="00CF2521" w:rsidP="00FA7093">
      <w:pPr>
        <w:spacing w:after="0" w:line="240" w:lineRule="auto"/>
        <w:jc w:val="both"/>
        <w:rPr>
          <w:rFonts w:ascii="Times New Roman" w:hAnsi="Times New Roman" w:cs="Times New Roman"/>
          <w:sz w:val="24"/>
          <w:szCs w:val="24"/>
        </w:rPr>
      </w:pPr>
    </w:p>
    <w:p w:rsidR="00CF2521" w:rsidRDefault="00CF2521" w:rsidP="00FA7093">
      <w:pPr>
        <w:spacing w:after="0" w:line="240" w:lineRule="auto"/>
        <w:jc w:val="both"/>
        <w:rPr>
          <w:rFonts w:ascii="Times New Roman" w:hAnsi="Times New Roman" w:cs="Times New Roman"/>
          <w:sz w:val="24"/>
          <w:szCs w:val="24"/>
        </w:rPr>
      </w:pPr>
    </w:p>
    <w:p w:rsidR="00733579" w:rsidRDefault="00733579">
      <w:pPr>
        <w:rPr>
          <w:rFonts w:ascii="Times New Roman" w:hAnsi="Times New Roman" w:cs="Times New Roman"/>
          <w:b/>
          <w:color w:val="44546A" w:themeColor="text2"/>
          <w:sz w:val="24"/>
          <w:szCs w:val="24"/>
          <w:u w:val="single"/>
        </w:rPr>
      </w:pPr>
      <w:r>
        <w:rPr>
          <w:rFonts w:ascii="Times New Roman" w:hAnsi="Times New Roman" w:cs="Times New Roman"/>
          <w:b/>
          <w:color w:val="44546A" w:themeColor="text2"/>
          <w:sz w:val="24"/>
          <w:szCs w:val="24"/>
          <w:u w:val="single"/>
        </w:rPr>
        <w:br w:type="page"/>
      </w:r>
    </w:p>
    <w:p w:rsidR="007F29A9" w:rsidRPr="00ED0AD9" w:rsidRDefault="00465C13" w:rsidP="00733579">
      <w:pPr>
        <w:spacing w:after="0"/>
        <w:jc w:val="both"/>
        <w:rPr>
          <w:rFonts w:ascii="Times New Roman" w:hAnsi="Times New Roman" w:cs="Times New Roman"/>
          <w:color w:val="44546A" w:themeColor="text2"/>
          <w:sz w:val="24"/>
          <w:szCs w:val="24"/>
          <w:u w:val="single"/>
        </w:rPr>
      </w:pPr>
      <w:r>
        <w:rPr>
          <w:rFonts w:ascii="Times New Roman" w:hAnsi="Times New Roman" w:cs="Times New Roman"/>
          <w:b/>
          <w:color w:val="44546A" w:themeColor="text2"/>
          <w:sz w:val="24"/>
          <w:szCs w:val="24"/>
          <w:u w:val="single"/>
        </w:rPr>
        <w:lastRenderedPageBreak/>
        <w:t>2</w:t>
      </w:r>
      <w:r w:rsidR="007F29A9" w:rsidRPr="00211BB1">
        <w:rPr>
          <w:rFonts w:ascii="Times New Roman" w:hAnsi="Times New Roman" w:cs="Times New Roman"/>
          <w:b/>
          <w:color w:val="44546A" w:themeColor="text2"/>
          <w:sz w:val="24"/>
          <w:szCs w:val="24"/>
          <w:u w:val="single"/>
        </w:rPr>
        <w:t xml:space="preserve">. </w:t>
      </w:r>
      <w:r w:rsidR="007F29A9">
        <w:rPr>
          <w:rFonts w:ascii="Times New Roman" w:hAnsi="Times New Roman" w:cs="Times New Roman"/>
          <w:b/>
          <w:color w:val="44546A" w:themeColor="text2"/>
          <w:sz w:val="24"/>
          <w:szCs w:val="24"/>
          <w:u w:val="single"/>
        </w:rPr>
        <w:t>Modification de certains dispositifs dérogatoires</w:t>
      </w:r>
    </w:p>
    <w:p w:rsidR="007F29A9" w:rsidRDefault="007F29A9" w:rsidP="00733579">
      <w:pPr>
        <w:spacing w:after="0"/>
        <w:jc w:val="both"/>
        <w:rPr>
          <w:rFonts w:ascii="Times New Roman" w:hAnsi="Times New Roman" w:cs="Times New Roman"/>
          <w:sz w:val="24"/>
          <w:szCs w:val="24"/>
        </w:rPr>
      </w:pPr>
    </w:p>
    <w:p w:rsidR="007F29A9" w:rsidRPr="00695F7C" w:rsidRDefault="00465C13" w:rsidP="00733579">
      <w:pPr>
        <w:spacing w:after="0" w:line="240" w:lineRule="auto"/>
        <w:ind w:left="708"/>
        <w:jc w:val="both"/>
        <w:rPr>
          <w:rFonts w:ascii="Times New Roman" w:hAnsi="Times New Roman" w:cs="Times New Roman"/>
          <w:b/>
          <w:sz w:val="24"/>
          <w:szCs w:val="24"/>
          <w:u w:val="single"/>
        </w:rPr>
      </w:pPr>
      <w:r>
        <w:rPr>
          <w:rFonts w:ascii="Times New Roman" w:hAnsi="Times New Roman" w:cs="Times New Roman"/>
          <w:b/>
          <w:sz w:val="24"/>
          <w:szCs w:val="24"/>
          <w:u w:val="single"/>
        </w:rPr>
        <w:t>2</w:t>
      </w:r>
      <w:r w:rsidR="007F29A9" w:rsidRPr="00211BB1">
        <w:rPr>
          <w:rFonts w:ascii="Times New Roman" w:hAnsi="Times New Roman" w:cs="Times New Roman"/>
          <w:b/>
          <w:sz w:val="24"/>
          <w:szCs w:val="24"/>
          <w:u w:val="single"/>
        </w:rPr>
        <w:t xml:space="preserve">.1 </w:t>
      </w:r>
      <w:r w:rsidR="00D80E53">
        <w:rPr>
          <w:rFonts w:ascii="Times New Roman" w:hAnsi="Times New Roman" w:cs="Times New Roman"/>
          <w:b/>
          <w:sz w:val="24"/>
          <w:szCs w:val="24"/>
          <w:u w:val="single"/>
        </w:rPr>
        <w:t>Modalités de calcul du q</w:t>
      </w:r>
      <w:r w:rsidR="007F29A9">
        <w:rPr>
          <w:rFonts w:ascii="Times New Roman" w:hAnsi="Times New Roman" w:cs="Times New Roman"/>
          <w:b/>
          <w:sz w:val="24"/>
          <w:szCs w:val="24"/>
          <w:u w:val="single"/>
        </w:rPr>
        <w:t>uorum nécessaire pour la réunion des organes délibérants des c</w:t>
      </w:r>
      <w:r w:rsidR="007F29A9" w:rsidRPr="007F29A9">
        <w:rPr>
          <w:rFonts w:ascii="Times New Roman" w:hAnsi="Times New Roman" w:cs="Times New Roman"/>
          <w:b/>
          <w:sz w:val="24"/>
          <w:szCs w:val="24"/>
          <w:u w:val="single"/>
        </w:rPr>
        <w:t xml:space="preserve">ollectivités territoriales, </w:t>
      </w:r>
      <w:r w:rsidR="007F29A9">
        <w:rPr>
          <w:rFonts w:ascii="Times New Roman" w:hAnsi="Times New Roman" w:cs="Times New Roman"/>
          <w:b/>
          <w:sz w:val="24"/>
          <w:szCs w:val="24"/>
          <w:u w:val="single"/>
        </w:rPr>
        <w:t xml:space="preserve">des </w:t>
      </w:r>
      <w:r w:rsidR="007F29A9" w:rsidRPr="007F29A9">
        <w:rPr>
          <w:rFonts w:ascii="Times New Roman" w:hAnsi="Times New Roman" w:cs="Times New Roman"/>
          <w:b/>
          <w:sz w:val="24"/>
          <w:szCs w:val="24"/>
          <w:u w:val="single"/>
        </w:rPr>
        <w:t xml:space="preserve">établissements publics qui en relèvent, </w:t>
      </w:r>
      <w:r w:rsidR="007F29A9">
        <w:rPr>
          <w:rFonts w:ascii="Times New Roman" w:hAnsi="Times New Roman" w:cs="Times New Roman"/>
          <w:b/>
          <w:sz w:val="24"/>
          <w:szCs w:val="24"/>
          <w:u w:val="single"/>
        </w:rPr>
        <w:t xml:space="preserve">des </w:t>
      </w:r>
      <w:r w:rsidR="007F29A9" w:rsidRPr="007F29A9">
        <w:rPr>
          <w:rFonts w:ascii="Times New Roman" w:hAnsi="Times New Roman" w:cs="Times New Roman"/>
          <w:b/>
          <w:sz w:val="24"/>
          <w:szCs w:val="24"/>
          <w:u w:val="single"/>
        </w:rPr>
        <w:t>commissions permanentes pou</w:t>
      </w:r>
      <w:r w:rsidR="007F29A9">
        <w:rPr>
          <w:rFonts w:ascii="Times New Roman" w:hAnsi="Times New Roman" w:cs="Times New Roman"/>
          <w:b/>
          <w:sz w:val="24"/>
          <w:szCs w:val="24"/>
          <w:u w:val="single"/>
        </w:rPr>
        <w:t>r les collectivités en disposant et du</w:t>
      </w:r>
      <w:r w:rsidR="007F29A9" w:rsidRPr="007F29A9">
        <w:rPr>
          <w:rFonts w:ascii="Times New Roman" w:hAnsi="Times New Roman" w:cs="Times New Roman"/>
          <w:b/>
          <w:sz w:val="24"/>
          <w:szCs w:val="24"/>
          <w:u w:val="single"/>
        </w:rPr>
        <w:t xml:space="preserve"> bureau des EPCI à fiscalité propre</w:t>
      </w:r>
    </w:p>
    <w:p w:rsidR="007F29A9" w:rsidRPr="001C4F09" w:rsidRDefault="007F29A9" w:rsidP="00733579">
      <w:pPr>
        <w:spacing w:after="0" w:line="240" w:lineRule="auto"/>
        <w:jc w:val="both"/>
        <w:rPr>
          <w:rFonts w:ascii="Times New Roman" w:hAnsi="Times New Roman" w:cs="Times New Roman"/>
          <w:sz w:val="24"/>
          <w:szCs w:val="24"/>
        </w:rPr>
      </w:pPr>
    </w:p>
    <w:p w:rsidR="007F29A9" w:rsidRDefault="007F29A9" w:rsidP="00733579">
      <w:pPr>
        <w:spacing w:after="0" w:line="240" w:lineRule="auto"/>
        <w:jc w:val="both"/>
        <w:rPr>
          <w:rFonts w:ascii="Times New Roman" w:hAnsi="Times New Roman" w:cs="Times New Roman"/>
          <w:sz w:val="24"/>
          <w:szCs w:val="24"/>
        </w:rPr>
      </w:pPr>
      <w:r w:rsidRPr="001C4F09">
        <w:rPr>
          <w:rFonts w:ascii="Times New Roman" w:hAnsi="Times New Roman" w:cs="Times New Roman"/>
          <w:sz w:val="24"/>
          <w:szCs w:val="24"/>
        </w:rPr>
        <w:t xml:space="preserve">L’article </w:t>
      </w:r>
      <w:r>
        <w:rPr>
          <w:rFonts w:ascii="Times New Roman" w:hAnsi="Times New Roman" w:cs="Times New Roman"/>
          <w:sz w:val="24"/>
          <w:szCs w:val="24"/>
        </w:rPr>
        <w:t>3</w:t>
      </w:r>
      <w:r w:rsidRPr="001C4F09">
        <w:rPr>
          <w:rFonts w:ascii="Times New Roman" w:hAnsi="Times New Roman" w:cs="Times New Roman"/>
          <w:sz w:val="24"/>
          <w:szCs w:val="24"/>
        </w:rPr>
        <w:t xml:space="preserve"> </w:t>
      </w:r>
      <w:r>
        <w:rPr>
          <w:rFonts w:ascii="Times New Roman" w:hAnsi="Times New Roman" w:cs="Times New Roman"/>
          <w:sz w:val="24"/>
          <w:szCs w:val="24"/>
        </w:rPr>
        <w:t xml:space="preserve">de la loi modifie les dispositions </w:t>
      </w:r>
      <w:r w:rsidRPr="001C4F09">
        <w:rPr>
          <w:rFonts w:ascii="Times New Roman" w:hAnsi="Times New Roman" w:cs="Times New Roman"/>
          <w:sz w:val="24"/>
          <w:szCs w:val="24"/>
        </w:rPr>
        <w:t>de l</w:t>
      </w:r>
      <w:r>
        <w:rPr>
          <w:rFonts w:ascii="Times New Roman" w:hAnsi="Times New Roman" w:cs="Times New Roman"/>
          <w:sz w:val="24"/>
          <w:szCs w:val="24"/>
        </w:rPr>
        <w:t>’article 10 de l</w:t>
      </w:r>
      <w:r w:rsidRPr="001C4F09">
        <w:rPr>
          <w:rFonts w:ascii="Times New Roman" w:hAnsi="Times New Roman" w:cs="Times New Roman"/>
          <w:sz w:val="24"/>
          <w:szCs w:val="24"/>
        </w:rPr>
        <w:t>a loi n° 2020-290 du 23 mars 2020</w:t>
      </w:r>
      <w:r w:rsidR="00434CF8">
        <w:rPr>
          <w:rFonts w:ascii="Times New Roman" w:hAnsi="Times New Roman" w:cs="Times New Roman"/>
          <w:sz w:val="24"/>
          <w:szCs w:val="24"/>
        </w:rPr>
        <w:t xml:space="preserve"> à compter du 11 juillet prochain</w:t>
      </w:r>
      <w:r>
        <w:rPr>
          <w:rFonts w:ascii="Times New Roman" w:hAnsi="Times New Roman" w:cs="Times New Roman"/>
          <w:sz w:val="24"/>
          <w:szCs w:val="24"/>
        </w:rPr>
        <w:t>. Le quorum demeure</w:t>
      </w:r>
      <w:r w:rsidR="00434CF8">
        <w:rPr>
          <w:rFonts w:ascii="Times New Roman" w:hAnsi="Times New Roman" w:cs="Times New Roman"/>
          <w:sz w:val="24"/>
          <w:szCs w:val="24"/>
        </w:rPr>
        <w:t>ra</w:t>
      </w:r>
      <w:r>
        <w:rPr>
          <w:rFonts w:ascii="Times New Roman" w:hAnsi="Times New Roman" w:cs="Times New Roman"/>
          <w:sz w:val="24"/>
          <w:szCs w:val="24"/>
        </w:rPr>
        <w:t xml:space="preserve"> fixé au tier</w:t>
      </w:r>
      <w:r w:rsidR="00434CF8">
        <w:rPr>
          <w:rFonts w:ascii="Times New Roman" w:hAnsi="Times New Roman" w:cs="Times New Roman"/>
          <w:sz w:val="24"/>
          <w:szCs w:val="24"/>
        </w:rPr>
        <w:t xml:space="preserve">s des membres en exercice, mais, à compter du 11 juillet, </w:t>
      </w:r>
      <w:r>
        <w:rPr>
          <w:rFonts w:ascii="Times New Roman" w:hAnsi="Times New Roman" w:cs="Times New Roman"/>
          <w:sz w:val="24"/>
          <w:szCs w:val="24"/>
        </w:rPr>
        <w:t xml:space="preserve">seuls les </w:t>
      </w:r>
      <w:r w:rsidR="00D80E53">
        <w:rPr>
          <w:rFonts w:ascii="Times New Roman" w:hAnsi="Times New Roman" w:cs="Times New Roman"/>
          <w:sz w:val="24"/>
          <w:szCs w:val="24"/>
        </w:rPr>
        <w:t xml:space="preserve">membres </w:t>
      </w:r>
      <w:r>
        <w:rPr>
          <w:rFonts w:ascii="Times New Roman" w:hAnsi="Times New Roman" w:cs="Times New Roman"/>
          <w:sz w:val="24"/>
          <w:szCs w:val="24"/>
        </w:rPr>
        <w:t>présents s</w:t>
      </w:r>
      <w:r w:rsidR="00434CF8">
        <w:rPr>
          <w:rFonts w:ascii="Times New Roman" w:hAnsi="Times New Roman" w:cs="Times New Roman"/>
          <w:sz w:val="24"/>
          <w:szCs w:val="24"/>
        </w:rPr>
        <w:t>er</w:t>
      </w:r>
      <w:r>
        <w:rPr>
          <w:rFonts w:ascii="Times New Roman" w:hAnsi="Times New Roman" w:cs="Times New Roman"/>
          <w:sz w:val="24"/>
          <w:szCs w:val="24"/>
        </w:rPr>
        <w:t>ont comptabilisés</w:t>
      </w:r>
      <w:r w:rsidR="00D80E53">
        <w:rPr>
          <w:rFonts w:ascii="Times New Roman" w:hAnsi="Times New Roman" w:cs="Times New Roman"/>
          <w:sz w:val="24"/>
          <w:szCs w:val="24"/>
        </w:rPr>
        <w:t>, à l’exclusion donc des membres représentés.</w:t>
      </w:r>
    </w:p>
    <w:p w:rsidR="001C5668" w:rsidRDefault="001C5668" w:rsidP="00733579">
      <w:pPr>
        <w:spacing w:after="0" w:line="240" w:lineRule="auto"/>
        <w:jc w:val="both"/>
        <w:rPr>
          <w:rFonts w:ascii="Times New Roman" w:hAnsi="Times New Roman" w:cs="Times New Roman"/>
          <w:sz w:val="24"/>
          <w:szCs w:val="24"/>
        </w:rPr>
      </w:pPr>
    </w:p>
    <w:p w:rsidR="000D5627" w:rsidRDefault="001C5668" w:rsidP="007335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Cependant, lorsqu’il y a lieu de procéder à l’élection du maire ou des adjoints</w:t>
      </w:r>
      <w:r w:rsidRPr="001C5668">
        <w:rPr>
          <w:rFonts w:ascii="Times New Roman" w:hAnsi="Times New Roman" w:cs="Times New Roman"/>
          <w:sz w:val="24"/>
          <w:szCs w:val="24"/>
        </w:rPr>
        <w:t>, le conseil municipal ne délibère valablement que lorsque le tiers de ses membres en exercice est présent</w:t>
      </w:r>
      <w:r>
        <w:rPr>
          <w:rFonts w:ascii="Times New Roman" w:hAnsi="Times New Roman" w:cs="Times New Roman"/>
          <w:sz w:val="24"/>
          <w:szCs w:val="24"/>
        </w:rPr>
        <w:t>,</w:t>
      </w:r>
      <w:r w:rsidRPr="001C5668">
        <w:rPr>
          <w:rFonts w:ascii="Times New Roman" w:hAnsi="Times New Roman" w:cs="Times New Roman"/>
          <w:sz w:val="24"/>
          <w:szCs w:val="24"/>
        </w:rPr>
        <w:t xml:space="preserve"> </w:t>
      </w:r>
      <w:r>
        <w:rPr>
          <w:rFonts w:ascii="Times New Roman" w:hAnsi="Times New Roman" w:cs="Times New Roman"/>
          <w:sz w:val="24"/>
          <w:szCs w:val="24"/>
        </w:rPr>
        <w:t>quelle que soit la date de sa réunion</w:t>
      </w:r>
      <w:r w:rsidRPr="001C5668">
        <w:rPr>
          <w:rFonts w:ascii="Times New Roman" w:hAnsi="Times New Roman" w:cs="Times New Roman"/>
          <w:sz w:val="24"/>
          <w:szCs w:val="24"/>
        </w:rPr>
        <w:t>.</w:t>
      </w:r>
    </w:p>
    <w:p w:rsidR="001C5668" w:rsidRDefault="001C5668" w:rsidP="00733579">
      <w:pPr>
        <w:spacing w:after="0" w:line="240" w:lineRule="auto"/>
        <w:jc w:val="both"/>
        <w:rPr>
          <w:rFonts w:ascii="Times New Roman" w:hAnsi="Times New Roman" w:cs="Times New Roman"/>
          <w:sz w:val="24"/>
          <w:szCs w:val="24"/>
        </w:rPr>
      </w:pPr>
    </w:p>
    <w:p w:rsidR="008407C6" w:rsidRDefault="009F6DC8" w:rsidP="007335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Les </w:t>
      </w:r>
      <w:r w:rsidR="001C5668">
        <w:rPr>
          <w:rFonts w:ascii="Times New Roman" w:hAnsi="Times New Roman" w:cs="Times New Roman"/>
          <w:sz w:val="24"/>
          <w:szCs w:val="24"/>
        </w:rPr>
        <w:t xml:space="preserve">nouvelles </w:t>
      </w:r>
      <w:r>
        <w:rPr>
          <w:rFonts w:ascii="Times New Roman" w:hAnsi="Times New Roman" w:cs="Times New Roman"/>
          <w:sz w:val="24"/>
          <w:szCs w:val="24"/>
        </w:rPr>
        <w:t>modalités dérogatoires de calcul du quorum sont applicables j</w:t>
      </w:r>
      <w:r w:rsidR="000D5627" w:rsidRPr="000D5627">
        <w:rPr>
          <w:rFonts w:ascii="Times New Roman" w:hAnsi="Times New Roman" w:cs="Times New Roman"/>
          <w:sz w:val="24"/>
          <w:szCs w:val="24"/>
        </w:rPr>
        <w:t>usqu’au 30 août 2020 ou jusqu’à la fin de l’état d’urgence sanitaire si celui-ci est prolongé après cette date</w:t>
      </w:r>
      <w:r w:rsidR="00595762">
        <w:rPr>
          <w:rFonts w:ascii="Times New Roman" w:hAnsi="Times New Roman" w:cs="Times New Roman"/>
          <w:sz w:val="24"/>
          <w:szCs w:val="24"/>
        </w:rPr>
        <w:t>, y compris pour l’élection des maires</w:t>
      </w:r>
      <w:r w:rsidR="000D5627" w:rsidRPr="000D5627">
        <w:rPr>
          <w:rFonts w:ascii="Times New Roman" w:hAnsi="Times New Roman" w:cs="Times New Roman"/>
          <w:sz w:val="24"/>
          <w:szCs w:val="24"/>
        </w:rPr>
        <w:t>.</w:t>
      </w:r>
    </w:p>
    <w:p w:rsidR="00850087" w:rsidRDefault="00850087" w:rsidP="008A0695">
      <w:pPr>
        <w:spacing w:after="0"/>
        <w:jc w:val="both"/>
        <w:rPr>
          <w:rFonts w:ascii="Times New Roman" w:hAnsi="Times New Roman" w:cs="Times New Roman"/>
          <w:sz w:val="24"/>
          <w:szCs w:val="24"/>
        </w:rPr>
      </w:pPr>
    </w:p>
    <w:p w:rsidR="00D80E53" w:rsidRPr="00695F7C" w:rsidRDefault="00465C13" w:rsidP="00D80E53">
      <w:pPr>
        <w:spacing w:after="0" w:line="240" w:lineRule="auto"/>
        <w:ind w:left="708"/>
        <w:jc w:val="both"/>
        <w:rPr>
          <w:rFonts w:ascii="Times New Roman" w:hAnsi="Times New Roman" w:cs="Times New Roman"/>
          <w:b/>
          <w:sz w:val="24"/>
          <w:szCs w:val="24"/>
          <w:u w:val="single"/>
        </w:rPr>
      </w:pPr>
      <w:r>
        <w:rPr>
          <w:rFonts w:ascii="Times New Roman" w:hAnsi="Times New Roman" w:cs="Times New Roman"/>
          <w:b/>
          <w:sz w:val="24"/>
          <w:szCs w:val="24"/>
          <w:u w:val="single"/>
        </w:rPr>
        <w:t>2</w:t>
      </w:r>
      <w:r w:rsidR="00D80E53" w:rsidRPr="00211BB1">
        <w:rPr>
          <w:rFonts w:ascii="Times New Roman" w:hAnsi="Times New Roman" w:cs="Times New Roman"/>
          <w:b/>
          <w:sz w:val="24"/>
          <w:szCs w:val="24"/>
          <w:u w:val="single"/>
        </w:rPr>
        <w:t>.</w:t>
      </w:r>
      <w:r w:rsidR="00D80E53">
        <w:rPr>
          <w:rFonts w:ascii="Times New Roman" w:hAnsi="Times New Roman" w:cs="Times New Roman"/>
          <w:b/>
          <w:sz w:val="24"/>
          <w:szCs w:val="24"/>
          <w:u w:val="single"/>
        </w:rPr>
        <w:t>2</w:t>
      </w:r>
      <w:r w:rsidR="00D80E53" w:rsidRPr="00211BB1">
        <w:rPr>
          <w:rFonts w:ascii="Times New Roman" w:hAnsi="Times New Roman" w:cs="Times New Roman"/>
          <w:b/>
          <w:sz w:val="24"/>
          <w:szCs w:val="24"/>
          <w:u w:val="single"/>
        </w:rPr>
        <w:t xml:space="preserve"> </w:t>
      </w:r>
      <w:r w:rsidR="00D80E53">
        <w:rPr>
          <w:rFonts w:ascii="Times New Roman" w:hAnsi="Times New Roman" w:cs="Times New Roman"/>
          <w:b/>
          <w:sz w:val="24"/>
          <w:szCs w:val="24"/>
          <w:u w:val="single"/>
        </w:rPr>
        <w:t>Possibilité de réunion de l’organe délibérant en tout lieu</w:t>
      </w:r>
    </w:p>
    <w:p w:rsidR="00D80E53" w:rsidRPr="00695F7C" w:rsidRDefault="00D80E53" w:rsidP="00D80E53">
      <w:pPr>
        <w:spacing w:after="0" w:line="240" w:lineRule="auto"/>
        <w:ind w:left="708"/>
        <w:jc w:val="both"/>
        <w:rPr>
          <w:rFonts w:ascii="Times New Roman" w:hAnsi="Times New Roman" w:cs="Times New Roman"/>
          <w:b/>
          <w:sz w:val="24"/>
          <w:szCs w:val="24"/>
          <w:u w:val="single"/>
        </w:rPr>
      </w:pPr>
    </w:p>
    <w:p w:rsidR="007F29A9" w:rsidRDefault="00D80E53" w:rsidP="008A0695">
      <w:pPr>
        <w:spacing w:after="0"/>
        <w:jc w:val="both"/>
        <w:rPr>
          <w:rFonts w:ascii="Times New Roman" w:hAnsi="Times New Roman" w:cs="Times New Roman"/>
          <w:sz w:val="24"/>
          <w:szCs w:val="24"/>
        </w:rPr>
      </w:pPr>
      <w:r>
        <w:rPr>
          <w:rFonts w:ascii="Times New Roman" w:hAnsi="Times New Roman" w:cs="Times New Roman"/>
          <w:sz w:val="24"/>
          <w:szCs w:val="24"/>
        </w:rPr>
        <w:t xml:space="preserve">L’article 8 de la loi réécrit l’article 9 de l’ordonnance n° 2020-562. La possibilité de réunion de l’organe délibérant en tout lieu, </w:t>
      </w:r>
      <w:r w:rsidR="000D5627">
        <w:rPr>
          <w:rFonts w:ascii="Times New Roman" w:hAnsi="Times New Roman" w:cs="Times New Roman"/>
          <w:sz w:val="24"/>
          <w:szCs w:val="24"/>
        </w:rPr>
        <w:t>prévue initialement pour les seuls conseils municipaux, est étendue à l’ensemble des collectivités territoriales et aux EPCI à fiscalité propre</w:t>
      </w:r>
      <w:r w:rsidR="00595762">
        <w:rPr>
          <w:rFonts w:ascii="Times New Roman" w:hAnsi="Times New Roman" w:cs="Times New Roman"/>
          <w:sz w:val="24"/>
          <w:szCs w:val="24"/>
        </w:rPr>
        <w:t>, à l’initiative de leur exécutif et sans nécessité de délibération préalable</w:t>
      </w:r>
      <w:r w:rsidR="000D5627">
        <w:rPr>
          <w:rFonts w:ascii="Times New Roman" w:hAnsi="Times New Roman" w:cs="Times New Roman"/>
          <w:sz w:val="24"/>
          <w:szCs w:val="24"/>
        </w:rPr>
        <w:t>.</w:t>
      </w:r>
    </w:p>
    <w:p w:rsidR="000D5627" w:rsidRDefault="000D5627" w:rsidP="008A0695">
      <w:pPr>
        <w:spacing w:after="0"/>
        <w:jc w:val="both"/>
        <w:rPr>
          <w:rFonts w:ascii="Times New Roman" w:hAnsi="Times New Roman" w:cs="Times New Roman"/>
          <w:sz w:val="24"/>
          <w:szCs w:val="24"/>
        </w:rPr>
      </w:pPr>
    </w:p>
    <w:p w:rsidR="000D5627" w:rsidRDefault="000D5627" w:rsidP="000D5627">
      <w:pPr>
        <w:spacing w:after="0"/>
        <w:jc w:val="both"/>
        <w:rPr>
          <w:rFonts w:ascii="Times New Roman" w:hAnsi="Times New Roman"/>
          <w:sz w:val="24"/>
          <w:szCs w:val="24"/>
        </w:rPr>
      </w:pPr>
      <w:r>
        <w:rPr>
          <w:rFonts w:ascii="Times New Roman" w:hAnsi="Times New Roman" w:cs="Times New Roman"/>
          <w:sz w:val="24"/>
          <w:szCs w:val="24"/>
        </w:rPr>
        <w:t>Le changement de lieu doit toujours </w:t>
      </w:r>
      <w:r>
        <w:rPr>
          <w:rFonts w:ascii="Times New Roman" w:hAnsi="Times New Roman"/>
          <w:sz w:val="24"/>
          <w:szCs w:val="24"/>
        </w:rPr>
        <w:t>être motivé par la lutte contre la propagation de l’épidémie de Covid-19 et être lié à l’impossibilité de respecter les règles sanitaires en vigueur au sein du lieu habituel de réunion de l’assemblée délibérante. Le nouveau lieu choisi ne doit pas contrevenir au principe de neutralité, doit offrir des conditions d’accessibilité et de sécurité nécessaires et doit permettre d’assurer la publicité des séances.</w:t>
      </w:r>
    </w:p>
    <w:p w:rsidR="000D5627" w:rsidRDefault="000D5627" w:rsidP="000D5627">
      <w:pPr>
        <w:spacing w:after="0"/>
        <w:jc w:val="both"/>
        <w:rPr>
          <w:rFonts w:ascii="Times New Roman" w:hAnsi="Times New Roman"/>
          <w:sz w:val="24"/>
          <w:szCs w:val="24"/>
        </w:rPr>
      </w:pPr>
    </w:p>
    <w:p w:rsidR="000D5627" w:rsidRDefault="000D5627" w:rsidP="000D5627">
      <w:pPr>
        <w:spacing w:after="0"/>
        <w:jc w:val="both"/>
        <w:rPr>
          <w:rFonts w:ascii="Times New Roman" w:hAnsi="Times New Roman"/>
          <w:sz w:val="24"/>
          <w:szCs w:val="24"/>
        </w:rPr>
      </w:pPr>
      <w:r>
        <w:rPr>
          <w:rFonts w:ascii="Times New Roman" w:hAnsi="Times New Roman"/>
          <w:sz w:val="24"/>
          <w:szCs w:val="24"/>
        </w:rPr>
        <w:t>Lorsque la réunion de l’organe délibérant d’une collectivité territoriale ou d’un EPCI à fiscalité est prévu</w:t>
      </w:r>
      <w:r w:rsidR="00595762">
        <w:rPr>
          <w:rFonts w:ascii="Times New Roman" w:hAnsi="Times New Roman"/>
          <w:sz w:val="24"/>
          <w:szCs w:val="24"/>
        </w:rPr>
        <w:t>e</w:t>
      </w:r>
      <w:r>
        <w:rPr>
          <w:rFonts w:ascii="Times New Roman" w:hAnsi="Times New Roman"/>
          <w:sz w:val="24"/>
          <w:szCs w:val="24"/>
        </w:rPr>
        <w:t xml:space="preserve"> dans un autre lieu, le préfet doit en être informé. </w:t>
      </w:r>
    </w:p>
    <w:p w:rsidR="000D5627" w:rsidRDefault="000D5627" w:rsidP="000D5627">
      <w:pPr>
        <w:spacing w:after="0"/>
        <w:jc w:val="both"/>
        <w:rPr>
          <w:rFonts w:ascii="Times New Roman" w:hAnsi="Times New Roman"/>
          <w:sz w:val="24"/>
          <w:szCs w:val="24"/>
        </w:rPr>
      </w:pPr>
    </w:p>
    <w:p w:rsidR="000D5627" w:rsidRDefault="000D5627" w:rsidP="000D5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possibilité de réunion des assemblées délibérantes en tout lieu est possible jusqu’au 30 </w:t>
      </w:r>
      <w:r w:rsidR="009F6DC8">
        <w:rPr>
          <w:rFonts w:ascii="Times New Roman" w:hAnsi="Times New Roman" w:cs="Times New Roman"/>
          <w:sz w:val="24"/>
          <w:szCs w:val="24"/>
        </w:rPr>
        <w:t>août</w:t>
      </w:r>
      <w:r w:rsidRPr="00D80E53">
        <w:rPr>
          <w:rFonts w:ascii="Times New Roman" w:hAnsi="Times New Roman" w:cs="Times New Roman"/>
          <w:sz w:val="24"/>
          <w:szCs w:val="24"/>
        </w:rPr>
        <w:t xml:space="preserve"> 2020 ou jusqu’à la fin de l’état d’urgence sanitaire si celui-ci est prolongé après cette date</w:t>
      </w:r>
      <w:r>
        <w:rPr>
          <w:rFonts w:ascii="Times New Roman" w:hAnsi="Times New Roman" w:cs="Times New Roman"/>
          <w:sz w:val="24"/>
          <w:szCs w:val="24"/>
        </w:rPr>
        <w:t>.</w:t>
      </w:r>
    </w:p>
    <w:p w:rsidR="007F29A9" w:rsidRDefault="007F29A9" w:rsidP="008A0695">
      <w:pPr>
        <w:spacing w:after="0"/>
        <w:jc w:val="both"/>
        <w:rPr>
          <w:rFonts w:ascii="Times New Roman" w:hAnsi="Times New Roman" w:cs="Times New Roman"/>
          <w:sz w:val="24"/>
          <w:szCs w:val="24"/>
        </w:rPr>
      </w:pPr>
    </w:p>
    <w:p w:rsidR="00850087" w:rsidRPr="008A0695" w:rsidRDefault="00850087" w:rsidP="008A0695">
      <w:pPr>
        <w:spacing w:after="0"/>
        <w:jc w:val="both"/>
        <w:rPr>
          <w:rFonts w:ascii="Times New Roman" w:hAnsi="Times New Roman" w:cs="Times New Roman"/>
          <w:sz w:val="24"/>
          <w:szCs w:val="24"/>
        </w:rPr>
      </w:pPr>
    </w:p>
    <w:p w:rsidR="00CF3336" w:rsidRPr="00ED0AD9" w:rsidRDefault="00465C13" w:rsidP="007F29A9">
      <w:pPr>
        <w:spacing w:after="0"/>
        <w:jc w:val="both"/>
        <w:rPr>
          <w:rFonts w:ascii="Times New Roman" w:hAnsi="Times New Roman" w:cs="Times New Roman"/>
          <w:color w:val="44546A" w:themeColor="text2"/>
          <w:sz w:val="24"/>
          <w:szCs w:val="24"/>
          <w:u w:val="single"/>
        </w:rPr>
      </w:pPr>
      <w:r>
        <w:rPr>
          <w:rFonts w:ascii="Times New Roman" w:hAnsi="Times New Roman" w:cs="Times New Roman"/>
          <w:b/>
          <w:color w:val="44546A" w:themeColor="text2"/>
          <w:sz w:val="24"/>
          <w:szCs w:val="24"/>
          <w:u w:val="single"/>
        </w:rPr>
        <w:t>3</w:t>
      </w:r>
      <w:r w:rsidR="00211BB1" w:rsidRPr="00211BB1">
        <w:rPr>
          <w:rFonts w:ascii="Times New Roman" w:hAnsi="Times New Roman" w:cs="Times New Roman"/>
          <w:b/>
          <w:color w:val="44546A" w:themeColor="text2"/>
          <w:sz w:val="24"/>
          <w:szCs w:val="24"/>
          <w:u w:val="single"/>
        </w:rPr>
        <w:t xml:space="preserve">. </w:t>
      </w:r>
      <w:r w:rsidR="007F29A9">
        <w:rPr>
          <w:rFonts w:ascii="Times New Roman" w:hAnsi="Times New Roman" w:cs="Times New Roman"/>
          <w:b/>
          <w:color w:val="44546A" w:themeColor="text2"/>
          <w:sz w:val="24"/>
          <w:szCs w:val="24"/>
          <w:u w:val="single"/>
        </w:rPr>
        <w:t>Modification des délais d’application de certains dispositifs dérogatoires</w:t>
      </w:r>
    </w:p>
    <w:p w:rsidR="00CF3336" w:rsidRDefault="00CF3336" w:rsidP="001C4F09">
      <w:pPr>
        <w:spacing w:after="0"/>
        <w:jc w:val="both"/>
        <w:rPr>
          <w:rFonts w:ascii="Times New Roman" w:hAnsi="Times New Roman" w:cs="Times New Roman"/>
          <w:sz w:val="24"/>
          <w:szCs w:val="24"/>
        </w:rPr>
      </w:pPr>
    </w:p>
    <w:p w:rsidR="00D80E53" w:rsidRPr="00695F7C" w:rsidRDefault="00465C13" w:rsidP="00D80E53">
      <w:pPr>
        <w:spacing w:after="0" w:line="240" w:lineRule="auto"/>
        <w:ind w:left="708"/>
        <w:jc w:val="both"/>
        <w:rPr>
          <w:rFonts w:ascii="Times New Roman" w:hAnsi="Times New Roman" w:cs="Times New Roman"/>
          <w:b/>
          <w:sz w:val="24"/>
          <w:szCs w:val="24"/>
          <w:u w:val="single"/>
        </w:rPr>
      </w:pPr>
      <w:r>
        <w:rPr>
          <w:rFonts w:ascii="Times New Roman" w:hAnsi="Times New Roman" w:cs="Times New Roman"/>
          <w:b/>
          <w:sz w:val="24"/>
          <w:szCs w:val="24"/>
          <w:u w:val="single"/>
        </w:rPr>
        <w:t>3</w:t>
      </w:r>
      <w:r w:rsidR="00D80E53" w:rsidRPr="00211BB1">
        <w:rPr>
          <w:rFonts w:ascii="Times New Roman" w:hAnsi="Times New Roman" w:cs="Times New Roman"/>
          <w:b/>
          <w:sz w:val="24"/>
          <w:szCs w:val="24"/>
          <w:u w:val="single"/>
        </w:rPr>
        <w:t>.</w:t>
      </w:r>
      <w:r w:rsidR="00D80E53">
        <w:rPr>
          <w:rFonts w:ascii="Times New Roman" w:hAnsi="Times New Roman" w:cs="Times New Roman"/>
          <w:b/>
          <w:sz w:val="24"/>
          <w:szCs w:val="24"/>
          <w:u w:val="single"/>
        </w:rPr>
        <w:t>1</w:t>
      </w:r>
      <w:r w:rsidR="00D80E53" w:rsidRPr="00211BB1">
        <w:rPr>
          <w:rFonts w:ascii="Times New Roman" w:hAnsi="Times New Roman" w:cs="Times New Roman"/>
          <w:b/>
          <w:sz w:val="24"/>
          <w:szCs w:val="24"/>
          <w:u w:val="single"/>
        </w:rPr>
        <w:t xml:space="preserve"> </w:t>
      </w:r>
      <w:r w:rsidR="00D80E53">
        <w:rPr>
          <w:rFonts w:ascii="Times New Roman" w:hAnsi="Times New Roman" w:cs="Times New Roman"/>
          <w:b/>
          <w:sz w:val="24"/>
          <w:szCs w:val="24"/>
          <w:u w:val="single"/>
        </w:rPr>
        <w:t>E</w:t>
      </w:r>
      <w:r w:rsidR="00D80E53" w:rsidRPr="00211BB1">
        <w:rPr>
          <w:rFonts w:ascii="Times New Roman" w:hAnsi="Times New Roman" w:cs="Times New Roman"/>
          <w:b/>
          <w:sz w:val="24"/>
          <w:szCs w:val="24"/>
          <w:u w:val="single"/>
        </w:rPr>
        <w:t>xercice de plein droit par les exécutifs locaux des attributions que les assemblées délibérantes peuvent habituellement leur déléguer par délibération</w:t>
      </w:r>
    </w:p>
    <w:p w:rsidR="007F29A9" w:rsidRDefault="007F29A9" w:rsidP="00D80E53">
      <w:pPr>
        <w:spacing w:after="0" w:line="240" w:lineRule="auto"/>
        <w:jc w:val="both"/>
        <w:rPr>
          <w:rFonts w:ascii="Times New Roman" w:hAnsi="Times New Roman" w:cs="Times New Roman"/>
          <w:sz w:val="24"/>
          <w:szCs w:val="24"/>
        </w:rPr>
      </w:pPr>
    </w:p>
    <w:p w:rsidR="003342A9" w:rsidRDefault="003342A9" w:rsidP="003342A9">
      <w:pPr>
        <w:spacing w:after="0" w:line="240" w:lineRule="auto"/>
        <w:jc w:val="both"/>
        <w:rPr>
          <w:rFonts w:ascii="Times New Roman" w:hAnsi="Times New Roman" w:cs="Times New Roman"/>
          <w:sz w:val="24"/>
          <w:szCs w:val="24"/>
        </w:rPr>
      </w:pPr>
      <w:r w:rsidRPr="003342A9">
        <w:rPr>
          <w:rFonts w:ascii="Times New Roman" w:hAnsi="Times New Roman" w:cs="Times New Roman"/>
          <w:sz w:val="24"/>
          <w:szCs w:val="24"/>
        </w:rPr>
        <w:t xml:space="preserve">L’article 6 de la loi modifie l’article 11 </w:t>
      </w:r>
      <w:r w:rsidR="00AB7E43">
        <w:rPr>
          <w:rFonts w:ascii="Times New Roman" w:hAnsi="Times New Roman" w:cs="Times New Roman"/>
          <w:sz w:val="24"/>
          <w:szCs w:val="24"/>
        </w:rPr>
        <w:t>de l’ordonnance du 1er avril 2020</w:t>
      </w:r>
      <w:r w:rsidRPr="003342A9">
        <w:rPr>
          <w:rFonts w:ascii="Times New Roman" w:hAnsi="Times New Roman" w:cs="Times New Roman"/>
          <w:sz w:val="24"/>
          <w:szCs w:val="24"/>
        </w:rPr>
        <w:t xml:space="preserve"> et précise les conditions dans lesquelles les délégations d’attributions accordées à l’exécutif par l’article 1er de l’ordonnance n° 2020-391 du 1er avril 2020 prendront fin dans les communes dans </w:t>
      </w:r>
      <w:r w:rsidRPr="003342A9">
        <w:rPr>
          <w:rFonts w:ascii="Times New Roman" w:hAnsi="Times New Roman" w:cs="Times New Roman"/>
          <w:sz w:val="24"/>
          <w:szCs w:val="24"/>
        </w:rPr>
        <w:lastRenderedPageBreak/>
        <w:t xml:space="preserve">lesquelles un second tour était nécessaire et dans les établissements publics de coopération intercommunale à fiscalité propre comprenant </w:t>
      </w:r>
      <w:r w:rsidR="00557C04">
        <w:rPr>
          <w:rFonts w:ascii="Times New Roman" w:hAnsi="Times New Roman" w:cs="Times New Roman"/>
          <w:sz w:val="24"/>
          <w:szCs w:val="24"/>
        </w:rPr>
        <w:t xml:space="preserve">au moins une commune dans laquelle un second tour </w:t>
      </w:r>
      <w:r w:rsidR="00B45B02">
        <w:rPr>
          <w:rFonts w:ascii="Times New Roman" w:hAnsi="Times New Roman" w:cs="Times New Roman"/>
          <w:sz w:val="24"/>
          <w:szCs w:val="24"/>
        </w:rPr>
        <w:t>était</w:t>
      </w:r>
      <w:r w:rsidR="00557C04">
        <w:rPr>
          <w:rFonts w:ascii="Times New Roman" w:hAnsi="Times New Roman" w:cs="Times New Roman"/>
          <w:sz w:val="24"/>
          <w:szCs w:val="24"/>
        </w:rPr>
        <w:t xml:space="preserve"> nécessaire</w:t>
      </w:r>
      <w:r w:rsidRPr="003342A9">
        <w:rPr>
          <w:rFonts w:ascii="Times New Roman" w:hAnsi="Times New Roman" w:cs="Times New Roman"/>
          <w:sz w:val="24"/>
          <w:szCs w:val="24"/>
        </w:rPr>
        <w:t>. Il prévoit que ces délégations cesseront au lendemain du second tour, qui est fixé au 28 juin 2020 par le décret n° 2020-642 du 27 mai 2020, ou en tout état de cause le 10 juillet 2020 si ce second tour devait avoir lieu à une date ultérieure.</w:t>
      </w:r>
    </w:p>
    <w:p w:rsidR="003838DA" w:rsidRPr="003342A9" w:rsidRDefault="003838DA" w:rsidP="003342A9">
      <w:pPr>
        <w:spacing w:after="0" w:line="240" w:lineRule="auto"/>
        <w:jc w:val="both"/>
        <w:rPr>
          <w:rFonts w:ascii="Times New Roman" w:hAnsi="Times New Roman" w:cs="Times New Roman"/>
          <w:sz w:val="24"/>
          <w:szCs w:val="24"/>
        </w:rPr>
      </w:pPr>
    </w:p>
    <w:p w:rsidR="00D80E53" w:rsidRDefault="003342A9" w:rsidP="00D80E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 effet, dès lors</w:t>
      </w:r>
      <w:r w:rsidRPr="003342A9">
        <w:rPr>
          <w:rFonts w:ascii="Times New Roman" w:hAnsi="Times New Roman" w:cs="Times New Roman"/>
          <w:sz w:val="24"/>
          <w:szCs w:val="24"/>
        </w:rPr>
        <w:t xml:space="preserve"> que le second tour des élections municipales a été fixé au 28 juin, l’article 11 devait être modifié pour permettre aux conseils qui seront élus </w:t>
      </w:r>
      <w:r w:rsidR="008E4821">
        <w:rPr>
          <w:rFonts w:ascii="Times New Roman" w:hAnsi="Times New Roman" w:cs="Times New Roman"/>
          <w:sz w:val="24"/>
          <w:szCs w:val="24"/>
        </w:rPr>
        <w:t xml:space="preserve"> à l’issue du</w:t>
      </w:r>
      <w:r w:rsidR="008E4821" w:rsidRPr="003342A9">
        <w:rPr>
          <w:rFonts w:ascii="Times New Roman" w:hAnsi="Times New Roman" w:cs="Times New Roman"/>
          <w:sz w:val="24"/>
          <w:szCs w:val="24"/>
        </w:rPr>
        <w:t xml:space="preserve"> </w:t>
      </w:r>
      <w:r w:rsidRPr="003342A9">
        <w:rPr>
          <w:rFonts w:ascii="Times New Roman" w:hAnsi="Times New Roman" w:cs="Times New Roman"/>
          <w:sz w:val="24"/>
          <w:szCs w:val="24"/>
        </w:rPr>
        <w:t xml:space="preserve">second tour, comme cela avait été le cas pour les conseils élus à l’issue du premier tour, de fixer une date de fin des délégations d’office pour permettre à ces nouveaux conseils de </w:t>
      </w:r>
      <w:r w:rsidR="00595762">
        <w:rPr>
          <w:rFonts w:ascii="Times New Roman" w:hAnsi="Times New Roman" w:cs="Times New Roman"/>
          <w:sz w:val="24"/>
          <w:szCs w:val="24"/>
        </w:rPr>
        <w:t>disposer d’emblée</w:t>
      </w:r>
      <w:r w:rsidR="00595762" w:rsidRPr="003342A9">
        <w:rPr>
          <w:rFonts w:ascii="Times New Roman" w:hAnsi="Times New Roman" w:cs="Times New Roman"/>
          <w:sz w:val="24"/>
          <w:szCs w:val="24"/>
        </w:rPr>
        <w:t xml:space="preserve"> </w:t>
      </w:r>
      <w:r w:rsidRPr="003342A9">
        <w:rPr>
          <w:rFonts w:ascii="Times New Roman" w:hAnsi="Times New Roman" w:cs="Times New Roman"/>
          <w:sz w:val="24"/>
          <w:szCs w:val="24"/>
        </w:rPr>
        <w:t>de l’ensemble de leurs attributions.</w:t>
      </w:r>
      <w:r>
        <w:rPr>
          <w:rFonts w:ascii="Times New Roman" w:hAnsi="Times New Roman" w:cs="Times New Roman"/>
          <w:sz w:val="24"/>
          <w:szCs w:val="24"/>
        </w:rPr>
        <w:t xml:space="preserve"> </w:t>
      </w:r>
    </w:p>
    <w:p w:rsidR="00850087" w:rsidRDefault="00850087" w:rsidP="00D80E53">
      <w:pPr>
        <w:spacing w:after="0" w:line="240" w:lineRule="auto"/>
        <w:jc w:val="both"/>
        <w:rPr>
          <w:rFonts w:ascii="Times New Roman" w:hAnsi="Times New Roman" w:cs="Times New Roman"/>
          <w:sz w:val="24"/>
          <w:szCs w:val="24"/>
        </w:rPr>
      </w:pPr>
    </w:p>
    <w:p w:rsidR="009F6DC8" w:rsidRDefault="00465C13" w:rsidP="009F6DC8">
      <w:pPr>
        <w:spacing w:after="0" w:line="240" w:lineRule="auto"/>
        <w:ind w:left="708"/>
        <w:jc w:val="both"/>
        <w:rPr>
          <w:rFonts w:ascii="Times New Roman" w:hAnsi="Times New Roman" w:cs="Times New Roman"/>
          <w:b/>
          <w:sz w:val="24"/>
          <w:szCs w:val="24"/>
          <w:u w:val="single"/>
        </w:rPr>
      </w:pPr>
      <w:r>
        <w:rPr>
          <w:rFonts w:ascii="Times New Roman" w:hAnsi="Times New Roman" w:cs="Times New Roman"/>
          <w:b/>
          <w:sz w:val="24"/>
          <w:szCs w:val="24"/>
          <w:u w:val="single"/>
        </w:rPr>
        <w:t>3</w:t>
      </w:r>
      <w:r w:rsidR="009F6DC8">
        <w:rPr>
          <w:rFonts w:ascii="Times New Roman" w:hAnsi="Times New Roman" w:cs="Times New Roman"/>
          <w:b/>
          <w:sz w:val="24"/>
          <w:szCs w:val="24"/>
          <w:u w:val="single"/>
        </w:rPr>
        <w:t>.2 Possibilité pour un membre d’un organe délibérant, d’une commission permanente ou du bureau d’un EPCI à fiscalité propre de disposer de deux pouvoirs</w:t>
      </w:r>
    </w:p>
    <w:p w:rsidR="009F6DC8" w:rsidRDefault="009F6DC8" w:rsidP="009F6DC8">
      <w:pPr>
        <w:spacing w:after="0" w:line="240" w:lineRule="auto"/>
        <w:jc w:val="both"/>
        <w:rPr>
          <w:rFonts w:ascii="Times New Roman" w:hAnsi="Times New Roman" w:cs="Times New Roman"/>
          <w:b/>
          <w:sz w:val="24"/>
          <w:szCs w:val="24"/>
          <w:u w:val="single"/>
        </w:rPr>
      </w:pPr>
    </w:p>
    <w:p w:rsidR="009F6DC8" w:rsidRPr="009F6DC8" w:rsidRDefault="009F6DC8" w:rsidP="009F6DC8">
      <w:pPr>
        <w:spacing w:after="0" w:line="240" w:lineRule="auto"/>
        <w:jc w:val="both"/>
        <w:rPr>
          <w:rFonts w:ascii="Times New Roman" w:hAnsi="Times New Roman" w:cs="Times New Roman"/>
          <w:sz w:val="24"/>
          <w:szCs w:val="24"/>
        </w:rPr>
      </w:pPr>
      <w:r w:rsidRPr="009F6DC8">
        <w:rPr>
          <w:rFonts w:ascii="Times New Roman" w:hAnsi="Times New Roman" w:cs="Times New Roman"/>
          <w:sz w:val="24"/>
          <w:szCs w:val="24"/>
        </w:rPr>
        <w:t>L’article 3 de la loi modifie les dispositions de l’article 10 de la loi n° 2020-290</w:t>
      </w:r>
      <w:r>
        <w:rPr>
          <w:rFonts w:ascii="Times New Roman" w:hAnsi="Times New Roman" w:cs="Times New Roman"/>
          <w:sz w:val="24"/>
          <w:szCs w:val="24"/>
        </w:rPr>
        <w:t xml:space="preserve">. Le membre d’un organe délibérant, d’une commission permanente ou du bureau d’un EPCI à fiscalité propre peut disposer de deux pouvoirs jusqu’au </w:t>
      </w:r>
      <w:r w:rsidRPr="009F6DC8">
        <w:rPr>
          <w:rFonts w:ascii="Times New Roman" w:hAnsi="Times New Roman" w:cs="Times New Roman"/>
          <w:sz w:val="24"/>
          <w:szCs w:val="24"/>
        </w:rPr>
        <w:t>30 août 2020 ou jusqu’à la fin de l’état d’urgence sanitaire si celui-ci est prolongé après cette date.</w:t>
      </w:r>
    </w:p>
    <w:p w:rsidR="00850087" w:rsidRDefault="00850087" w:rsidP="00D80E53">
      <w:pPr>
        <w:spacing w:after="0" w:line="240" w:lineRule="auto"/>
        <w:jc w:val="both"/>
        <w:rPr>
          <w:rFonts w:ascii="Times New Roman" w:hAnsi="Times New Roman" w:cs="Times New Roman"/>
          <w:sz w:val="24"/>
          <w:szCs w:val="24"/>
        </w:rPr>
      </w:pPr>
    </w:p>
    <w:p w:rsidR="00D80E53" w:rsidRPr="00D80E53" w:rsidRDefault="00465C13" w:rsidP="00D80E53">
      <w:pPr>
        <w:spacing w:after="0" w:line="240" w:lineRule="auto"/>
        <w:ind w:left="708"/>
        <w:jc w:val="both"/>
        <w:rPr>
          <w:rFonts w:ascii="Times New Roman" w:hAnsi="Times New Roman" w:cs="Times New Roman"/>
          <w:b/>
          <w:sz w:val="24"/>
          <w:szCs w:val="24"/>
          <w:u w:val="single"/>
        </w:rPr>
      </w:pPr>
      <w:r>
        <w:rPr>
          <w:rFonts w:ascii="Times New Roman" w:hAnsi="Times New Roman" w:cs="Times New Roman"/>
          <w:b/>
          <w:sz w:val="24"/>
          <w:szCs w:val="24"/>
          <w:u w:val="single"/>
        </w:rPr>
        <w:t>3</w:t>
      </w:r>
      <w:r w:rsidR="00D80E53">
        <w:rPr>
          <w:rFonts w:ascii="Times New Roman" w:hAnsi="Times New Roman" w:cs="Times New Roman"/>
          <w:b/>
          <w:sz w:val="24"/>
          <w:szCs w:val="24"/>
          <w:u w:val="single"/>
        </w:rPr>
        <w:t>.</w:t>
      </w:r>
      <w:r w:rsidR="009F6DC8">
        <w:rPr>
          <w:rFonts w:ascii="Times New Roman" w:hAnsi="Times New Roman" w:cs="Times New Roman"/>
          <w:b/>
          <w:sz w:val="24"/>
          <w:szCs w:val="24"/>
          <w:u w:val="single"/>
        </w:rPr>
        <w:t>3</w:t>
      </w:r>
      <w:r w:rsidR="00D80E53">
        <w:rPr>
          <w:rFonts w:ascii="Times New Roman" w:hAnsi="Times New Roman" w:cs="Times New Roman"/>
          <w:b/>
          <w:sz w:val="24"/>
          <w:szCs w:val="24"/>
          <w:u w:val="single"/>
        </w:rPr>
        <w:t xml:space="preserve"> </w:t>
      </w:r>
      <w:r w:rsidR="00D80E53" w:rsidRPr="00D80E53">
        <w:rPr>
          <w:rFonts w:ascii="Times New Roman" w:hAnsi="Times New Roman" w:cs="Times New Roman"/>
          <w:b/>
          <w:sz w:val="24"/>
          <w:szCs w:val="24"/>
          <w:u w:val="single"/>
        </w:rPr>
        <w:t>Caractère facultatif de la consultation des commissions et conseils internes</w:t>
      </w:r>
    </w:p>
    <w:p w:rsidR="00D80E53" w:rsidRDefault="00D80E53" w:rsidP="00D80E53">
      <w:pPr>
        <w:spacing w:after="0" w:line="240" w:lineRule="auto"/>
        <w:jc w:val="both"/>
        <w:rPr>
          <w:rFonts w:ascii="Times New Roman" w:hAnsi="Times New Roman" w:cs="Times New Roman"/>
          <w:sz w:val="24"/>
          <w:szCs w:val="24"/>
        </w:rPr>
      </w:pPr>
    </w:p>
    <w:p w:rsidR="00D80E53" w:rsidRDefault="00D80E53" w:rsidP="00D80E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L’article 6 de la loi modifie les dispositions de l’ordonnance n° 2020-</w:t>
      </w:r>
      <w:r w:rsidR="00DC3BB6">
        <w:rPr>
          <w:rFonts w:ascii="Times New Roman" w:hAnsi="Times New Roman" w:cs="Times New Roman"/>
          <w:sz w:val="24"/>
          <w:szCs w:val="24"/>
        </w:rPr>
        <w:t>391</w:t>
      </w:r>
      <w:r>
        <w:rPr>
          <w:rFonts w:ascii="Times New Roman" w:hAnsi="Times New Roman" w:cs="Times New Roman"/>
          <w:sz w:val="24"/>
          <w:szCs w:val="24"/>
        </w:rPr>
        <w:t xml:space="preserve">. La consultation des commissions et conseils internes </w:t>
      </w:r>
      <w:r w:rsidR="000D357F">
        <w:rPr>
          <w:rFonts w:ascii="Times New Roman" w:hAnsi="Times New Roman" w:cs="Times New Roman"/>
          <w:sz w:val="24"/>
          <w:szCs w:val="24"/>
        </w:rPr>
        <w:t>(</w:t>
      </w:r>
      <w:r w:rsidR="000B6755">
        <w:rPr>
          <w:rFonts w:ascii="Times New Roman" w:hAnsi="Times New Roman" w:cs="Times New Roman"/>
          <w:sz w:val="24"/>
          <w:szCs w:val="24"/>
        </w:rPr>
        <w:t xml:space="preserve">par exemple, les commissions municipales créées conformément au L2121-22 du CGCT) </w:t>
      </w:r>
      <w:r>
        <w:rPr>
          <w:rFonts w:ascii="Times New Roman" w:hAnsi="Times New Roman" w:cs="Times New Roman"/>
          <w:sz w:val="24"/>
          <w:szCs w:val="24"/>
        </w:rPr>
        <w:t xml:space="preserve">demeure facultative jusqu’au 30 </w:t>
      </w:r>
      <w:r w:rsidRPr="00D80E53">
        <w:rPr>
          <w:rFonts w:ascii="Times New Roman" w:hAnsi="Times New Roman" w:cs="Times New Roman"/>
          <w:sz w:val="24"/>
          <w:szCs w:val="24"/>
        </w:rPr>
        <w:t>octobre 2020 ou jusqu’à la fin de l’état d’urgence sanitaire si celui-ci est prolongé après cette date</w:t>
      </w:r>
      <w:r>
        <w:rPr>
          <w:rFonts w:ascii="Times New Roman" w:hAnsi="Times New Roman" w:cs="Times New Roman"/>
          <w:sz w:val="24"/>
          <w:szCs w:val="24"/>
        </w:rPr>
        <w:t>.</w:t>
      </w:r>
    </w:p>
    <w:p w:rsidR="00850087" w:rsidRDefault="00850087" w:rsidP="00D80E53">
      <w:pPr>
        <w:spacing w:after="0" w:line="240" w:lineRule="auto"/>
        <w:jc w:val="both"/>
        <w:rPr>
          <w:rFonts w:ascii="Times New Roman" w:hAnsi="Times New Roman" w:cs="Times New Roman"/>
          <w:sz w:val="24"/>
          <w:szCs w:val="24"/>
        </w:rPr>
      </w:pPr>
    </w:p>
    <w:p w:rsidR="00D80E53" w:rsidRPr="00D80E53" w:rsidRDefault="00465C13" w:rsidP="00D80E53">
      <w:pPr>
        <w:spacing w:after="0" w:line="240" w:lineRule="auto"/>
        <w:ind w:left="708"/>
        <w:jc w:val="both"/>
        <w:rPr>
          <w:rFonts w:ascii="Times New Roman" w:hAnsi="Times New Roman" w:cs="Times New Roman"/>
          <w:b/>
          <w:sz w:val="24"/>
          <w:szCs w:val="24"/>
          <w:u w:val="single"/>
        </w:rPr>
      </w:pPr>
      <w:r>
        <w:rPr>
          <w:rFonts w:ascii="Times New Roman" w:hAnsi="Times New Roman" w:cs="Times New Roman"/>
          <w:b/>
          <w:sz w:val="24"/>
          <w:szCs w:val="24"/>
          <w:u w:val="single"/>
        </w:rPr>
        <w:t>3</w:t>
      </w:r>
      <w:r w:rsidR="00D80E53">
        <w:rPr>
          <w:rFonts w:ascii="Times New Roman" w:hAnsi="Times New Roman" w:cs="Times New Roman"/>
          <w:b/>
          <w:sz w:val="24"/>
          <w:szCs w:val="24"/>
          <w:u w:val="single"/>
        </w:rPr>
        <w:t>.</w:t>
      </w:r>
      <w:r w:rsidR="009F6DC8">
        <w:rPr>
          <w:rFonts w:ascii="Times New Roman" w:hAnsi="Times New Roman" w:cs="Times New Roman"/>
          <w:b/>
          <w:sz w:val="24"/>
          <w:szCs w:val="24"/>
          <w:u w:val="single"/>
        </w:rPr>
        <w:t>4</w:t>
      </w:r>
      <w:r w:rsidR="00D80E53">
        <w:rPr>
          <w:rFonts w:ascii="Times New Roman" w:hAnsi="Times New Roman" w:cs="Times New Roman"/>
          <w:b/>
          <w:sz w:val="24"/>
          <w:szCs w:val="24"/>
          <w:u w:val="single"/>
        </w:rPr>
        <w:t xml:space="preserve"> Possibilité de réunion par téléconférence des o</w:t>
      </w:r>
      <w:r w:rsidR="00D80E53" w:rsidRPr="00D80E53">
        <w:rPr>
          <w:rFonts w:ascii="Times New Roman" w:hAnsi="Times New Roman" w:cs="Times New Roman"/>
          <w:b/>
          <w:sz w:val="24"/>
          <w:szCs w:val="24"/>
          <w:u w:val="single"/>
        </w:rPr>
        <w:t xml:space="preserve">rganes délibérants des collectivités territoriales et de leurs groupements, </w:t>
      </w:r>
      <w:r w:rsidR="00D80E53">
        <w:rPr>
          <w:rFonts w:ascii="Times New Roman" w:hAnsi="Times New Roman" w:cs="Times New Roman"/>
          <w:b/>
          <w:sz w:val="24"/>
          <w:szCs w:val="24"/>
          <w:u w:val="single"/>
        </w:rPr>
        <w:t xml:space="preserve">des </w:t>
      </w:r>
      <w:r w:rsidR="00D80E53" w:rsidRPr="00D80E53">
        <w:rPr>
          <w:rFonts w:ascii="Times New Roman" w:hAnsi="Times New Roman" w:cs="Times New Roman"/>
          <w:b/>
          <w:sz w:val="24"/>
          <w:szCs w:val="24"/>
          <w:u w:val="single"/>
        </w:rPr>
        <w:t>commissions permanentes pour les collectivités en disposant</w:t>
      </w:r>
      <w:r w:rsidR="00D80E53">
        <w:rPr>
          <w:rFonts w:ascii="Times New Roman" w:hAnsi="Times New Roman" w:cs="Times New Roman"/>
          <w:b/>
          <w:sz w:val="24"/>
          <w:szCs w:val="24"/>
          <w:u w:val="single"/>
        </w:rPr>
        <w:t xml:space="preserve"> et des </w:t>
      </w:r>
      <w:r w:rsidR="00D80E53" w:rsidRPr="00D80E53">
        <w:rPr>
          <w:rFonts w:ascii="Times New Roman" w:hAnsi="Times New Roman" w:cs="Times New Roman"/>
          <w:b/>
          <w:sz w:val="24"/>
          <w:szCs w:val="24"/>
          <w:u w:val="single"/>
        </w:rPr>
        <w:t>bureau</w:t>
      </w:r>
      <w:r w:rsidR="00D80E53">
        <w:rPr>
          <w:rFonts w:ascii="Times New Roman" w:hAnsi="Times New Roman" w:cs="Times New Roman"/>
          <w:b/>
          <w:sz w:val="24"/>
          <w:szCs w:val="24"/>
          <w:u w:val="single"/>
        </w:rPr>
        <w:t>x</w:t>
      </w:r>
      <w:r w:rsidR="00D80E53" w:rsidRPr="00D80E53">
        <w:rPr>
          <w:rFonts w:ascii="Times New Roman" w:hAnsi="Times New Roman" w:cs="Times New Roman"/>
          <w:b/>
          <w:sz w:val="24"/>
          <w:szCs w:val="24"/>
          <w:u w:val="single"/>
        </w:rPr>
        <w:t xml:space="preserve"> des EPCI à fiscalité propre </w:t>
      </w:r>
    </w:p>
    <w:p w:rsidR="00D80E53" w:rsidRDefault="00D80E53" w:rsidP="00D80E53">
      <w:pPr>
        <w:spacing w:after="0" w:line="240" w:lineRule="auto"/>
        <w:jc w:val="both"/>
        <w:rPr>
          <w:rFonts w:ascii="Times New Roman" w:hAnsi="Times New Roman" w:cs="Times New Roman"/>
          <w:sz w:val="24"/>
          <w:szCs w:val="24"/>
        </w:rPr>
      </w:pPr>
    </w:p>
    <w:p w:rsidR="00D80E53" w:rsidRDefault="00D80E53" w:rsidP="00D80E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L’article 6 de la loi modifie les dispositions de l’ordonnance n° 2020-</w:t>
      </w:r>
      <w:r w:rsidR="00DC3BB6">
        <w:rPr>
          <w:rFonts w:ascii="Times New Roman" w:hAnsi="Times New Roman" w:cs="Times New Roman"/>
          <w:sz w:val="24"/>
          <w:szCs w:val="24"/>
        </w:rPr>
        <w:t>391</w:t>
      </w:r>
      <w:r>
        <w:rPr>
          <w:rFonts w:ascii="Times New Roman" w:hAnsi="Times New Roman" w:cs="Times New Roman"/>
          <w:sz w:val="24"/>
          <w:szCs w:val="24"/>
        </w:rPr>
        <w:t>. La possibilité de réunion par téléconférence des o</w:t>
      </w:r>
      <w:r w:rsidRPr="00D80E53">
        <w:rPr>
          <w:rFonts w:ascii="Times New Roman" w:hAnsi="Times New Roman" w:cs="Times New Roman"/>
          <w:sz w:val="24"/>
          <w:szCs w:val="24"/>
        </w:rPr>
        <w:t xml:space="preserve">rganes délibérants des collectivités territoriales et de leurs groupements, </w:t>
      </w:r>
      <w:r>
        <w:rPr>
          <w:rFonts w:ascii="Times New Roman" w:hAnsi="Times New Roman" w:cs="Times New Roman"/>
          <w:sz w:val="24"/>
          <w:szCs w:val="24"/>
        </w:rPr>
        <w:t xml:space="preserve">des </w:t>
      </w:r>
      <w:r w:rsidRPr="00D80E53">
        <w:rPr>
          <w:rFonts w:ascii="Times New Roman" w:hAnsi="Times New Roman" w:cs="Times New Roman"/>
          <w:sz w:val="24"/>
          <w:szCs w:val="24"/>
        </w:rPr>
        <w:t>commissions permanentes pour les collectivités en disposant</w:t>
      </w:r>
      <w:r>
        <w:rPr>
          <w:rFonts w:ascii="Times New Roman" w:hAnsi="Times New Roman" w:cs="Times New Roman"/>
          <w:sz w:val="24"/>
          <w:szCs w:val="24"/>
        </w:rPr>
        <w:t xml:space="preserve"> et des</w:t>
      </w:r>
      <w:r w:rsidRPr="00D80E53">
        <w:rPr>
          <w:rFonts w:ascii="Times New Roman" w:hAnsi="Times New Roman" w:cs="Times New Roman"/>
          <w:sz w:val="24"/>
          <w:szCs w:val="24"/>
        </w:rPr>
        <w:t xml:space="preserve"> bureau</w:t>
      </w:r>
      <w:r w:rsidR="00595762">
        <w:rPr>
          <w:rFonts w:ascii="Times New Roman" w:hAnsi="Times New Roman" w:cs="Times New Roman"/>
          <w:sz w:val="24"/>
          <w:szCs w:val="24"/>
        </w:rPr>
        <w:t>x</w:t>
      </w:r>
      <w:r w:rsidRPr="00D80E53">
        <w:rPr>
          <w:rFonts w:ascii="Times New Roman" w:hAnsi="Times New Roman" w:cs="Times New Roman"/>
          <w:sz w:val="24"/>
          <w:szCs w:val="24"/>
        </w:rPr>
        <w:t xml:space="preserve"> des EPCI à fiscalité propre</w:t>
      </w:r>
      <w:r>
        <w:rPr>
          <w:rFonts w:ascii="Times New Roman" w:hAnsi="Times New Roman" w:cs="Times New Roman"/>
          <w:sz w:val="24"/>
          <w:szCs w:val="24"/>
        </w:rPr>
        <w:t xml:space="preserve"> est prolongée jusqu’au 30 </w:t>
      </w:r>
      <w:r w:rsidRPr="00D80E53">
        <w:rPr>
          <w:rFonts w:ascii="Times New Roman" w:hAnsi="Times New Roman" w:cs="Times New Roman"/>
          <w:sz w:val="24"/>
          <w:szCs w:val="24"/>
        </w:rPr>
        <w:t>octobre 2020 ou jusqu’à la fin de l’état d’urgence sanitaire si celui-ci est prolongé après cette date</w:t>
      </w:r>
      <w:r>
        <w:rPr>
          <w:rFonts w:ascii="Times New Roman" w:hAnsi="Times New Roman" w:cs="Times New Roman"/>
          <w:sz w:val="24"/>
          <w:szCs w:val="24"/>
        </w:rPr>
        <w:t>.</w:t>
      </w:r>
    </w:p>
    <w:p w:rsidR="00850087" w:rsidRDefault="00850087" w:rsidP="00D80E53">
      <w:pPr>
        <w:spacing w:after="0" w:line="240" w:lineRule="auto"/>
        <w:jc w:val="both"/>
        <w:rPr>
          <w:rFonts w:ascii="Times New Roman" w:hAnsi="Times New Roman" w:cs="Times New Roman"/>
          <w:sz w:val="24"/>
          <w:szCs w:val="24"/>
        </w:rPr>
      </w:pPr>
    </w:p>
    <w:p w:rsidR="000D5627" w:rsidRPr="000D5627" w:rsidRDefault="00465C13" w:rsidP="000D5627">
      <w:pPr>
        <w:spacing w:after="0" w:line="240" w:lineRule="auto"/>
        <w:ind w:left="708"/>
        <w:jc w:val="both"/>
        <w:rPr>
          <w:rFonts w:ascii="Times New Roman" w:hAnsi="Times New Roman" w:cs="Times New Roman"/>
          <w:b/>
          <w:sz w:val="24"/>
          <w:szCs w:val="24"/>
          <w:u w:val="single"/>
        </w:rPr>
      </w:pPr>
      <w:r>
        <w:rPr>
          <w:rFonts w:ascii="Times New Roman" w:hAnsi="Times New Roman" w:cs="Times New Roman"/>
          <w:b/>
          <w:sz w:val="24"/>
          <w:szCs w:val="24"/>
          <w:u w:val="single"/>
        </w:rPr>
        <w:t>3</w:t>
      </w:r>
      <w:r w:rsidR="000D5627">
        <w:rPr>
          <w:rFonts w:ascii="Times New Roman" w:hAnsi="Times New Roman" w:cs="Times New Roman"/>
          <w:b/>
          <w:sz w:val="24"/>
          <w:szCs w:val="24"/>
          <w:u w:val="single"/>
        </w:rPr>
        <w:t>.</w:t>
      </w:r>
      <w:r w:rsidR="009F6DC8">
        <w:rPr>
          <w:rFonts w:ascii="Times New Roman" w:hAnsi="Times New Roman" w:cs="Times New Roman"/>
          <w:b/>
          <w:sz w:val="24"/>
          <w:szCs w:val="24"/>
          <w:u w:val="single"/>
        </w:rPr>
        <w:t>5</w:t>
      </w:r>
      <w:r w:rsidR="000D5627">
        <w:rPr>
          <w:rFonts w:ascii="Times New Roman" w:hAnsi="Times New Roman" w:cs="Times New Roman"/>
          <w:b/>
          <w:sz w:val="24"/>
          <w:szCs w:val="24"/>
          <w:u w:val="single"/>
        </w:rPr>
        <w:t xml:space="preserve"> </w:t>
      </w:r>
      <w:r w:rsidR="000D5627" w:rsidRPr="000D5627">
        <w:rPr>
          <w:rFonts w:ascii="Times New Roman" w:hAnsi="Times New Roman" w:cs="Times New Roman"/>
          <w:b/>
          <w:sz w:val="24"/>
          <w:szCs w:val="24"/>
          <w:u w:val="single"/>
        </w:rPr>
        <w:t>Possibilité de réunion de l’organe délibérant sans public ou avec un nombre limité de personnes présentes</w:t>
      </w:r>
    </w:p>
    <w:p w:rsidR="000D5627" w:rsidRDefault="000D5627" w:rsidP="00D80E53">
      <w:pPr>
        <w:spacing w:after="0" w:line="240" w:lineRule="auto"/>
        <w:jc w:val="both"/>
        <w:rPr>
          <w:rFonts w:ascii="Times New Roman" w:hAnsi="Times New Roman" w:cs="Times New Roman"/>
          <w:sz w:val="24"/>
          <w:szCs w:val="24"/>
        </w:rPr>
      </w:pPr>
    </w:p>
    <w:p w:rsidR="005516C6" w:rsidRDefault="000D5627" w:rsidP="009F6D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L’article 9 de la loi modifie l’article 10 de l’ordonnance n° 2020-562. La réunion de l’organe délibérant sans public ou avec un nombre limité de personnes présentes est possible jusqu’au 30 août</w:t>
      </w:r>
      <w:r w:rsidRPr="00D80E53">
        <w:rPr>
          <w:rFonts w:ascii="Times New Roman" w:hAnsi="Times New Roman" w:cs="Times New Roman"/>
          <w:sz w:val="24"/>
          <w:szCs w:val="24"/>
        </w:rPr>
        <w:t xml:space="preserve"> 2020 ou jusqu’à la fin de l’état d’urgence sanitaire si celui-ci est prolongé après cette date</w:t>
      </w:r>
      <w:r>
        <w:rPr>
          <w:rFonts w:ascii="Times New Roman" w:hAnsi="Times New Roman" w:cs="Times New Roman"/>
          <w:sz w:val="24"/>
          <w:szCs w:val="24"/>
        </w:rPr>
        <w:t>.</w:t>
      </w:r>
    </w:p>
    <w:p w:rsidR="00244A61" w:rsidRDefault="00244A61" w:rsidP="009F6DC8">
      <w:pPr>
        <w:spacing w:after="0" w:line="240" w:lineRule="auto"/>
        <w:jc w:val="both"/>
        <w:rPr>
          <w:rFonts w:ascii="Times New Roman" w:hAnsi="Times New Roman" w:cs="Times New Roman"/>
          <w:sz w:val="24"/>
          <w:szCs w:val="24"/>
        </w:rPr>
      </w:pPr>
    </w:p>
    <w:p w:rsidR="00CF2521" w:rsidRDefault="00CF2521" w:rsidP="009F6DC8">
      <w:pPr>
        <w:spacing w:after="0" w:line="240" w:lineRule="auto"/>
        <w:jc w:val="both"/>
        <w:rPr>
          <w:rFonts w:ascii="Times New Roman" w:hAnsi="Times New Roman" w:cs="Times New Roman"/>
          <w:sz w:val="24"/>
          <w:szCs w:val="24"/>
        </w:rPr>
      </w:pPr>
    </w:p>
    <w:p w:rsidR="001C5668" w:rsidRDefault="001C5668" w:rsidP="00434CF8">
      <w:pPr>
        <w:spacing w:after="0"/>
        <w:jc w:val="both"/>
        <w:rPr>
          <w:rFonts w:ascii="Times New Roman" w:hAnsi="Times New Roman" w:cs="Times New Roman"/>
          <w:b/>
          <w:color w:val="44546A" w:themeColor="text2"/>
          <w:sz w:val="24"/>
          <w:szCs w:val="24"/>
          <w:u w:val="single"/>
        </w:rPr>
      </w:pPr>
    </w:p>
    <w:p w:rsidR="001C5668" w:rsidRDefault="001C5668" w:rsidP="00434CF8">
      <w:pPr>
        <w:spacing w:after="0"/>
        <w:jc w:val="both"/>
        <w:rPr>
          <w:rFonts w:ascii="Times New Roman" w:hAnsi="Times New Roman" w:cs="Times New Roman"/>
          <w:b/>
          <w:color w:val="44546A" w:themeColor="text2"/>
          <w:sz w:val="24"/>
          <w:szCs w:val="24"/>
          <w:u w:val="single"/>
        </w:rPr>
      </w:pPr>
    </w:p>
    <w:p w:rsidR="001C5668" w:rsidRDefault="001C5668" w:rsidP="00434CF8">
      <w:pPr>
        <w:spacing w:after="0"/>
        <w:jc w:val="both"/>
        <w:rPr>
          <w:rFonts w:ascii="Times New Roman" w:hAnsi="Times New Roman" w:cs="Times New Roman"/>
          <w:b/>
          <w:color w:val="44546A" w:themeColor="text2"/>
          <w:sz w:val="24"/>
          <w:szCs w:val="24"/>
          <w:u w:val="single"/>
        </w:rPr>
      </w:pPr>
    </w:p>
    <w:p w:rsidR="00DC3BB6" w:rsidRPr="00A70529" w:rsidRDefault="00465C13" w:rsidP="00434CF8">
      <w:pPr>
        <w:spacing w:after="0"/>
        <w:jc w:val="both"/>
        <w:rPr>
          <w:rFonts w:ascii="Times New Roman" w:hAnsi="Times New Roman" w:cs="Times New Roman"/>
          <w:b/>
          <w:color w:val="44546A" w:themeColor="text2"/>
          <w:sz w:val="24"/>
          <w:szCs w:val="24"/>
          <w:u w:val="single"/>
        </w:rPr>
      </w:pPr>
      <w:r>
        <w:rPr>
          <w:rFonts w:ascii="Times New Roman" w:hAnsi="Times New Roman" w:cs="Times New Roman"/>
          <w:b/>
          <w:color w:val="44546A" w:themeColor="text2"/>
          <w:sz w:val="24"/>
          <w:szCs w:val="24"/>
          <w:u w:val="single"/>
        </w:rPr>
        <w:lastRenderedPageBreak/>
        <w:t>4</w:t>
      </w:r>
      <w:r w:rsidR="00DC3BB6" w:rsidRPr="00211BB1">
        <w:rPr>
          <w:rFonts w:ascii="Times New Roman" w:hAnsi="Times New Roman" w:cs="Times New Roman"/>
          <w:b/>
          <w:color w:val="44546A" w:themeColor="text2"/>
          <w:sz w:val="24"/>
          <w:szCs w:val="24"/>
          <w:u w:val="single"/>
        </w:rPr>
        <w:t xml:space="preserve">. </w:t>
      </w:r>
      <w:r w:rsidR="00DC3BB6">
        <w:rPr>
          <w:rFonts w:ascii="Times New Roman" w:hAnsi="Times New Roman" w:cs="Times New Roman"/>
          <w:b/>
          <w:color w:val="44546A" w:themeColor="text2"/>
          <w:sz w:val="24"/>
          <w:szCs w:val="24"/>
          <w:u w:val="single"/>
        </w:rPr>
        <w:t>Modification des modalités de transfert des pouvoirs de police au président de l’établissement public de coopération intercommunale à fiscalité propre</w:t>
      </w:r>
    </w:p>
    <w:p w:rsidR="00DC3BB6" w:rsidRDefault="00DC3BB6" w:rsidP="00434CF8">
      <w:pPr>
        <w:spacing w:after="0"/>
        <w:jc w:val="both"/>
        <w:rPr>
          <w:rFonts w:ascii="Times New Roman" w:hAnsi="Times New Roman" w:cs="Times New Roman"/>
          <w:b/>
          <w:sz w:val="24"/>
          <w:szCs w:val="24"/>
          <w:u w:val="single"/>
        </w:rPr>
      </w:pPr>
    </w:p>
    <w:p w:rsidR="00DC3BB6" w:rsidRPr="003342A9" w:rsidRDefault="00DC3BB6" w:rsidP="00434CF8">
      <w:pPr>
        <w:spacing w:after="0"/>
        <w:jc w:val="both"/>
        <w:rPr>
          <w:rFonts w:ascii="Times New Roman" w:hAnsi="Times New Roman" w:cs="Times New Roman"/>
          <w:sz w:val="24"/>
          <w:szCs w:val="24"/>
        </w:rPr>
      </w:pPr>
      <w:r w:rsidRPr="003342A9">
        <w:rPr>
          <w:rFonts w:ascii="Times New Roman" w:hAnsi="Times New Roman" w:cs="Times New Roman"/>
          <w:sz w:val="24"/>
          <w:szCs w:val="24"/>
        </w:rPr>
        <w:t>L'article 11 de la loi modifie le dispositif de transfert automatique des pouvoirs de police spéciale du maire au président de l'EPCI prévu par l'article L. 5211-9-2 du code général des collectivités territoriales (CGCT), en aménageant une période transitoire de six mois avant que les transferts de pouvoirs de police ne deviennent effectifs.</w:t>
      </w:r>
    </w:p>
    <w:p w:rsidR="00DC3BB6" w:rsidRPr="003342A9" w:rsidRDefault="00DC3BB6" w:rsidP="00DC3BB6">
      <w:pPr>
        <w:spacing w:after="0"/>
        <w:jc w:val="both"/>
        <w:rPr>
          <w:rFonts w:ascii="Times New Roman" w:hAnsi="Times New Roman" w:cs="Times New Roman"/>
          <w:sz w:val="24"/>
          <w:szCs w:val="24"/>
        </w:rPr>
      </w:pPr>
      <w:r w:rsidRPr="003342A9">
        <w:rPr>
          <w:rFonts w:ascii="Times New Roman" w:hAnsi="Times New Roman" w:cs="Times New Roman"/>
          <w:sz w:val="24"/>
          <w:szCs w:val="24"/>
        </w:rPr>
        <w:t>L'élection d'un nouveau président d'EPCI ne déclenche plus automatiquement, à la date de celle-ci, le transfert des pouvoirs de police spéciale du maire visés au A du I de cet article (assainissement, réglementation de la gestion des déchets ménagers, stationnement des résidences mobiles des gens du voyage, circulation et stationnement, autorisation de stationnement des taxis, habitat insalubre) au président de l'EPCI, lorsque ce dernier dispose de la compétence correspondante.</w:t>
      </w:r>
    </w:p>
    <w:p w:rsidR="00DC3BB6" w:rsidRPr="003342A9" w:rsidRDefault="00DC3BB6" w:rsidP="00DC3BB6">
      <w:pPr>
        <w:spacing w:after="0"/>
        <w:jc w:val="both"/>
        <w:rPr>
          <w:rFonts w:ascii="Times New Roman" w:hAnsi="Times New Roman" w:cs="Times New Roman"/>
          <w:sz w:val="24"/>
          <w:szCs w:val="24"/>
        </w:rPr>
      </w:pPr>
    </w:p>
    <w:p w:rsidR="00DC3BB6" w:rsidRDefault="008407C6" w:rsidP="00DC3BB6">
      <w:pPr>
        <w:spacing w:after="0"/>
        <w:jc w:val="both"/>
        <w:rPr>
          <w:rFonts w:ascii="Times New Roman" w:hAnsi="Times New Roman" w:cs="Times New Roman"/>
          <w:sz w:val="24"/>
          <w:szCs w:val="24"/>
        </w:rPr>
      </w:pPr>
      <w:r w:rsidRPr="008407C6">
        <w:rPr>
          <w:rFonts w:ascii="Times New Roman" w:hAnsi="Times New Roman" w:cs="Times New Roman"/>
          <w:sz w:val="24"/>
          <w:szCs w:val="24"/>
          <w:u w:val="single"/>
        </w:rPr>
        <w:t>Désormais, en ce qui concerne le droit d'opposition des maires, deux cas doivent être distingués</w:t>
      </w:r>
      <w:r w:rsidR="00DC3BB6" w:rsidRPr="003342A9">
        <w:rPr>
          <w:rFonts w:ascii="Times New Roman" w:hAnsi="Times New Roman" w:cs="Times New Roman"/>
          <w:sz w:val="24"/>
          <w:szCs w:val="24"/>
        </w:rPr>
        <w:t xml:space="preserve"> :</w:t>
      </w:r>
    </w:p>
    <w:p w:rsidR="00E24D0A" w:rsidRPr="003342A9" w:rsidRDefault="00E24D0A" w:rsidP="00DC3BB6">
      <w:pPr>
        <w:spacing w:after="0"/>
        <w:jc w:val="both"/>
        <w:rPr>
          <w:rFonts w:ascii="Times New Roman" w:hAnsi="Times New Roman" w:cs="Times New Roman"/>
          <w:sz w:val="24"/>
          <w:szCs w:val="24"/>
        </w:rPr>
      </w:pPr>
    </w:p>
    <w:p w:rsidR="00DC3BB6" w:rsidRDefault="00DC3BB6" w:rsidP="00DC3BB6">
      <w:pPr>
        <w:spacing w:after="0"/>
        <w:jc w:val="both"/>
        <w:rPr>
          <w:rFonts w:ascii="Times New Roman" w:hAnsi="Times New Roman" w:cs="Times New Roman"/>
          <w:sz w:val="24"/>
          <w:szCs w:val="24"/>
        </w:rPr>
      </w:pPr>
      <w:r w:rsidRPr="003342A9">
        <w:rPr>
          <w:rFonts w:ascii="Times New Roman" w:hAnsi="Times New Roman" w:cs="Times New Roman"/>
          <w:sz w:val="24"/>
          <w:szCs w:val="24"/>
        </w:rPr>
        <w:t>- si le prédécesseur du président de l'EPCI nouvellement élu exerçait l'un des pouvoirs de police visés au A du I de cet article, le maire dispose d'un délai de six mois suivant l'élection de ce président d'EPCI pour s'opposer à la reconduction de ce transfert. La notification de l'opposition du maire au président de l'EPCI met alors fin au transfert</w:t>
      </w:r>
      <w:r w:rsidR="00DF0C9D">
        <w:rPr>
          <w:rFonts w:ascii="Times New Roman" w:hAnsi="Times New Roman" w:cs="Times New Roman"/>
          <w:sz w:val="24"/>
          <w:szCs w:val="24"/>
        </w:rPr>
        <w:t xml:space="preserve"> sur le seul territoire de la commune concernée</w:t>
      </w:r>
      <w:r w:rsidRPr="003342A9">
        <w:rPr>
          <w:rFonts w:ascii="Times New Roman" w:hAnsi="Times New Roman" w:cs="Times New Roman"/>
          <w:sz w:val="24"/>
          <w:szCs w:val="24"/>
        </w:rPr>
        <w:t>.</w:t>
      </w:r>
    </w:p>
    <w:p w:rsidR="00E24D0A" w:rsidRPr="003342A9" w:rsidRDefault="00E24D0A" w:rsidP="00DC3BB6">
      <w:pPr>
        <w:spacing w:after="0"/>
        <w:jc w:val="both"/>
        <w:rPr>
          <w:rFonts w:ascii="Times New Roman" w:hAnsi="Times New Roman" w:cs="Times New Roman"/>
          <w:sz w:val="24"/>
          <w:szCs w:val="24"/>
        </w:rPr>
      </w:pPr>
    </w:p>
    <w:p w:rsidR="00DC3BB6" w:rsidRPr="003342A9" w:rsidRDefault="00DC3BB6" w:rsidP="00DC3BB6">
      <w:pPr>
        <w:spacing w:after="0"/>
        <w:jc w:val="both"/>
        <w:rPr>
          <w:rFonts w:ascii="Times New Roman" w:hAnsi="Times New Roman" w:cs="Times New Roman"/>
          <w:sz w:val="24"/>
          <w:szCs w:val="24"/>
        </w:rPr>
      </w:pPr>
      <w:r w:rsidRPr="003342A9">
        <w:rPr>
          <w:rFonts w:ascii="Times New Roman" w:hAnsi="Times New Roman" w:cs="Times New Roman"/>
          <w:sz w:val="24"/>
          <w:szCs w:val="24"/>
        </w:rPr>
        <w:t>- si le prédécesseur du président de l'EPCI nouvellement élu n'exerçait pas l'un des pouvoirs de police visés au A du I de cet article, le maire dispose d'un délai de six mois suivant l'élection de ce président d'EPCI pour s'opposer au transfert de ses pouvoirs de police. Dans ce cas, le transfert n'a pas lieu.</w:t>
      </w:r>
    </w:p>
    <w:p w:rsidR="00DC3BB6" w:rsidRPr="003342A9" w:rsidRDefault="00DC3BB6" w:rsidP="00DC3BB6">
      <w:pPr>
        <w:spacing w:after="0"/>
        <w:jc w:val="both"/>
        <w:rPr>
          <w:rFonts w:ascii="Times New Roman" w:hAnsi="Times New Roman" w:cs="Times New Roman"/>
          <w:sz w:val="24"/>
          <w:szCs w:val="24"/>
        </w:rPr>
      </w:pPr>
    </w:p>
    <w:p w:rsidR="00DC3BB6" w:rsidRDefault="008407C6" w:rsidP="00DC3BB6">
      <w:pPr>
        <w:spacing w:after="0"/>
        <w:jc w:val="both"/>
        <w:rPr>
          <w:rFonts w:ascii="Times New Roman" w:hAnsi="Times New Roman" w:cs="Times New Roman"/>
          <w:sz w:val="24"/>
          <w:szCs w:val="24"/>
        </w:rPr>
      </w:pPr>
      <w:r w:rsidRPr="008407C6">
        <w:rPr>
          <w:rFonts w:ascii="Times New Roman" w:hAnsi="Times New Roman" w:cs="Times New Roman"/>
          <w:sz w:val="24"/>
          <w:szCs w:val="24"/>
          <w:u w:val="single"/>
        </w:rPr>
        <w:t>En ce qui concerne la date du transfert effectif des pouvoirs de police au président de l'EPCI</w:t>
      </w:r>
      <w:r w:rsidR="00DC3BB6" w:rsidRPr="003342A9">
        <w:rPr>
          <w:rFonts w:ascii="Times New Roman" w:hAnsi="Times New Roman" w:cs="Times New Roman"/>
          <w:sz w:val="24"/>
          <w:szCs w:val="24"/>
        </w:rPr>
        <w:t xml:space="preserve"> :</w:t>
      </w:r>
    </w:p>
    <w:p w:rsidR="00E24D0A" w:rsidRPr="003342A9" w:rsidRDefault="00E24D0A" w:rsidP="00DC3BB6">
      <w:pPr>
        <w:spacing w:after="0"/>
        <w:jc w:val="both"/>
        <w:rPr>
          <w:rFonts w:ascii="Times New Roman" w:hAnsi="Times New Roman" w:cs="Times New Roman"/>
          <w:sz w:val="24"/>
          <w:szCs w:val="24"/>
        </w:rPr>
      </w:pPr>
    </w:p>
    <w:p w:rsidR="00DC3BB6" w:rsidRDefault="00DC3BB6" w:rsidP="00DC3BB6">
      <w:pPr>
        <w:spacing w:after="0"/>
        <w:jc w:val="both"/>
        <w:rPr>
          <w:rFonts w:ascii="Times New Roman" w:hAnsi="Times New Roman" w:cs="Times New Roman"/>
          <w:sz w:val="24"/>
          <w:szCs w:val="24"/>
        </w:rPr>
      </w:pPr>
      <w:r w:rsidRPr="003342A9">
        <w:rPr>
          <w:rFonts w:ascii="Times New Roman" w:hAnsi="Times New Roman" w:cs="Times New Roman"/>
          <w:sz w:val="24"/>
          <w:szCs w:val="24"/>
        </w:rPr>
        <w:t>- si aucun maire des communes membres ne s'est opposé au transfert, celui-ci intervient six mois après l'élection du président de l'EPCI.</w:t>
      </w:r>
    </w:p>
    <w:p w:rsidR="00893FAD" w:rsidRPr="003342A9" w:rsidRDefault="00893FAD" w:rsidP="00DC3BB6">
      <w:pPr>
        <w:spacing w:after="0"/>
        <w:jc w:val="both"/>
        <w:rPr>
          <w:rFonts w:ascii="Times New Roman" w:hAnsi="Times New Roman" w:cs="Times New Roman"/>
          <w:sz w:val="24"/>
          <w:szCs w:val="24"/>
        </w:rPr>
      </w:pPr>
    </w:p>
    <w:p w:rsidR="00DC3BB6" w:rsidRDefault="00DC3BB6" w:rsidP="00DC3BB6">
      <w:pPr>
        <w:spacing w:after="0"/>
        <w:jc w:val="both"/>
        <w:rPr>
          <w:rFonts w:ascii="Times New Roman" w:hAnsi="Times New Roman" w:cs="Times New Roman"/>
          <w:sz w:val="24"/>
          <w:szCs w:val="24"/>
        </w:rPr>
      </w:pPr>
      <w:r w:rsidRPr="003342A9">
        <w:rPr>
          <w:rFonts w:ascii="Times New Roman" w:hAnsi="Times New Roman" w:cs="Times New Roman"/>
          <w:sz w:val="24"/>
          <w:szCs w:val="24"/>
        </w:rPr>
        <w:t>- si au moins un maire a fait valoir son droit d'opposition, le transfert intervient sept mois après l'élection du président de l'EPCI</w:t>
      </w:r>
      <w:r w:rsidR="00DF0C9D">
        <w:rPr>
          <w:rFonts w:ascii="Times New Roman" w:hAnsi="Times New Roman" w:cs="Times New Roman"/>
          <w:sz w:val="24"/>
          <w:szCs w:val="24"/>
        </w:rPr>
        <w:t>, sur le territoire des communes ne s’y étant pas opposées</w:t>
      </w:r>
      <w:r w:rsidRPr="003342A9">
        <w:rPr>
          <w:rFonts w:ascii="Times New Roman" w:hAnsi="Times New Roman" w:cs="Times New Roman"/>
          <w:sz w:val="24"/>
          <w:szCs w:val="24"/>
        </w:rPr>
        <w:t>.</w:t>
      </w:r>
    </w:p>
    <w:p w:rsidR="00893FAD" w:rsidRPr="003342A9" w:rsidRDefault="00893FAD" w:rsidP="00DC3BB6">
      <w:pPr>
        <w:spacing w:after="0"/>
        <w:jc w:val="both"/>
        <w:rPr>
          <w:rFonts w:ascii="Times New Roman" w:hAnsi="Times New Roman" w:cs="Times New Roman"/>
          <w:sz w:val="24"/>
          <w:szCs w:val="24"/>
        </w:rPr>
      </w:pPr>
    </w:p>
    <w:p w:rsidR="00DC3BB6" w:rsidRPr="003342A9" w:rsidRDefault="00DC3BB6" w:rsidP="00DC3BB6">
      <w:pPr>
        <w:spacing w:after="0"/>
        <w:jc w:val="both"/>
        <w:rPr>
          <w:rFonts w:ascii="Times New Roman" w:hAnsi="Times New Roman" w:cs="Times New Roman"/>
          <w:sz w:val="24"/>
          <w:szCs w:val="24"/>
        </w:rPr>
      </w:pPr>
      <w:r w:rsidRPr="003342A9">
        <w:rPr>
          <w:rFonts w:ascii="Times New Roman" w:hAnsi="Times New Roman" w:cs="Times New Roman"/>
          <w:sz w:val="24"/>
          <w:szCs w:val="24"/>
        </w:rPr>
        <w:t>En effet, le président de l'EPCI dispose quant à lui désormais d'un délai de sept mois à compter de son élection pour renoncer à l'exercice de ces pouvoirs de police.</w:t>
      </w:r>
      <w:bookmarkStart w:id="0" w:name="_GoBack"/>
      <w:bookmarkEnd w:id="0"/>
    </w:p>
    <w:p w:rsidR="00DC3BB6" w:rsidRPr="003342A9" w:rsidRDefault="00DC3BB6" w:rsidP="00DC3BB6">
      <w:pPr>
        <w:spacing w:after="0"/>
        <w:jc w:val="both"/>
        <w:rPr>
          <w:rFonts w:ascii="Times New Roman" w:hAnsi="Times New Roman" w:cs="Times New Roman"/>
          <w:sz w:val="24"/>
          <w:szCs w:val="24"/>
        </w:rPr>
      </w:pPr>
    </w:p>
    <w:p w:rsidR="00DC3BB6" w:rsidRPr="003342A9" w:rsidRDefault="00DC3BB6" w:rsidP="00DC3BB6">
      <w:pPr>
        <w:spacing w:after="0"/>
        <w:jc w:val="both"/>
        <w:rPr>
          <w:rFonts w:ascii="Times New Roman" w:hAnsi="Times New Roman" w:cs="Times New Roman"/>
          <w:sz w:val="24"/>
          <w:szCs w:val="24"/>
        </w:rPr>
      </w:pPr>
      <w:r w:rsidRPr="003342A9">
        <w:rPr>
          <w:rFonts w:ascii="Times New Roman" w:hAnsi="Times New Roman" w:cs="Times New Roman"/>
          <w:sz w:val="24"/>
          <w:szCs w:val="24"/>
        </w:rPr>
        <w:t>Ces dispositions rappellent également que les décisions prises par les exécutifs locaux doivent faire l’objet d’une mesure de publicité et être transmises au préfet au titre du contrôle de légalité.</w:t>
      </w:r>
    </w:p>
    <w:p w:rsidR="00DC3BB6" w:rsidRPr="003342A9" w:rsidRDefault="00DC3BB6" w:rsidP="00DC3BB6">
      <w:pPr>
        <w:spacing w:after="0"/>
        <w:jc w:val="both"/>
        <w:rPr>
          <w:rFonts w:ascii="Times New Roman" w:hAnsi="Times New Roman" w:cs="Times New Roman"/>
          <w:sz w:val="24"/>
          <w:szCs w:val="24"/>
        </w:rPr>
      </w:pPr>
    </w:p>
    <w:p w:rsidR="00DC3BB6" w:rsidRDefault="00DC3BB6" w:rsidP="00DC3BB6">
      <w:pPr>
        <w:spacing w:after="0"/>
        <w:jc w:val="both"/>
        <w:rPr>
          <w:rFonts w:ascii="Times New Roman" w:hAnsi="Times New Roman" w:cs="Times New Roman"/>
          <w:sz w:val="24"/>
          <w:szCs w:val="24"/>
        </w:rPr>
      </w:pPr>
      <w:r w:rsidRPr="003342A9">
        <w:rPr>
          <w:rFonts w:ascii="Times New Roman" w:hAnsi="Times New Roman" w:cs="Times New Roman"/>
          <w:sz w:val="24"/>
          <w:szCs w:val="24"/>
        </w:rPr>
        <w:t>Enfin, ces dispositions étant d'application rétroactive, elles sont applicables à tous les présidents d'EPCI élus depuis le 25 mai dernier. Il n'y a donc plus lieu de faire application de l'ancien dispositif des transferts des pouvoirs de police</w:t>
      </w:r>
      <w:r>
        <w:rPr>
          <w:rFonts w:ascii="Times New Roman" w:hAnsi="Times New Roman" w:cs="Times New Roman"/>
          <w:sz w:val="24"/>
          <w:szCs w:val="24"/>
        </w:rPr>
        <w:t>,</w:t>
      </w:r>
      <w:r w:rsidRPr="003342A9">
        <w:rPr>
          <w:rFonts w:ascii="Times New Roman" w:hAnsi="Times New Roman" w:cs="Times New Roman"/>
          <w:sz w:val="24"/>
          <w:szCs w:val="24"/>
        </w:rPr>
        <w:t xml:space="preserve"> tel qu'il avait été rappelé dans la Lettre </w:t>
      </w:r>
      <w:r w:rsidRPr="003342A9">
        <w:rPr>
          <w:rFonts w:ascii="Times New Roman" w:hAnsi="Times New Roman" w:cs="Times New Roman"/>
          <w:sz w:val="24"/>
          <w:szCs w:val="24"/>
        </w:rPr>
        <w:lastRenderedPageBreak/>
        <w:t xml:space="preserve">Du Droit des collectivités locales </w:t>
      </w:r>
      <w:r w:rsidRPr="00850087">
        <w:rPr>
          <w:rFonts w:ascii="Times New Roman" w:hAnsi="Times New Roman" w:cs="Times New Roman"/>
          <w:sz w:val="24"/>
          <w:szCs w:val="24"/>
        </w:rPr>
        <w:t xml:space="preserve">du 20 mai 2020. Les décisions prises sous l’empire des anciennes dispositions par les présidents d’EPCI entre leur élection et la publication de la loi du </w:t>
      </w:r>
      <w:r w:rsidR="00850087" w:rsidRPr="00850087">
        <w:rPr>
          <w:rFonts w:ascii="Times New Roman" w:hAnsi="Times New Roman" w:cs="Times New Roman"/>
          <w:sz w:val="24"/>
          <w:szCs w:val="24"/>
        </w:rPr>
        <w:t>21</w:t>
      </w:r>
      <w:r w:rsidRPr="00850087">
        <w:rPr>
          <w:rFonts w:ascii="Times New Roman" w:hAnsi="Times New Roman" w:cs="Times New Roman"/>
          <w:sz w:val="24"/>
          <w:szCs w:val="24"/>
        </w:rPr>
        <w:t xml:space="preserve"> juin, sont validées.</w:t>
      </w:r>
      <w:r>
        <w:rPr>
          <w:rFonts w:ascii="Times New Roman" w:hAnsi="Times New Roman" w:cs="Times New Roman"/>
          <w:sz w:val="24"/>
          <w:szCs w:val="24"/>
        </w:rPr>
        <w:t xml:space="preserve"> </w:t>
      </w:r>
    </w:p>
    <w:p w:rsidR="00DC3BB6" w:rsidRDefault="00DC3BB6" w:rsidP="00DC3BB6">
      <w:pPr>
        <w:spacing w:after="0"/>
        <w:jc w:val="both"/>
        <w:rPr>
          <w:rFonts w:ascii="Times New Roman" w:hAnsi="Times New Roman" w:cs="Times New Roman"/>
          <w:sz w:val="24"/>
          <w:szCs w:val="24"/>
        </w:rPr>
      </w:pPr>
    </w:p>
    <w:p w:rsidR="00244A61" w:rsidRDefault="00244A61" w:rsidP="009F6DC8">
      <w:pPr>
        <w:spacing w:after="0" w:line="240" w:lineRule="auto"/>
        <w:jc w:val="both"/>
        <w:rPr>
          <w:rFonts w:ascii="Times New Roman" w:hAnsi="Times New Roman" w:cs="Times New Roman"/>
          <w:sz w:val="24"/>
          <w:szCs w:val="24"/>
        </w:rPr>
        <w:sectPr w:rsidR="00244A61" w:rsidSect="0013454E">
          <w:headerReference w:type="default" r:id="rId8"/>
          <w:footerReference w:type="default" r:id="rId9"/>
          <w:pgSz w:w="11906" w:h="16838"/>
          <w:pgMar w:top="1417" w:right="1417" w:bottom="1417" w:left="1417" w:header="708" w:footer="708" w:gutter="0"/>
          <w:cols w:space="708"/>
          <w:docGrid w:linePitch="360"/>
        </w:sectPr>
      </w:pPr>
    </w:p>
    <w:p w:rsidR="00244A61" w:rsidRPr="00041039" w:rsidRDefault="00244A61" w:rsidP="00244A61">
      <w:pPr>
        <w:jc w:val="center"/>
        <w:rPr>
          <w:b/>
          <w:sz w:val="21"/>
          <w:szCs w:val="21"/>
        </w:rPr>
      </w:pPr>
      <w:r>
        <w:rPr>
          <w:b/>
          <w:sz w:val="21"/>
          <w:szCs w:val="21"/>
        </w:rPr>
        <w:lastRenderedPageBreak/>
        <w:t xml:space="preserve">ANNEXE - </w:t>
      </w:r>
      <w:r w:rsidRPr="00041039">
        <w:rPr>
          <w:b/>
          <w:sz w:val="21"/>
          <w:szCs w:val="21"/>
        </w:rPr>
        <w:t>Tableau récapitulatif des dispositifs dérogatoires pour les collectivités territoriales et leurs groupements</w:t>
      </w:r>
    </w:p>
    <w:p w:rsidR="00244A61" w:rsidRPr="00041039" w:rsidRDefault="00244A61" w:rsidP="00244A61">
      <w:pPr>
        <w:rPr>
          <w:sz w:val="21"/>
          <w:szCs w:val="21"/>
        </w:rPr>
      </w:pPr>
    </w:p>
    <w:tbl>
      <w:tblPr>
        <w:tblStyle w:val="Grilledutableau"/>
        <w:tblW w:w="0" w:type="auto"/>
        <w:tblLook w:val="04A0"/>
      </w:tblPr>
      <w:tblGrid>
        <w:gridCol w:w="3536"/>
        <w:gridCol w:w="3536"/>
        <w:gridCol w:w="3536"/>
        <w:gridCol w:w="3536"/>
      </w:tblGrid>
      <w:tr w:rsidR="00244A61" w:rsidRPr="00041039" w:rsidTr="00EF6EF2">
        <w:trPr>
          <w:cantSplit/>
          <w:trHeight w:val="567"/>
          <w:tblHeader/>
        </w:trPr>
        <w:tc>
          <w:tcPr>
            <w:tcW w:w="3536" w:type="dxa"/>
            <w:vAlign w:val="center"/>
          </w:tcPr>
          <w:p w:rsidR="00244A61" w:rsidRPr="00041039" w:rsidRDefault="00244A61" w:rsidP="00EF6EF2">
            <w:pPr>
              <w:jc w:val="center"/>
              <w:rPr>
                <w:b/>
                <w:sz w:val="21"/>
                <w:szCs w:val="21"/>
              </w:rPr>
            </w:pPr>
            <w:r w:rsidRPr="00041039">
              <w:rPr>
                <w:b/>
                <w:sz w:val="21"/>
                <w:szCs w:val="21"/>
              </w:rPr>
              <w:t>Nature du dispositif dérogatoire</w:t>
            </w:r>
          </w:p>
        </w:tc>
        <w:tc>
          <w:tcPr>
            <w:tcW w:w="3536" w:type="dxa"/>
            <w:vAlign w:val="center"/>
          </w:tcPr>
          <w:p w:rsidR="00244A61" w:rsidRPr="00041039" w:rsidRDefault="00244A61" w:rsidP="00EF6EF2">
            <w:pPr>
              <w:jc w:val="center"/>
              <w:rPr>
                <w:b/>
                <w:sz w:val="21"/>
                <w:szCs w:val="21"/>
              </w:rPr>
            </w:pPr>
            <w:r w:rsidRPr="00041039">
              <w:rPr>
                <w:b/>
                <w:sz w:val="21"/>
                <w:szCs w:val="21"/>
              </w:rPr>
              <w:t>Structures territoriales concernées</w:t>
            </w:r>
          </w:p>
        </w:tc>
        <w:tc>
          <w:tcPr>
            <w:tcW w:w="3536" w:type="dxa"/>
            <w:vAlign w:val="center"/>
          </w:tcPr>
          <w:p w:rsidR="00244A61" w:rsidRPr="00041039" w:rsidRDefault="00244A61" w:rsidP="00EF6EF2">
            <w:pPr>
              <w:jc w:val="center"/>
              <w:rPr>
                <w:b/>
                <w:sz w:val="21"/>
                <w:szCs w:val="21"/>
              </w:rPr>
            </w:pPr>
            <w:r w:rsidRPr="00041039">
              <w:rPr>
                <w:b/>
                <w:sz w:val="21"/>
                <w:szCs w:val="21"/>
              </w:rPr>
              <w:t>Date limite d’application</w:t>
            </w:r>
          </w:p>
        </w:tc>
        <w:tc>
          <w:tcPr>
            <w:tcW w:w="3536" w:type="dxa"/>
            <w:vAlign w:val="center"/>
          </w:tcPr>
          <w:p w:rsidR="00244A61" w:rsidRPr="00041039" w:rsidRDefault="00244A61" w:rsidP="00EF6EF2">
            <w:pPr>
              <w:jc w:val="center"/>
              <w:rPr>
                <w:b/>
                <w:sz w:val="21"/>
                <w:szCs w:val="21"/>
              </w:rPr>
            </w:pPr>
            <w:r w:rsidRPr="00041039">
              <w:rPr>
                <w:b/>
                <w:sz w:val="21"/>
                <w:szCs w:val="21"/>
              </w:rPr>
              <w:t>Base juridique</w:t>
            </w:r>
          </w:p>
        </w:tc>
      </w:tr>
      <w:tr w:rsidR="00394A43" w:rsidRPr="00041039" w:rsidTr="00EF6EF2">
        <w:trPr>
          <w:cantSplit/>
        </w:trPr>
        <w:tc>
          <w:tcPr>
            <w:tcW w:w="3536" w:type="dxa"/>
            <w:vAlign w:val="center"/>
          </w:tcPr>
          <w:p w:rsidR="00394A43" w:rsidRPr="00041039" w:rsidRDefault="00394A43" w:rsidP="00394A43">
            <w:pPr>
              <w:rPr>
                <w:sz w:val="21"/>
                <w:szCs w:val="21"/>
              </w:rPr>
            </w:pPr>
            <w:r>
              <w:rPr>
                <w:sz w:val="21"/>
                <w:szCs w:val="21"/>
              </w:rPr>
              <w:t>Jusqu’au 10 juillet 2020 : f</w:t>
            </w:r>
            <w:r w:rsidRPr="00041039">
              <w:rPr>
                <w:sz w:val="21"/>
                <w:szCs w:val="21"/>
              </w:rPr>
              <w:t>ixation du quorum au tiers des membres présents</w:t>
            </w:r>
            <w:r>
              <w:rPr>
                <w:sz w:val="21"/>
                <w:szCs w:val="21"/>
              </w:rPr>
              <w:t xml:space="preserve"> ou représentés, à l’exception des communes au sein desquelles le quorum est fixé au tiers des seuls membres présents pour l’élection du maire et des adjoints</w:t>
            </w:r>
          </w:p>
        </w:tc>
        <w:tc>
          <w:tcPr>
            <w:tcW w:w="3536" w:type="dxa"/>
            <w:vMerge w:val="restart"/>
            <w:vAlign w:val="center"/>
          </w:tcPr>
          <w:p w:rsidR="00394A43" w:rsidRPr="00041039" w:rsidRDefault="00394A43" w:rsidP="00EF6EF2">
            <w:pPr>
              <w:rPr>
                <w:sz w:val="21"/>
                <w:szCs w:val="21"/>
              </w:rPr>
            </w:pPr>
            <w:r w:rsidRPr="00041039">
              <w:rPr>
                <w:sz w:val="21"/>
                <w:szCs w:val="21"/>
              </w:rPr>
              <w:t>Collectivités territoriales, établissements publics qui en relèvent, commissions permanentes pour les collectivités en disposant, bureau des EPCI à fiscalité propre</w:t>
            </w:r>
          </w:p>
        </w:tc>
        <w:tc>
          <w:tcPr>
            <w:tcW w:w="3536" w:type="dxa"/>
            <w:vMerge w:val="restart"/>
            <w:vAlign w:val="center"/>
          </w:tcPr>
          <w:p w:rsidR="00394A43" w:rsidRPr="00041039" w:rsidRDefault="00394A43" w:rsidP="00EF6EF2">
            <w:pPr>
              <w:rPr>
                <w:sz w:val="21"/>
                <w:szCs w:val="21"/>
              </w:rPr>
            </w:pPr>
            <w:r w:rsidRPr="00041039">
              <w:rPr>
                <w:sz w:val="21"/>
                <w:szCs w:val="21"/>
              </w:rPr>
              <w:t>Jusqu’au 30 août 2020 ou jusqu’à la fin de l’état d’urgence sanitaire si celui-ci est prolongé après cette date.</w:t>
            </w:r>
          </w:p>
        </w:tc>
        <w:tc>
          <w:tcPr>
            <w:tcW w:w="3536" w:type="dxa"/>
            <w:vMerge w:val="restart"/>
            <w:vAlign w:val="center"/>
          </w:tcPr>
          <w:p w:rsidR="00394A43" w:rsidRPr="00041039" w:rsidRDefault="00394A43" w:rsidP="006E0A13">
            <w:pPr>
              <w:rPr>
                <w:sz w:val="21"/>
                <w:szCs w:val="21"/>
              </w:rPr>
            </w:pPr>
            <w:r w:rsidRPr="00041039">
              <w:rPr>
                <w:sz w:val="21"/>
                <w:szCs w:val="21"/>
              </w:rPr>
              <w:t>Article 10 de la loi n° 2020-290, modifié pa</w:t>
            </w:r>
            <w:r>
              <w:rPr>
                <w:sz w:val="21"/>
                <w:szCs w:val="21"/>
              </w:rPr>
              <w:t>r l’article 3 de la loi n° 2020-790</w:t>
            </w:r>
          </w:p>
        </w:tc>
      </w:tr>
      <w:tr w:rsidR="00394A43" w:rsidRPr="00041039" w:rsidTr="006E0A13">
        <w:trPr>
          <w:cantSplit/>
        </w:trPr>
        <w:tc>
          <w:tcPr>
            <w:tcW w:w="3536" w:type="dxa"/>
            <w:vAlign w:val="center"/>
          </w:tcPr>
          <w:p w:rsidR="00394A43" w:rsidRPr="00041039" w:rsidRDefault="00394A43" w:rsidP="00394A43">
            <w:pPr>
              <w:rPr>
                <w:sz w:val="21"/>
                <w:szCs w:val="21"/>
              </w:rPr>
            </w:pPr>
            <w:r>
              <w:rPr>
                <w:sz w:val="21"/>
                <w:szCs w:val="21"/>
              </w:rPr>
              <w:t>A compter du 11 juillet 2020 : fixation du quorum au tiers des seuls membres présents</w:t>
            </w:r>
          </w:p>
        </w:tc>
        <w:tc>
          <w:tcPr>
            <w:tcW w:w="3536" w:type="dxa"/>
            <w:vMerge/>
            <w:vAlign w:val="center"/>
          </w:tcPr>
          <w:p w:rsidR="00394A43" w:rsidRPr="00041039" w:rsidRDefault="00394A43" w:rsidP="00394A43">
            <w:pPr>
              <w:rPr>
                <w:sz w:val="21"/>
                <w:szCs w:val="21"/>
              </w:rPr>
            </w:pPr>
          </w:p>
        </w:tc>
        <w:tc>
          <w:tcPr>
            <w:tcW w:w="3536" w:type="dxa"/>
            <w:vMerge/>
            <w:vAlign w:val="center"/>
          </w:tcPr>
          <w:p w:rsidR="00394A43" w:rsidRPr="00041039" w:rsidRDefault="00394A43" w:rsidP="006E0A13">
            <w:pPr>
              <w:rPr>
                <w:sz w:val="21"/>
                <w:szCs w:val="21"/>
              </w:rPr>
            </w:pPr>
          </w:p>
        </w:tc>
        <w:tc>
          <w:tcPr>
            <w:tcW w:w="3536" w:type="dxa"/>
            <w:vMerge/>
            <w:vAlign w:val="center"/>
          </w:tcPr>
          <w:p w:rsidR="00394A43" w:rsidRPr="00041039" w:rsidRDefault="00394A43" w:rsidP="006E0A13">
            <w:pPr>
              <w:rPr>
                <w:sz w:val="21"/>
                <w:szCs w:val="21"/>
              </w:rPr>
            </w:pPr>
          </w:p>
        </w:tc>
      </w:tr>
      <w:tr w:rsidR="00244A61" w:rsidRPr="00041039" w:rsidTr="00EF6EF2">
        <w:trPr>
          <w:cantSplit/>
        </w:trPr>
        <w:tc>
          <w:tcPr>
            <w:tcW w:w="3536" w:type="dxa"/>
            <w:vAlign w:val="center"/>
          </w:tcPr>
          <w:p w:rsidR="00244A61" w:rsidRPr="00041039" w:rsidRDefault="00244A61" w:rsidP="00EF6EF2">
            <w:pPr>
              <w:rPr>
                <w:sz w:val="21"/>
                <w:szCs w:val="21"/>
              </w:rPr>
            </w:pPr>
            <w:r w:rsidRPr="00041039">
              <w:rPr>
                <w:sz w:val="21"/>
                <w:szCs w:val="21"/>
              </w:rPr>
              <w:t>Possibilité pour un membre de disposer de deux pouvoirs</w:t>
            </w:r>
          </w:p>
        </w:tc>
        <w:tc>
          <w:tcPr>
            <w:tcW w:w="3536" w:type="dxa"/>
            <w:vAlign w:val="center"/>
          </w:tcPr>
          <w:p w:rsidR="00244A61" w:rsidRPr="00041039" w:rsidRDefault="00244A61" w:rsidP="00EF6EF2">
            <w:pPr>
              <w:rPr>
                <w:sz w:val="21"/>
                <w:szCs w:val="21"/>
              </w:rPr>
            </w:pPr>
            <w:r w:rsidRPr="00041039">
              <w:rPr>
                <w:sz w:val="21"/>
                <w:szCs w:val="21"/>
              </w:rPr>
              <w:t>Collectivités territoriales, établissements publics qui en relèvent, commissions permanentes pour les collectivités en disposant, bureau des EPCI à fiscalité propre</w:t>
            </w:r>
          </w:p>
        </w:tc>
        <w:tc>
          <w:tcPr>
            <w:tcW w:w="3536" w:type="dxa"/>
            <w:vAlign w:val="center"/>
          </w:tcPr>
          <w:p w:rsidR="00244A61" w:rsidRPr="00041039" w:rsidRDefault="00244A61" w:rsidP="00EF6EF2">
            <w:pPr>
              <w:rPr>
                <w:sz w:val="21"/>
                <w:szCs w:val="21"/>
              </w:rPr>
            </w:pPr>
            <w:r w:rsidRPr="00041039">
              <w:rPr>
                <w:sz w:val="21"/>
                <w:szCs w:val="21"/>
              </w:rPr>
              <w:t>Jusqu’au 30 août 2020 ou jusqu’à la fin de l’état d’urgence sanitaire si celui-ci est prolongé après cette date.</w:t>
            </w:r>
          </w:p>
        </w:tc>
        <w:tc>
          <w:tcPr>
            <w:tcW w:w="3536" w:type="dxa"/>
            <w:vAlign w:val="center"/>
          </w:tcPr>
          <w:p w:rsidR="00244A61" w:rsidRPr="00041039" w:rsidRDefault="00244A61" w:rsidP="00315333">
            <w:pPr>
              <w:rPr>
                <w:sz w:val="21"/>
                <w:szCs w:val="21"/>
              </w:rPr>
            </w:pPr>
            <w:r w:rsidRPr="00041039">
              <w:rPr>
                <w:sz w:val="21"/>
                <w:szCs w:val="21"/>
              </w:rPr>
              <w:t>Article 10 de la loi n° 2020-290, modifié par l’article 3 de la loi n° 2020-</w:t>
            </w:r>
            <w:r w:rsidR="00315333">
              <w:rPr>
                <w:sz w:val="21"/>
                <w:szCs w:val="21"/>
              </w:rPr>
              <w:t>790</w:t>
            </w:r>
          </w:p>
        </w:tc>
      </w:tr>
      <w:tr w:rsidR="00244A61" w:rsidRPr="00041039" w:rsidTr="00EF6EF2">
        <w:trPr>
          <w:cantSplit/>
        </w:trPr>
        <w:tc>
          <w:tcPr>
            <w:tcW w:w="3536" w:type="dxa"/>
            <w:vMerge w:val="restart"/>
            <w:vAlign w:val="center"/>
          </w:tcPr>
          <w:p w:rsidR="00244A61" w:rsidRPr="00CC0DC6" w:rsidRDefault="00244A61" w:rsidP="00EF6EF2">
            <w:pPr>
              <w:rPr>
                <w:sz w:val="21"/>
                <w:szCs w:val="21"/>
              </w:rPr>
            </w:pPr>
            <w:r w:rsidRPr="00CC0DC6">
              <w:rPr>
                <w:sz w:val="21"/>
                <w:szCs w:val="21"/>
              </w:rPr>
              <w:t>Délégations automatiques aux exécutifs</w:t>
            </w:r>
          </w:p>
        </w:tc>
        <w:tc>
          <w:tcPr>
            <w:tcW w:w="3536" w:type="dxa"/>
            <w:vAlign w:val="center"/>
          </w:tcPr>
          <w:p w:rsidR="00244A61" w:rsidRPr="00CC0DC6" w:rsidRDefault="00244A61" w:rsidP="00EF6EF2">
            <w:pPr>
              <w:rPr>
                <w:sz w:val="21"/>
                <w:szCs w:val="21"/>
              </w:rPr>
            </w:pPr>
            <w:r w:rsidRPr="00CC0DC6">
              <w:rPr>
                <w:sz w:val="21"/>
                <w:szCs w:val="21"/>
              </w:rPr>
              <w:t>Communes non pourvues au 1</w:t>
            </w:r>
            <w:r w:rsidRPr="00CC0DC6">
              <w:rPr>
                <w:sz w:val="21"/>
                <w:szCs w:val="21"/>
                <w:vertAlign w:val="superscript"/>
              </w:rPr>
              <w:t>er</w:t>
            </w:r>
            <w:r w:rsidRPr="00CC0DC6">
              <w:rPr>
                <w:sz w:val="21"/>
                <w:szCs w:val="21"/>
              </w:rPr>
              <w:t xml:space="preserve"> tour, EPCI à fiscalité propre comprenant au moins une commune non pourvue au 1</w:t>
            </w:r>
            <w:r w:rsidRPr="00CC0DC6">
              <w:rPr>
                <w:sz w:val="21"/>
                <w:szCs w:val="21"/>
                <w:vertAlign w:val="superscript"/>
              </w:rPr>
              <w:t>er</w:t>
            </w:r>
            <w:r w:rsidRPr="00CC0DC6">
              <w:rPr>
                <w:sz w:val="21"/>
                <w:szCs w:val="21"/>
              </w:rPr>
              <w:t xml:space="preserve"> tour</w:t>
            </w:r>
          </w:p>
        </w:tc>
        <w:tc>
          <w:tcPr>
            <w:tcW w:w="3536" w:type="dxa"/>
            <w:vAlign w:val="center"/>
          </w:tcPr>
          <w:p w:rsidR="00244A61" w:rsidRPr="00CC0DC6" w:rsidRDefault="00244A61" w:rsidP="00EF6EF2">
            <w:pPr>
              <w:rPr>
                <w:sz w:val="21"/>
                <w:szCs w:val="21"/>
              </w:rPr>
            </w:pPr>
            <w:r w:rsidRPr="00CC0DC6">
              <w:rPr>
                <w:sz w:val="21"/>
                <w:szCs w:val="21"/>
              </w:rPr>
              <w:t>Le lundi 29 juin, lendemain du 2</w:t>
            </w:r>
            <w:r w:rsidRPr="00CC0DC6">
              <w:rPr>
                <w:sz w:val="21"/>
                <w:szCs w:val="21"/>
                <w:vertAlign w:val="superscript"/>
              </w:rPr>
              <w:t>nd</w:t>
            </w:r>
            <w:r w:rsidRPr="00CC0DC6">
              <w:rPr>
                <w:sz w:val="21"/>
                <w:szCs w:val="21"/>
              </w:rPr>
              <w:t xml:space="preserve"> tour des élections municipales ou le 10 juillet à défaut de l’organisation d’un 2</w:t>
            </w:r>
            <w:r w:rsidRPr="00CC0DC6">
              <w:rPr>
                <w:sz w:val="21"/>
                <w:szCs w:val="21"/>
                <w:vertAlign w:val="superscript"/>
              </w:rPr>
              <w:t>nd</w:t>
            </w:r>
            <w:r w:rsidRPr="00CC0DC6">
              <w:rPr>
                <w:sz w:val="21"/>
                <w:szCs w:val="21"/>
              </w:rPr>
              <w:t xml:space="preserve"> tour avant cette date.</w:t>
            </w:r>
          </w:p>
        </w:tc>
        <w:tc>
          <w:tcPr>
            <w:tcW w:w="3536" w:type="dxa"/>
            <w:vMerge w:val="restart"/>
            <w:vAlign w:val="center"/>
          </w:tcPr>
          <w:p w:rsidR="00244A61" w:rsidRPr="00CC0DC6" w:rsidRDefault="00244A61" w:rsidP="00315333">
            <w:pPr>
              <w:rPr>
                <w:sz w:val="21"/>
                <w:szCs w:val="21"/>
              </w:rPr>
            </w:pPr>
            <w:r w:rsidRPr="00CC0DC6">
              <w:rPr>
                <w:sz w:val="21"/>
                <w:szCs w:val="21"/>
              </w:rPr>
              <w:t>Articles 1</w:t>
            </w:r>
            <w:r w:rsidRPr="00CC0DC6">
              <w:rPr>
                <w:sz w:val="21"/>
                <w:szCs w:val="21"/>
                <w:vertAlign w:val="superscript"/>
              </w:rPr>
              <w:t>er</w:t>
            </w:r>
            <w:r w:rsidRPr="00CC0DC6">
              <w:rPr>
                <w:sz w:val="21"/>
                <w:szCs w:val="21"/>
              </w:rPr>
              <w:t xml:space="preserve"> et 11 de l’ordonnance n° 2020-391, modifiée par l’article 6 de la loi n° 2020-</w:t>
            </w:r>
            <w:r w:rsidR="00315333">
              <w:rPr>
                <w:sz w:val="21"/>
                <w:szCs w:val="21"/>
              </w:rPr>
              <w:t>790</w:t>
            </w:r>
          </w:p>
        </w:tc>
      </w:tr>
      <w:tr w:rsidR="00244A61" w:rsidRPr="00041039" w:rsidTr="00EF6EF2">
        <w:trPr>
          <w:cantSplit/>
        </w:trPr>
        <w:tc>
          <w:tcPr>
            <w:tcW w:w="3536" w:type="dxa"/>
            <w:vMerge/>
            <w:vAlign w:val="center"/>
          </w:tcPr>
          <w:p w:rsidR="00244A61" w:rsidRPr="00CC0DC6" w:rsidRDefault="00244A61" w:rsidP="00EF6EF2">
            <w:pPr>
              <w:rPr>
                <w:sz w:val="21"/>
                <w:szCs w:val="21"/>
              </w:rPr>
            </w:pPr>
          </w:p>
        </w:tc>
        <w:tc>
          <w:tcPr>
            <w:tcW w:w="3536" w:type="dxa"/>
            <w:vAlign w:val="center"/>
          </w:tcPr>
          <w:p w:rsidR="00244A61" w:rsidRPr="00CC0DC6" w:rsidRDefault="00244A61" w:rsidP="00EF6EF2">
            <w:pPr>
              <w:rPr>
                <w:sz w:val="21"/>
                <w:szCs w:val="21"/>
              </w:rPr>
            </w:pPr>
            <w:r w:rsidRPr="00CC0DC6">
              <w:rPr>
                <w:sz w:val="21"/>
                <w:szCs w:val="21"/>
              </w:rPr>
              <w:t>Conseils départementaux, conseils régionaux, syndicats de communes, syndicats mixtes fermés</w:t>
            </w:r>
          </w:p>
        </w:tc>
        <w:tc>
          <w:tcPr>
            <w:tcW w:w="3536" w:type="dxa"/>
            <w:vAlign w:val="center"/>
          </w:tcPr>
          <w:p w:rsidR="00244A61" w:rsidRPr="00CC0DC6" w:rsidRDefault="00244A61" w:rsidP="00EF6EF2">
            <w:pPr>
              <w:rPr>
                <w:sz w:val="21"/>
                <w:szCs w:val="21"/>
              </w:rPr>
            </w:pPr>
            <w:r w:rsidRPr="00CC0DC6">
              <w:rPr>
                <w:sz w:val="21"/>
                <w:szCs w:val="21"/>
              </w:rPr>
              <w:t>Jusqu’au 10 juillet inclus.</w:t>
            </w:r>
          </w:p>
        </w:tc>
        <w:tc>
          <w:tcPr>
            <w:tcW w:w="3536" w:type="dxa"/>
            <w:vMerge/>
            <w:vAlign w:val="center"/>
          </w:tcPr>
          <w:p w:rsidR="00244A61" w:rsidRPr="00CC0DC6" w:rsidRDefault="00244A61" w:rsidP="00EF6EF2">
            <w:pPr>
              <w:rPr>
                <w:sz w:val="21"/>
                <w:szCs w:val="21"/>
              </w:rPr>
            </w:pPr>
          </w:p>
        </w:tc>
      </w:tr>
      <w:tr w:rsidR="00244A61" w:rsidRPr="00041039" w:rsidTr="00EF6EF2">
        <w:trPr>
          <w:cantSplit/>
        </w:trPr>
        <w:tc>
          <w:tcPr>
            <w:tcW w:w="3536" w:type="dxa"/>
            <w:vAlign w:val="center"/>
          </w:tcPr>
          <w:p w:rsidR="00244A61" w:rsidRPr="00CC0DC6" w:rsidRDefault="00244A61" w:rsidP="00EF6EF2">
            <w:pPr>
              <w:rPr>
                <w:sz w:val="21"/>
                <w:szCs w:val="21"/>
              </w:rPr>
            </w:pPr>
            <w:r w:rsidRPr="00CC0DC6">
              <w:rPr>
                <w:sz w:val="21"/>
                <w:szCs w:val="21"/>
              </w:rPr>
              <w:t>Réunion de l’organe délibérant sur la demande d’un cinquième de ses membres, dans un délai maximum de six jours</w:t>
            </w:r>
          </w:p>
        </w:tc>
        <w:tc>
          <w:tcPr>
            <w:tcW w:w="3536" w:type="dxa"/>
            <w:vAlign w:val="center"/>
          </w:tcPr>
          <w:p w:rsidR="00244A61" w:rsidRPr="00CC0DC6" w:rsidRDefault="00244A61" w:rsidP="00EF6EF2">
            <w:pPr>
              <w:rPr>
                <w:sz w:val="21"/>
                <w:szCs w:val="21"/>
              </w:rPr>
            </w:pPr>
            <w:r w:rsidRPr="00CC0DC6">
              <w:rPr>
                <w:sz w:val="21"/>
                <w:szCs w:val="21"/>
              </w:rPr>
              <w:t>Collectivités territoriales et leurs groupements.</w:t>
            </w:r>
          </w:p>
        </w:tc>
        <w:tc>
          <w:tcPr>
            <w:tcW w:w="3536" w:type="dxa"/>
            <w:vAlign w:val="center"/>
          </w:tcPr>
          <w:p w:rsidR="00244A61" w:rsidRPr="00CC0DC6" w:rsidRDefault="00244A61" w:rsidP="00EF6EF2">
            <w:pPr>
              <w:rPr>
                <w:sz w:val="21"/>
                <w:szCs w:val="21"/>
              </w:rPr>
            </w:pPr>
            <w:r w:rsidRPr="00CC0DC6">
              <w:rPr>
                <w:sz w:val="21"/>
                <w:szCs w:val="21"/>
              </w:rPr>
              <w:t>Jusqu’au 10 juillet inclus.</w:t>
            </w:r>
          </w:p>
        </w:tc>
        <w:tc>
          <w:tcPr>
            <w:tcW w:w="3536" w:type="dxa"/>
            <w:vAlign w:val="center"/>
          </w:tcPr>
          <w:p w:rsidR="00244A61" w:rsidRPr="00CC0DC6" w:rsidRDefault="00244A61" w:rsidP="00EF6EF2">
            <w:pPr>
              <w:rPr>
                <w:sz w:val="21"/>
                <w:szCs w:val="21"/>
              </w:rPr>
            </w:pPr>
            <w:r w:rsidRPr="00CC0DC6">
              <w:rPr>
                <w:sz w:val="21"/>
                <w:szCs w:val="21"/>
              </w:rPr>
              <w:t>Articles 3 et 11 de l’ordonnance n° 2020-391</w:t>
            </w:r>
          </w:p>
        </w:tc>
      </w:tr>
      <w:tr w:rsidR="00244A61" w:rsidRPr="00041039" w:rsidTr="00EF6EF2">
        <w:trPr>
          <w:cantSplit/>
        </w:trPr>
        <w:tc>
          <w:tcPr>
            <w:tcW w:w="3536" w:type="dxa"/>
            <w:vAlign w:val="center"/>
          </w:tcPr>
          <w:p w:rsidR="00244A61" w:rsidRPr="00041039" w:rsidRDefault="00244A61" w:rsidP="00EF6EF2">
            <w:pPr>
              <w:rPr>
                <w:sz w:val="21"/>
                <w:szCs w:val="21"/>
              </w:rPr>
            </w:pPr>
            <w:r w:rsidRPr="00041039">
              <w:rPr>
                <w:sz w:val="21"/>
                <w:szCs w:val="21"/>
              </w:rPr>
              <w:t>Caractère facultatif de la consultation des commissions et conseils internes</w:t>
            </w:r>
          </w:p>
        </w:tc>
        <w:tc>
          <w:tcPr>
            <w:tcW w:w="3536" w:type="dxa"/>
            <w:vAlign w:val="center"/>
          </w:tcPr>
          <w:p w:rsidR="00244A61" w:rsidRPr="00041039" w:rsidRDefault="00244A61" w:rsidP="00EF6EF2">
            <w:pPr>
              <w:rPr>
                <w:sz w:val="21"/>
                <w:szCs w:val="21"/>
              </w:rPr>
            </w:pPr>
            <w:r w:rsidRPr="00041039">
              <w:rPr>
                <w:sz w:val="21"/>
                <w:szCs w:val="21"/>
              </w:rPr>
              <w:t>Collectivités territoriales et leurs groupements</w:t>
            </w:r>
          </w:p>
        </w:tc>
        <w:tc>
          <w:tcPr>
            <w:tcW w:w="3536" w:type="dxa"/>
            <w:vAlign w:val="center"/>
          </w:tcPr>
          <w:p w:rsidR="00244A61" w:rsidRPr="00041039" w:rsidRDefault="00244A61" w:rsidP="00EF6EF2">
            <w:pPr>
              <w:rPr>
                <w:sz w:val="21"/>
                <w:szCs w:val="21"/>
              </w:rPr>
            </w:pPr>
            <w:r w:rsidRPr="00041039">
              <w:rPr>
                <w:sz w:val="21"/>
                <w:szCs w:val="21"/>
              </w:rPr>
              <w:t>Jusqu’au 30 octobre 2020 ou jusqu’à la fin de l’état d’urgence sanitaire si celui-ci est prolongé après cette date.</w:t>
            </w:r>
          </w:p>
        </w:tc>
        <w:tc>
          <w:tcPr>
            <w:tcW w:w="3536" w:type="dxa"/>
            <w:vAlign w:val="center"/>
          </w:tcPr>
          <w:p w:rsidR="00244A61" w:rsidRPr="00041039" w:rsidRDefault="00244A61" w:rsidP="00315333">
            <w:pPr>
              <w:rPr>
                <w:sz w:val="21"/>
                <w:szCs w:val="21"/>
              </w:rPr>
            </w:pPr>
            <w:r w:rsidRPr="00041039">
              <w:rPr>
                <w:sz w:val="21"/>
                <w:szCs w:val="21"/>
              </w:rPr>
              <w:t>Articles 4 et 11 de l’ordonnance n° 2020-391, modifiée par l’article 6 de la loi n° 2020-</w:t>
            </w:r>
            <w:r w:rsidR="00315333">
              <w:rPr>
                <w:sz w:val="21"/>
                <w:szCs w:val="21"/>
              </w:rPr>
              <w:t>790</w:t>
            </w:r>
          </w:p>
        </w:tc>
      </w:tr>
      <w:tr w:rsidR="00244A61" w:rsidRPr="00041039" w:rsidTr="00EF6EF2">
        <w:trPr>
          <w:cantSplit/>
        </w:trPr>
        <w:tc>
          <w:tcPr>
            <w:tcW w:w="3536" w:type="dxa"/>
            <w:vAlign w:val="center"/>
          </w:tcPr>
          <w:p w:rsidR="00244A61" w:rsidRPr="00041039" w:rsidRDefault="00244A61" w:rsidP="00EF6EF2">
            <w:pPr>
              <w:rPr>
                <w:sz w:val="21"/>
                <w:szCs w:val="21"/>
              </w:rPr>
            </w:pPr>
            <w:r w:rsidRPr="00041039">
              <w:rPr>
                <w:sz w:val="21"/>
                <w:szCs w:val="21"/>
              </w:rPr>
              <w:lastRenderedPageBreak/>
              <w:t>Réunion par téléconférence</w:t>
            </w:r>
          </w:p>
        </w:tc>
        <w:tc>
          <w:tcPr>
            <w:tcW w:w="3536" w:type="dxa"/>
            <w:vAlign w:val="center"/>
          </w:tcPr>
          <w:p w:rsidR="00244A61" w:rsidRPr="00041039" w:rsidRDefault="00244A61" w:rsidP="00EF6EF2">
            <w:pPr>
              <w:rPr>
                <w:sz w:val="21"/>
                <w:szCs w:val="21"/>
              </w:rPr>
            </w:pPr>
            <w:r w:rsidRPr="00041039">
              <w:rPr>
                <w:sz w:val="21"/>
                <w:szCs w:val="21"/>
              </w:rPr>
              <w:t>Organes délibérants des collectivités territoriales et de leurs groupements, commissions permanentes pour les collectivités en disposant, bureau des EPCI à fiscalité propre</w:t>
            </w:r>
          </w:p>
        </w:tc>
        <w:tc>
          <w:tcPr>
            <w:tcW w:w="3536" w:type="dxa"/>
            <w:vAlign w:val="center"/>
          </w:tcPr>
          <w:p w:rsidR="00244A61" w:rsidRPr="00041039" w:rsidRDefault="00244A61" w:rsidP="00EF6EF2">
            <w:pPr>
              <w:rPr>
                <w:sz w:val="21"/>
                <w:szCs w:val="21"/>
              </w:rPr>
            </w:pPr>
            <w:r w:rsidRPr="00041039">
              <w:rPr>
                <w:sz w:val="21"/>
                <w:szCs w:val="21"/>
              </w:rPr>
              <w:t>Jusqu’au 30 octobre 2020 ou jusqu’à la fin de l’état d’urgence sanitaire si celui-ci est prolongé après cette date.</w:t>
            </w:r>
          </w:p>
        </w:tc>
        <w:tc>
          <w:tcPr>
            <w:tcW w:w="3536" w:type="dxa"/>
            <w:vAlign w:val="center"/>
          </w:tcPr>
          <w:p w:rsidR="00244A61" w:rsidRPr="00041039" w:rsidRDefault="00244A61" w:rsidP="00315333">
            <w:pPr>
              <w:rPr>
                <w:sz w:val="21"/>
                <w:szCs w:val="21"/>
              </w:rPr>
            </w:pPr>
            <w:r w:rsidRPr="00041039">
              <w:rPr>
                <w:sz w:val="21"/>
                <w:szCs w:val="21"/>
              </w:rPr>
              <w:t>Articles 4 et 11 de l’ordonnance n° 2020-391, modifiée par l’article 6 de la loi n° 2020-</w:t>
            </w:r>
            <w:r w:rsidR="00315333">
              <w:rPr>
                <w:sz w:val="21"/>
                <w:szCs w:val="21"/>
              </w:rPr>
              <w:t>790</w:t>
            </w:r>
          </w:p>
        </w:tc>
      </w:tr>
      <w:tr w:rsidR="00244A61" w:rsidRPr="00041039" w:rsidTr="00EF6EF2">
        <w:trPr>
          <w:cantSplit/>
        </w:trPr>
        <w:tc>
          <w:tcPr>
            <w:tcW w:w="3536" w:type="dxa"/>
            <w:vAlign w:val="center"/>
          </w:tcPr>
          <w:p w:rsidR="00244A61" w:rsidRPr="00041039" w:rsidRDefault="00CC0DC6" w:rsidP="00EF6EF2">
            <w:pPr>
              <w:rPr>
                <w:sz w:val="21"/>
                <w:szCs w:val="21"/>
                <w:highlight w:val="cyan"/>
              </w:rPr>
            </w:pPr>
            <w:r w:rsidRPr="00CC0DC6">
              <w:rPr>
                <w:sz w:val="21"/>
                <w:szCs w:val="21"/>
              </w:rPr>
              <w:t>Transmission électronique des actes au cont</w:t>
            </w:r>
            <w:r>
              <w:rPr>
                <w:sz w:val="21"/>
                <w:szCs w:val="21"/>
              </w:rPr>
              <w:t>rôle de légalité par messagerie </w:t>
            </w:r>
            <w:r w:rsidRPr="00CC0DC6">
              <w:rPr>
                <w:sz w:val="21"/>
                <w:szCs w:val="21"/>
              </w:rPr>
              <w:t>; publication des actes réglementaires assurée sous la seule forme électronique</w:t>
            </w:r>
          </w:p>
        </w:tc>
        <w:tc>
          <w:tcPr>
            <w:tcW w:w="3536" w:type="dxa"/>
            <w:vAlign w:val="center"/>
          </w:tcPr>
          <w:p w:rsidR="00244A61" w:rsidRPr="00CC0DC6" w:rsidRDefault="00244A61" w:rsidP="00EF6EF2">
            <w:pPr>
              <w:rPr>
                <w:sz w:val="21"/>
                <w:szCs w:val="21"/>
              </w:rPr>
            </w:pPr>
            <w:r w:rsidRPr="00CC0DC6">
              <w:rPr>
                <w:sz w:val="21"/>
                <w:szCs w:val="21"/>
              </w:rPr>
              <w:t>Collectivités territoriales et leurs groupements</w:t>
            </w:r>
          </w:p>
        </w:tc>
        <w:tc>
          <w:tcPr>
            <w:tcW w:w="3536" w:type="dxa"/>
            <w:vAlign w:val="center"/>
          </w:tcPr>
          <w:p w:rsidR="00244A61" w:rsidRPr="00CC0DC6" w:rsidRDefault="00244A61" w:rsidP="00EF6EF2">
            <w:pPr>
              <w:rPr>
                <w:sz w:val="21"/>
                <w:szCs w:val="21"/>
              </w:rPr>
            </w:pPr>
            <w:r w:rsidRPr="00CC0DC6">
              <w:rPr>
                <w:sz w:val="21"/>
                <w:szCs w:val="21"/>
              </w:rPr>
              <w:t>Jusqu’au 10 juillet inclus.</w:t>
            </w:r>
          </w:p>
        </w:tc>
        <w:tc>
          <w:tcPr>
            <w:tcW w:w="3536" w:type="dxa"/>
            <w:vAlign w:val="center"/>
          </w:tcPr>
          <w:p w:rsidR="00244A61" w:rsidRPr="00CC0DC6" w:rsidRDefault="00244A61" w:rsidP="00EF6EF2">
            <w:pPr>
              <w:rPr>
                <w:sz w:val="21"/>
                <w:szCs w:val="21"/>
              </w:rPr>
            </w:pPr>
            <w:r w:rsidRPr="00CC0DC6">
              <w:rPr>
                <w:sz w:val="21"/>
                <w:szCs w:val="21"/>
              </w:rPr>
              <w:t>Articles 7 et 11 de l’ordonnance n° 2020-391</w:t>
            </w:r>
          </w:p>
        </w:tc>
      </w:tr>
      <w:tr w:rsidR="00244A61" w:rsidRPr="00041039" w:rsidTr="00EF6EF2">
        <w:trPr>
          <w:cantSplit/>
        </w:trPr>
        <w:tc>
          <w:tcPr>
            <w:tcW w:w="3536" w:type="dxa"/>
            <w:vAlign w:val="center"/>
          </w:tcPr>
          <w:p w:rsidR="00244A61" w:rsidRPr="00041039" w:rsidRDefault="00244A61" w:rsidP="00EF6EF2">
            <w:pPr>
              <w:rPr>
                <w:sz w:val="21"/>
                <w:szCs w:val="21"/>
              </w:rPr>
            </w:pPr>
            <w:r w:rsidRPr="00041039">
              <w:rPr>
                <w:sz w:val="21"/>
                <w:szCs w:val="21"/>
              </w:rPr>
              <w:t>Réunion de l’organe délibérant en tout lieu</w:t>
            </w:r>
          </w:p>
        </w:tc>
        <w:tc>
          <w:tcPr>
            <w:tcW w:w="3536" w:type="dxa"/>
            <w:vAlign w:val="center"/>
          </w:tcPr>
          <w:p w:rsidR="00244A61" w:rsidRPr="00041039" w:rsidRDefault="00244A61" w:rsidP="00EF6EF2">
            <w:pPr>
              <w:rPr>
                <w:sz w:val="21"/>
                <w:szCs w:val="21"/>
              </w:rPr>
            </w:pPr>
            <w:r w:rsidRPr="00041039">
              <w:rPr>
                <w:sz w:val="21"/>
                <w:szCs w:val="21"/>
              </w:rPr>
              <w:t>Collectivités territoriales et EPCI à fiscalité propre</w:t>
            </w:r>
          </w:p>
        </w:tc>
        <w:tc>
          <w:tcPr>
            <w:tcW w:w="3536" w:type="dxa"/>
            <w:vAlign w:val="center"/>
          </w:tcPr>
          <w:p w:rsidR="00244A61" w:rsidRPr="00041039" w:rsidRDefault="00244A61" w:rsidP="00EF6EF2">
            <w:pPr>
              <w:rPr>
                <w:sz w:val="21"/>
                <w:szCs w:val="21"/>
              </w:rPr>
            </w:pPr>
            <w:r w:rsidRPr="00041039">
              <w:rPr>
                <w:sz w:val="21"/>
                <w:szCs w:val="21"/>
              </w:rPr>
              <w:t>Jusqu’au 30 août 2020 ou jusqu’à la fin de l’état d’urgence sanitaire si celui-ci est prolongé après cette date.</w:t>
            </w:r>
          </w:p>
        </w:tc>
        <w:tc>
          <w:tcPr>
            <w:tcW w:w="3536" w:type="dxa"/>
            <w:vAlign w:val="center"/>
          </w:tcPr>
          <w:p w:rsidR="00244A61" w:rsidRPr="00041039" w:rsidRDefault="00244A61" w:rsidP="00315333">
            <w:pPr>
              <w:rPr>
                <w:sz w:val="21"/>
                <w:szCs w:val="21"/>
              </w:rPr>
            </w:pPr>
            <w:r w:rsidRPr="00041039">
              <w:rPr>
                <w:sz w:val="21"/>
                <w:szCs w:val="21"/>
              </w:rPr>
              <w:t>Article 9 de l’ordonnance n° 2020-562 modifié par l’article 8 de la loi n° 2020-</w:t>
            </w:r>
            <w:r w:rsidR="00315333">
              <w:rPr>
                <w:sz w:val="21"/>
                <w:szCs w:val="21"/>
              </w:rPr>
              <w:t>790</w:t>
            </w:r>
          </w:p>
        </w:tc>
      </w:tr>
      <w:tr w:rsidR="00244A61" w:rsidRPr="00041039" w:rsidTr="00EF6EF2">
        <w:trPr>
          <w:cantSplit/>
        </w:trPr>
        <w:tc>
          <w:tcPr>
            <w:tcW w:w="3536" w:type="dxa"/>
            <w:vAlign w:val="center"/>
          </w:tcPr>
          <w:p w:rsidR="00244A61" w:rsidRPr="00041039" w:rsidRDefault="00244A61" w:rsidP="00EF6EF2">
            <w:pPr>
              <w:rPr>
                <w:sz w:val="21"/>
                <w:szCs w:val="21"/>
              </w:rPr>
            </w:pPr>
            <w:r w:rsidRPr="00041039">
              <w:rPr>
                <w:sz w:val="21"/>
                <w:szCs w:val="21"/>
              </w:rPr>
              <w:t>Possibilité de réunion de l’organe délibérant sans public ou avec un nombre limité de personnes présentes</w:t>
            </w:r>
          </w:p>
        </w:tc>
        <w:tc>
          <w:tcPr>
            <w:tcW w:w="3536" w:type="dxa"/>
            <w:vAlign w:val="center"/>
          </w:tcPr>
          <w:p w:rsidR="00244A61" w:rsidRPr="00041039" w:rsidRDefault="00244A61" w:rsidP="00EF6EF2">
            <w:pPr>
              <w:rPr>
                <w:sz w:val="21"/>
                <w:szCs w:val="21"/>
              </w:rPr>
            </w:pPr>
            <w:r w:rsidRPr="00041039">
              <w:rPr>
                <w:sz w:val="21"/>
                <w:szCs w:val="21"/>
              </w:rPr>
              <w:t>Collectivités territoriales et EPCI à fiscalité propre</w:t>
            </w:r>
          </w:p>
        </w:tc>
        <w:tc>
          <w:tcPr>
            <w:tcW w:w="3536" w:type="dxa"/>
            <w:vAlign w:val="center"/>
          </w:tcPr>
          <w:p w:rsidR="00244A61" w:rsidRPr="00041039" w:rsidRDefault="00244A61" w:rsidP="00EF6EF2">
            <w:pPr>
              <w:rPr>
                <w:sz w:val="21"/>
                <w:szCs w:val="21"/>
              </w:rPr>
            </w:pPr>
            <w:r w:rsidRPr="00041039">
              <w:rPr>
                <w:sz w:val="21"/>
                <w:szCs w:val="21"/>
              </w:rPr>
              <w:t>Jusqu’au 30 août 2020 ou jusqu’à la fin de l’état d’urgence sanitaire si celui-ci est prolongé après cette date.</w:t>
            </w:r>
          </w:p>
        </w:tc>
        <w:tc>
          <w:tcPr>
            <w:tcW w:w="3536" w:type="dxa"/>
            <w:vAlign w:val="center"/>
          </w:tcPr>
          <w:p w:rsidR="00244A61" w:rsidRPr="00041039" w:rsidRDefault="00244A61" w:rsidP="00CF2521">
            <w:pPr>
              <w:rPr>
                <w:sz w:val="21"/>
                <w:szCs w:val="21"/>
              </w:rPr>
            </w:pPr>
            <w:r w:rsidRPr="00041039">
              <w:rPr>
                <w:sz w:val="21"/>
                <w:szCs w:val="21"/>
              </w:rPr>
              <w:t>Article 10 de l’ordonnance n° 2020-562 modifié par l’article 9 de la loi n° 2020-</w:t>
            </w:r>
            <w:r w:rsidR="00CF2521">
              <w:rPr>
                <w:sz w:val="21"/>
                <w:szCs w:val="21"/>
              </w:rPr>
              <w:t>790</w:t>
            </w:r>
          </w:p>
        </w:tc>
      </w:tr>
      <w:tr w:rsidR="00244A61" w:rsidRPr="00041039" w:rsidTr="00EF6EF2">
        <w:trPr>
          <w:cantSplit/>
        </w:trPr>
        <w:tc>
          <w:tcPr>
            <w:tcW w:w="3536" w:type="dxa"/>
            <w:vAlign w:val="center"/>
          </w:tcPr>
          <w:p w:rsidR="00244A61" w:rsidRPr="00041039" w:rsidRDefault="00244A61" w:rsidP="00EF6EF2">
            <w:pPr>
              <w:rPr>
                <w:sz w:val="21"/>
                <w:szCs w:val="21"/>
              </w:rPr>
            </w:pPr>
            <w:r w:rsidRPr="00041039">
              <w:rPr>
                <w:sz w:val="21"/>
                <w:szCs w:val="21"/>
              </w:rPr>
              <w:t>Délai de convocation du conseil communautaire fixé à trois jours</w:t>
            </w:r>
            <w:r>
              <w:rPr>
                <w:sz w:val="21"/>
                <w:szCs w:val="21"/>
              </w:rPr>
              <w:t xml:space="preserve"> francs</w:t>
            </w:r>
            <w:r w:rsidRPr="00041039">
              <w:rPr>
                <w:sz w:val="21"/>
                <w:szCs w:val="21"/>
              </w:rPr>
              <w:t xml:space="preserve"> pour sa première réunion</w:t>
            </w:r>
          </w:p>
        </w:tc>
        <w:tc>
          <w:tcPr>
            <w:tcW w:w="3536" w:type="dxa"/>
            <w:vAlign w:val="center"/>
          </w:tcPr>
          <w:p w:rsidR="00244A61" w:rsidRPr="00041039" w:rsidRDefault="00244A61" w:rsidP="00EF6EF2">
            <w:pPr>
              <w:rPr>
                <w:sz w:val="21"/>
                <w:szCs w:val="21"/>
              </w:rPr>
            </w:pPr>
            <w:r w:rsidRPr="00041039">
              <w:rPr>
                <w:sz w:val="21"/>
                <w:szCs w:val="21"/>
              </w:rPr>
              <w:t>EPCI à fiscalité propre dont au moins une commune a besoin d’un second tour</w:t>
            </w:r>
          </w:p>
        </w:tc>
        <w:tc>
          <w:tcPr>
            <w:tcW w:w="3536" w:type="dxa"/>
            <w:vAlign w:val="center"/>
          </w:tcPr>
          <w:p w:rsidR="00244A61" w:rsidRPr="001C4F7E" w:rsidRDefault="00244A61" w:rsidP="001C4F7E">
            <w:pPr>
              <w:rPr>
                <w:sz w:val="21"/>
                <w:szCs w:val="21"/>
              </w:rPr>
            </w:pPr>
            <w:r w:rsidRPr="001C4F7E">
              <w:rPr>
                <w:sz w:val="21"/>
                <w:szCs w:val="21"/>
              </w:rPr>
              <w:t xml:space="preserve">17 juillet 2020 </w:t>
            </w:r>
          </w:p>
        </w:tc>
        <w:tc>
          <w:tcPr>
            <w:tcW w:w="3536" w:type="dxa"/>
            <w:vAlign w:val="center"/>
          </w:tcPr>
          <w:p w:rsidR="00244A61" w:rsidRPr="00041039" w:rsidRDefault="00244A61" w:rsidP="00CF2521">
            <w:pPr>
              <w:rPr>
                <w:sz w:val="21"/>
                <w:szCs w:val="21"/>
              </w:rPr>
            </w:pPr>
            <w:r w:rsidRPr="00041039">
              <w:rPr>
                <w:sz w:val="21"/>
                <w:szCs w:val="21"/>
              </w:rPr>
              <w:t>Article 7 de la loi n° 2020-</w:t>
            </w:r>
            <w:r w:rsidR="00CF2521">
              <w:rPr>
                <w:sz w:val="21"/>
                <w:szCs w:val="21"/>
              </w:rPr>
              <w:t>790</w:t>
            </w:r>
          </w:p>
        </w:tc>
      </w:tr>
      <w:tr w:rsidR="00244A61" w:rsidRPr="00041039" w:rsidTr="00EF6EF2">
        <w:trPr>
          <w:cantSplit/>
        </w:trPr>
        <w:tc>
          <w:tcPr>
            <w:tcW w:w="3536" w:type="dxa"/>
            <w:vAlign w:val="center"/>
          </w:tcPr>
          <w:p w:rsidR="00244A61" w:rsidRPr="00041039" w:rsidRDefault="00244A61" w:rsidP="00EF6EF2">
            <w:pPr>
              <w:rPr>
                <w:sz w:val="21"/>
                <w:szCs w:val="21"/>
              </w:rPr>
            </w:pPr>
            <w:r>
              <w:rPr>
                <w:sz w:val="21"/>
                <w:szCs w:val="21"/>
              </w:rPr>
              <w:t>Possibilité de d</w:t>
            </w:r>
            <w:r w:rsidRPr="00041039">
              <w:rPr>
                <w:sz w:val="21"/>
                <w:szCs w:val="21"/>
              </w:rPr>
              <w:t>érogation à l’élection au scrutin secret des délégués au sein des syndicats intercommunaux et des syndicats mixtes fermés, sous réserve de l’unanimité de l’organe délibérant</w:t>
            </w:r>
          </w:p>
        </w:tc>
        <w:tc>
          <w:tcPr>
            <w:tcW w:w="3536" w:type="dxa"/>
            <w:vAlign w:val="center"/>
          </w:tcPr>
          <w:p w:rsidR="00244A61" w:rsidRPr="00041039" w:rsidRDefault="00244A61" w:rsidP="00EF6EF2">
            <w:pPr>
              <w:rPr>
                <w:sz w:val="21"/>
                <w:szCs w:val="21"/>
              </w:rPr>
            </w:pPr>
            <w:r w:rsidRPr="00041039">
              <w:rPr>
                <w:sz w:val="21"/>
                <w:szCs w:val="21"/>
              </w:rPr>
              <w:t>Communes et EPCI</w:t>
            </w:r>
          </w:p>
        </w:tc>
        <w:tc>
          <w:tcPr>
            <w:tcW w:w="3536" w:type="dxa"/>
            <w:vAlign w:val="center"/>
          </w:tcPr>
          <w:p w:rsidR="00244A61" w:rsidRPr="00041039" w:rsidRDefault="00244A61" w:rsidP="00EF6EF2">
            <w:pPr>
              <w:rPr>
                <w:sz w:val="21"/>
                <w:szCs w:val="21"/>
              </w:rPr>
            </w:pPr>
            <w:r w:rsidRPr="00041039">
              <w:rPr>
                <w:sz w:val="21"/>
                <w:szCs w:val="21"/>
              </w:rPr>
              <w:t>25 septembre 2020</w:t>
            </w:r>
          </w:p>
        </w:tc>
        <w:tc>
          <w:tcPr>
            <w:tcW w:w="3536" w:type="dxa"/>
            <w:vAlign w:val="center"/>
          </w:tcPr>
          <w:p w:rsidR="00244A61" w:rsidRPr="00041039" w:rsidRDefault="00244A61" w:rsidP="00CF2521">
            <w:pPr>
              <w:rPr>
                <w:sz w:val="21"/>
                <w:szCs w:val="21"/>
              </w:rPr>
            </w:pPr>
            <w:r w:rsidRPr="00041039">
              <w:rPr>
                <w:sz w:val="21"/>
                <w:szCs w:val="21"/>
              </w:rPr>
              <w:t>Article n° 10 de la loi n° 2020-</w:t>
            </w:r>
            <w:r w:rsidR="00CF2521">
              <w:rPr>
                <w:sz w:val="21"/>
                <w:szCs w:val="21"/>
              </w:rPr>
              <w:t>790</w:t>
            </w:r>
          </w:p>
        </w:tc>
      </w:tr>
      <w:tr w:rsidR="00244A61" w:rsidRPr="00041039" w:rsidTr="00EF6EF2">
        <w:trPr>
          <w:cantSplit/>
        </w:trPr>
        <w:tc>
          <w:tcPr>
            <w:tcW w:w="3536" w:type="dxa"/>
            <w:vAlign w:val="center"/>
          </w:tcPr>
          <w:p w:rsidR="00244A61" w:rsidRPr="00041039" w:rsidRDefault="00244A61" w:rsidP="00EF6EF2">
            <w:pPr>
              <w:rPr>
                <w:sz w:val="21"/>
                <w:szCs w:val="21"/>
              </w:rPr>
            </w:pPr>
            <w:r w:rsidRPr="00041039">
              <w:rPr>
                <w:sz w:val="21"/>
                <w:szCs w:val="21"/>
              </w:rPr>
              <w:t>Report de la date limite d’installation du nouvel organe délibérant et de l’élection du nouvel exécutif des syndicats mixtes fermés</w:t>
            </w:r>
          </w:p>
        </w:tc>
        <w:tc>
          <w:tcPr>
            <w:tcW w:w="3536" w:type="dxa"/>
            <w:vAlign w:val="center"/>
          </w:tcPr>
          <w:p w:rsidR="00244A61" w:rsidRPr="00041039" w:rsidRDefault="00244A61" w:rsidP="00EF6EF2">
            <w:pPr>
              <w:rPr>
                <w:sz w:val="21"/>
                <w:szCs w:val="21"/>
              </w:rPr>
            </w:pPr>
            <w:r w:rsidRPr="00041039">
              <w:rPr>
                <w:sz w:val="21"/>
                <w:szCs w:val="21"/>
              </w:rPr>
              <w:t>Syndicat mixtes fermés comprenant, parmi leurs adhérents au moins une commune ayant besoin d’un second tour ou au moins un EPCI dont une des communes membres a besoin d’un second tour</w:t>
            </w:r>
          </w:p>
        </w:tc>
        <w:tc>
          <w:tcPr>
            <w:tcW w:w="3536" w:type="dxa"/>
            <w:vAlign w:val="center"/>
          </w:tcPr>
          <w:p w:rsidR="00244A61" w:rsidRPr="00041039" w:rsidRDefault="00244A61" w:rsidP="00EF6EF2">
            <w:pPr>
              <w:rPr>
                <w:sz w:val="21"/>
                <w:szCs w:val="21"/>
              </w:rPr>
            </w:pPr>
            <w:r w:rsidRPr="00041039">
              <w:rPr>
                <w:sz w:val="21"/>
                <w:szCs w:val="21"/>
              </w:rPr>
              <w:t>25 septembre 2020</w:t>
            </w:r>
          </w:p>
        </w:tc>
        <w:tc>
          <w:tcPr>
            <w:tcW w:w="3536" w:type="dxa"/>
            <w:vAlign w:val="center"/>
          </w:tcPr>
          <w:p w:rsidR="00244A61" w:rsidRPr="00041039" w:rsidRDefault="00244A61" w:rsidP="00CF2521">
            <w:pPr>
              <w:rPr>
                <w:sz w:val="21"/>
                <w:szCs w:val="21"/>
              </w:rPr>
            </w:pPr>
            <w:r w:rsidRPr="00041039">
              <w:rPr>
                <w:sz w:val="21"/>
                <w:szCs w:val="21"/>
              </w:rPr>
              <w:t>Article 4 de la loi n° 2020-</w:t>
            </w:r>
            <w:r w:rsidR="00CF2521">
              <w:rPr>
                <w:sz w:val="21"/>
                <w:szCs w:val="21"/>
              </w:rPr>
              <w:t>790</w:t>
            </w:r>
          </w:p>
        </w:tc>
      </w:tr>
    </w:tbl>
    <w:p w:rsidR="00244A61" w:rsidRPr="00041039" w:rsidRDefault="00244A61" w:rsidP="00244A61">
      <w:pPr>
        <w:rPr>
          <w:sz w:val="21"/>
          <w:szCs w:val="21"/>
        </w:rPr>
      </w:pPr>
    </w:p>
    <w:p w:rsidR="00244A61" w:rsidRPr="009F6DC8" w:rsidRDefault="00244A61" w:rsidP="009F6DC8">
      <w:pPr>
        <w:spacing w:after="0" w:line="240" w:lineRule="auto"/>
        <w:jc w:val="both"/>
        <w:rPr>
          <w:rFonts w:ascii="Times New Roman" w:hAnsi="Times New Roman" w:cs="Times New Roman"/>
          <w:sz w:val="24"/>
          <w:szCs w:val="24"/>
        </w:rPr>
      </w:pPr>
    </w:p>
    <w:sectPr w:rsidR="00244A61" w:rsidRPr="009F6DC8" w:rsidSect="00AB7409">
      <w:pgSz w:w="16838" w:h="11906" w:orient="landscape"/>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9AC13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F60" w:rsidRDefault="007F5F60" w:rsidP="00117D64">
      <w:pPr>
        <w:spacing w:after="0" w:line="240" w:lineRule="auto"/>
      </w:pPr>
      <w:r>
        <w:separator/>
      </w:r>
    </w:p>
  </w:endnote>
  <w:endnote w:type="continuationSeparator" w:id="0">
    <w:p w:rsidR="007F5F60" w:rsidRDefault="007F5F60" w:rsidP="00117D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086219"/>
      <w:docPartObj>
        <w:docPartGallery w:val="Page Numbers (Bottom of Page)"/>
        <w:docPartUnique/>
      </w:docPartObj>
    </w:sdtPr>
    <w:sdtContent>
      <w:p w:rsidR="00EC45DD" w:rsidRDefault="002458ED">
        <w:pPr>
          <w:pStyle w:val="Pieddepage"/>
          <w:jc w:val="right"/>
        </w:pPr>
        <w:r>
          <w:rPr>
            <w:noProof/>
          </w:rPr>
          <w:fldChar w:fldCharType="begin"/>
        </w:r>
        <w:r w:rsidR="00BB768E">
          <w:rPr>
            <w:noProof/>
          </w:rPr>
          <w:instrText xml:space="preserve"> PAGE   \* MERGEFORMAT </w:instrText>
        </w:r>
        <w:r>
          <w:rPr>
            <w:noProof/>
          </w:rPr>
          <w:fldChar w:fldCharType="separate"/>
        </w:r>
        <w:r w:rsidR="002A7541">
          <w:rPr>
            <w:noProof/>
          </w:rPr>
          <w:t>1</w:t>
        </w:r>
        <w:r>
          <w:rPr>
            <w:noProof/>
          </w:rPr>
          <w:fldChar w:fldCharType="end"/>
        </w:r>
      </w:p>
    </w:sdtContent>
  </w:sdt>
  <w:p w:rsidR="00EC45DD" w:rsidRDefault="00EC45D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F60" w:rsidRDefault="007F5F60" w:rsidP="00117D64">
      <w:pPr>
        <w:spacing w:after="0" w:line="240" w:lineRule="auto"/>
      </w:pPr>
      <w:r>
        <w:separator/>
      </w:r>
    </w:p>
  </w:footnote>
  <w:footnote w:type="continuationSeparator" w:id="0">
    <w:p w:rsidR="007F5F60" w:rsidRDefault="007F5F60" w:rsidP="00117D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5DD" w:rsidRPr="001C4F09" w:rsidRDefault="00EC45DD">
    <w:pPr>
      <w:pStyle w:val="En-tte"/>
      <w:rPr>
        <w:rFonts w:ascii="Times New Roman" w:hAnsi="Times New Roman" w:cs="Times New Roman"/>
      </w:rPr>
    </w:pPr>
    <w:r w:rsidRPr="001C4F09">
      <w:rPr>
        <w:rFonts w:ascii="Times New Roman" w:hAnsi="Times New Roman" w:cs="Times New Roman"/>
      </w:rPr>
      <w:t>DGCL/CIL</w:t>
    </w:r>
    <w:r w:rsidRPr="001C4F09">
      <w:rPr>
        <w:rFonts w:ascii="Times New Roman" w:hAnsi="Times New Roman" w:cs="Times New Roman"/>
      </w:rPr>
      <w:tab/>
    </w:r>
    <w:r w:rsidRPr="001C4F09">
      <w:rPr>
        <w:rFonts w:ascii="Times New Roman" w:hAnsi="Times New Roman" w:cs="Times New Roman"/>
      </w:rPr>
      <w:tab/>
    </w:r>
    <w:r w:rsidR="003838DA">
      <w:rPr>
        <w:rFonts w:ascii="Times New Roman" w:hAnsi="Times New Roman" w:cs="Times New Roman"/>
      </w:rPr>
      <w:tab/>
    </w:r>
    <w:r w:rsidR="003838DA">
      <w:rPr>
        <w:rFonts w:ascii="Times New Roman" w:hAnsi="Times New Roman" w:cs="Times New Roman"/>
      </w:rPr>
      <w:tab/>
    </w:r>
    <w:r w:rsidR="003838DA">
      <w:rPr>
        <w:rFonts w:ascii="Times New Roman" w:hAnsi="Times New Roman" w:cs="Times New Roman"/>
      </w:rPr>
      <w:tab/>
    </w:r>
    <w:r w:rsidR="003838DA">
      <w:rPr>
        <w:rFonts w:ascii="Times New Roman" w:hAnsi="Times New Roman" w:cs="Times New Roman"/>
      </w:rPr>
      <w:tab/>
    </w:r>
    <w:r w:rsidR="003838DA">
      <w:rPr>
        <w:rFonts w:ascii="Times New Roman" w:hAnsi="Times New Roman" w:cs="Times New Roman"/>
      </w:rPr>
      <w:tab/>
    </w:r>
    <w:r w:rsidR="003838DA">
      <w:rPr>
        <w:rFonts w:ascii="Times New Roman" w:hAnsi="Times New Roman" w:cs="Times New Roman"/>
      </w:rPr>
      <w:tab/>
    </w:r>
    <w:r w:rsidR="00850087">
      <w:rPr>
        <w:rFonts w:ascii="Times New Roman" w:hAnsi="Times New Roman" w:cs="Times New Roman"/>
      </w:rPr>
      <w:t>2</w:t>
    </w:r>
    <w:r w:rsidR="00315333">
      <w:rPr>
        <w:rFonts w:ascii="Times New Roman" w:hAnsi="Times New Roman" w:cs="Times New Roman"/>
      </w:rPr>
      <w:t>3</w:t>
    </w:r>
    <w:r w:rsidR="00850087">
      <w:rPr>
        <w:rFonts w:ascii="Times New Roman" w:hAnsi="Times New Roman" w:cs="Times New Roman"/>
      </w:rPr>
      <w:t>/06/2020</w:t>
    </w:r>
    <w:r w:rsidR="00244A61">
      <w:rPr>
        <w:rFonts w:ascii="Times New Roman" w:hAnsi="Times New Roman" w:cs="Times New Roman"/>
      </w:rPr>
      <w:tab/>
    </w:r>
    <w:r w:rsidR="00244A61">
      <w:rPr>
        <w:rFonts w:ascii="Times New Roman" w:hAnsi="Times New Roman" w:cs="Times New Roman"/>
      </w:rPr>
      <w:tab/>
    </w:r>
    <w:r w:rsidR="00244A61">
      <w:rPr>
        <w:rFonts w:ascii="Times New Roman" w:hAnsi="Times New Roman" w:cs="Times New Roman"/>
      </w:rPr>
      <w:tab/>
    </w:r>
    <w:r w:rsidR="00244A61">
      <w:rPr>
        <w:rFonts w:ascii="Times New Roman" w:hAnsi="Times New Roman" w:cs="Times New Roman"/>
      </w:rPr>
      <w:tab/>
    </w:r>
    <w:r w:rsidR="00244A61">
      <w:rPr>
        <w:rFonts w:ascii="Times New Roman" w:hAnsi="Times New Roman" w:cs="Times New Roman"/>
      </w:rPr>
      <w:tab/>
    </w:r>
    <w:r w:rsidR="00244A61">
      <w:rPr>
        <w:rFonts w:ascii="Times New Roman" w:hAnsi="Times New Roman" w:cs="Times New Roman"/>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754AD"/>
    <w:multiLevelType w:val="hybridMultilevel"/>
    <w:tmpl w:val="21E49E58"/>
    <w:lvl w:ilvl="0" w:tplc="C7D612D0">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5C793F"/>
    <w:multiLevelType w:val="multilevel"/>
    <w:tmpl w:val="885A7D6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nsid w:val="1C55219B"/>
    <w:multiLevelType w:val="multilevel"/>
    <w:tmpl w:val="EC7AA2EA"/>
    <w:lvl w:ilvl="0">
      <w:start w:val="1"/>
      <w:numFmt w:val="bullet"/>
      <w:lvlText w:val=""/>
      <w:lvlJc w:val="left"/>
      <w:pPr>
        <w:ind w:left="720" w:hanging="360"/>
      </w:pPr>
      <w:rPr>
        <w:rFonts w:ascii="Wingdings" w:hAnsi="Wingdings" w:cs="OpenSymbol" w:hint="default"/>
      </w:rPr>
    </w:lvl>
    <w:lvl w:ilvl="1">
      <w:start w:val="1"/>
      <w:numFmt w:val="bullet"/>
      <w:lvlText w:val=""/>
      <w:lvlJc w:val="left"/>
      <w:pPr>
        <w:ind w:left="1080" w:hanging="360"/>
      </w:pPr>
      <w:rPr>
        <w:rFonts w:ascii="Wingdings" w:hAnsi="Wingdings" w:cs="OpenSymbol" w:hint="default"/>
      </w:rPr>
    </w:lvl>
    <w:lvl w:ilvl="2">
      <w:start w:val="1"/>
      <w:numFmt w:val="bullet"/>
      <w:lvlText w:val=""/>
      <w:lvlJc w:val="left"/>
      <w:pPr>
        <w:ind w:left="1440" w:hanging="360"/>
      </w:pPr>
      <w:rPr>
        <w:rFonts w:ascii="Wingdings" w:hAnsi="Wingdings" w:cs="OpenSymbol" w:hint="default"/>
      </w:rPr>
    </w:lvl>
    <w:lvl w:ilvl="3">
      <w:start w:val="1"/>
      <w:numFmt w:val="bullet"/>
      <w:lvlText w:val=""/>
      <w:lvlJc w:val="left"/>
      <w:pPr>
        <w:ind w:left="1800" w:hanging="360"/>
      </w:pPr>
      <w:rPr>
        <w:rFonts w:ascii="Wingdings" w:hAnsi="Wingdings" w:cs="OpenSymbol" w:hint="default"/>
      </w:rPr>
    </w:lvl>
    <w:lvl w:ilvl="4">
      <w:start w:val="1"/>
      <w:numFmt w:val="bullet"/>
      <w:lvlText w:val=""/>
      <w:lvlJc w:val="left"/>
      <w:pPr>
        <w:ind w:left="2160" w:hanging="360"/>
      </w:pPr>
      <w:rPr>
        <w:rFonts w:ascii="Wingdings" w:hAnsi="Wingdings" w:cs="OpenSymbol" w:hint="default"/>
      </w:rPr>
    </w:lvl>
    <w:lvl w:ilvl="5">
      <w:start w:val="1"/>
      <w:numFmt w:val="bullet"/>
      <w:lvlText w:val=""/>
      <w:lvlJc w:val="left"/>
      <w:pPr>
        <w:ind w:left="2520" w:hanging="360"/>
      </w:pPr>
      <w:rPr>
        <w:rFonts w:ascii="Wingdings" w:hAnsi="Wingdings" w:cs="OpenSymbol" w:hint="default"/>
      </w:rPr>
    </w:lvl>
    <w:lvl w:ilvl="6">
      <w:start w:val="1"/>
      <w:numFmt w:val="bullet"/>
      <w:lvlText w:val=""/>
      <w:lvlJc w:val="left"/>
      <w:pPr>
        <w:ind w:left="2880" w:hanging="360"/>
      </w:pPr>
      <w:rPr>
        <w:rFonts w:ascii="Wingdings" w:hAnsi="Wingdings" w:cs="OpenSymbol" w:hint="default"/>
      </w:rPr>
    </w:lvl>
    <w:lvl w:ilvl="7">
      <w:start w:val="1"/>
      <w:numFmt w:val="bullet"/>
      <w:lvlText w:val=""/>
      <w:lvlJc w:val="left"/>
      <w:pPr>
        <w:ind w:left="3240" w:hanging="360"/>
      </w:pPr>
      <w:rPr>
        <w:rFonts w:ascii="Wingdings" w:hAnsi="Wingdings" w:cs="OpenSymbol" w:hint="default"/>
      </w:rPr>
    </w:lvl>
    <w:lvl w:ilvl="8">
      <w:start w:val="1"/>
      <w:numFmt w:val="bullet"/>
      <w:lvlText w:val=""/>
      <w:lvlJc w:val="left"/>
      <w:pPr>
        <w:ind w:left="3600" w:hanging="360"/>
      </w:pPr>
      <w:rPr>
        <w:rFonts w:ascii="Wingdings" w:hAnsi="Wingdings" w:cs="OpenSymbol" w:hint="default"/>
      </w:rPr>
    </w:lvl>
  </w:abstractNum>
  <w:abstractNum w:abstractNumId="3">
    <w:nsid w:val="2BDA0121"/>
    <w:multiLevelType w:val="hybridMultilevel"/>
    <w:tmpl w:val="2F8ECDAE"/>
    <w:lvl w:ilvl="0" w:tplc="73482664">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7C201B0"/>
    <w:multiLevelType w:val="hybridMultilevel"/>
    <w:tmpl w:val="E2A45EEC"/>
    <w:lvl w:ilvl="0" w:tplc="19D8B832">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7CE545F"/>
    <w:multiLevelType w:val="hybridMultilevel"/>
    <w:tmpl w:val="3D24ED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9432BD0"/>
    <w:multiLevelType w:val="hybridMultilevel"/>
    <w:tmpl w:val="1D5A74CE"/>
    <w:lvl w:ilvl="0" w:tplc="28FCA18C">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E6F1C4A"/>
    <w:multiLevelType w:val="hybridMultilevel"/>
    <w:tmpl w:val="406C01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3BA11D4"/>
    <w:multiLevelType w:val="hybridMultilevel"/>
    <w:tmpl w:val="9CDADF3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nsid w:val="6D5B09DC"/>
    <w:multiLevelType w:val="hybridMultilevel"/>
    <w:tmpl w:val="9CDADF3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9"/>
  </w:num>
  <w:num w:numId="2">
    <w:abstractNumId w:val="1"/>
  </w:num>
  <w:num w:numId="3">
    <w:abstractNumId w:val="2"/>
  </w:num>
  <w:num w:numId="4">
    <w:abstractNumId w:val="0"/>
  </w:num>
  <w:num w:numId="5">
    <w:abstractNumId w:val="8"/>
  </w:num>
  <w:num w:numId="6">
    <w:abstractNumId w:val="5"/>
  </w:num>
  <w:num w:numId="7">
    <w:abstractNumId w:val="6"/>
  </w:num>
  <w:num w:numId="8">
    <w:abstractNumId w:val="3"/>
  </w:num>
  <w:num w:numId="9">
    <w:abstractNumId w:val="7"/>
  </w:num>
  <w:num w:numId="1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MIER David">
    <w15:presenceInfo w15:providerId="AD" w15:userId="S-1-5-21-1940544878-2514950346-2276345395-16553"/>
  </w15:person>
  <w15:person w15:author="MALET Pauline">
    <w15:presenceInfo w15:providerId="AD" w15:userId="S-1-5-21-1940544878-2514950346-2276345395-1631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92CC2"/>
    <w:rsid w:val="00044731"/>
    <w:rsid w:val="00055DD4"/>
    <w:rsid w:val="00060374"/>
    <w:rsid w:val="00063215"/>
    <w:rsid w:val="00074824"/>
    <w:rsid w:val="00084D2A"/>
    <w:rsid w:val="00085993"/>
    <w:rsid w:val="000B6755"/>
    <w:rsid w:val="000B7421"/>
    <w:rsid w:val="000B7E88"/>
    <w:rsid w:val="000D2424"/>
    <w:rsid w:val="000D357F"/>
    <w:rsid w:val="000D5627"/>
    <w:rsid w:val="00117D64"/>
    <w:rsid w:val="001233EA"/>
    <w:rsid w:val="0013454E"/>
    <w:rsid w:val="0013743C"/>
    <w:rsid w:val="001543BD"/>
    <w:rsid w:val="00163C05"/>
    <w:rsid w:val="001649EE"/>
    <w:rsid w:val="00164FAB"/>
    <w:rsid w:val="001662A4"/>
    <w:rsid w:val="001A2866"/>
    <w:rsid w:val="001C4F09"/>
    <w:rsid w:val="001C4F7E"/>
    <w:rsid w:val="001C5668"/>
    <w:rsid w:val="001C6FA0"/>
    <w:rsid w:val="00201975"/>
    <w:rsid w:val="00211BB1"/>
    <w:rsid w:val="00214300"/>
    <w:rsid w:val="00221EE3"/>
    <w:rsid w:val="00244A61"/>
    <w:rsid w:val="002458ED"/>
    <w:rsid w:val="002507E4"/>
    <w:rsid w:val="002627DC"/>
    <w:rsid w:val="00267725"/>
    <w:rsid w:val="002927E1"/>
    <w:rsid w:val="002A7541"/>
    <w:rsid w:val="002C7FDE"/>
    <w:rsid w:val="002E1F41"/>
    <w:rsid w:val="002F25FE"/>
    <w:rsid w:val="0031189F"/>
    <w:rsid w:val="00315333"/>
    <w:rsid w:val="003240DE"/>
    <w:rsid w:val="0032424D"/>
    <w:rsid w:val="003342A9"/>
    <w:rsid w:val="00341396"/>
    <w:rsid w:val="003447CD"/>
    <w:rsid w:val="00357232"/>
    <w:rsid w:val="00375520"/>
    <w:rsid w:val="003838DA"/>
    <w:rsid w:val="003922B8"/>
    <w:rsid w:val="00392CC2"/>
    <w:rsid w:val="00394A43"/>
    <w:rsid w:val="003A062F"/>
    <w:rsid w:val="003E0C80"/>
    <w:rsid w:val="003E320A"/>
    <w:rsid w:val="003F3C4D"/>
    <w:rsid w:val="003F48C0"/>
    <w:rsid w:val="003F4961"/>
    <w:rsid w:val="00413417"/>
    <w:rsid w:val="00434CF8"/>
    <w:rsid w:val="00465C13"/>
    <w:rsid w:val="00471788"/>
    <w:rsid w:val="00471E50"/>
    <w:rsid w:val="00483EA7"/>
    <w:rsid w:val="004B741B"/>
    <w:rsid w:val="004D5925"/>
    <w:rsid w:val="004E0789"/>
    <w:rsid w:val="004E2120"/>
    <w:rsid w:val="00506D90"/>
    <w:rsid w:val="005154C7"/>
    <w:rsid w:val="005222E2"/>
    <w:rsid w:val="00531480"/>
    <w:rsid w:val="005516C6"/>
    <w:rsid w:val="00556534"/>
    <w:rsid w:val="00557234"/>
    <w:rsid w:val="00557C04"/>
    <w:rsid w:val="00574A36"/>
    <w:rsid w:val="0058225F"/>
    <w:rsid w:val="00582F6D"/>
    <w:rsid w:val="00595762"/>
    <w:rsid w:val="005C3DFD"/>
    <w:rsid w:val="005D4F5B"/>
    <w:rsid w:val="005E6B43"/>
    <w:rsid w:val="00625B6B"/>
    <w:rsid w:val="00644658"/>
    <w:rsid w:val="00647473"/>
    <w:rsid w:val="0065294F"/>
    <w:rsid w:val="00655BF8"/>
    <w:rsid w:val="00662B6C"/>
    <w:rsid w:val="00670CA1"/>
    <w:rsid w:val="006752EF"/>
    <w:rsid w:val="00676900"/>
    <w:rsid w:val="00683B8E"/>
    <w:rsid w:val="00687B54"/>
    <w:rsid w:val="00695F7C"/>
    <w:rsid w:val="006A7AA9"/>
    <w:rsid w:val="006E42A3"/>
    <w:rsid w:val="006E6442"/>
    <w:rsid w:val="00712153"/>
    <w:rsid w:val="00716FF9"/>
    <w:rsid w:val="00725BF6"/>
    <w:rsid w:val="00733579"/>
    <w:rsid w:val="0073361D"/>
    <w:rsid w:val="00756D46"/>
    <w:rsid w:val="007628B9"/>
    <w:rsid w:val="007A0E1F"/>
    <w:rsid w:val="007C7398"/>
    <w:rsid w:val="007E5D2B"/>
    <w:rsid w:val="007F29A9"/>
    <w:rsid w:val="007F5F60"/>
    <w:rsid w:val="00815355"/>
    <w:rsid w:val="00816A2F"/>
    <w:rsid w:val="00836DCF"/>
    <w:rsid w:val="008407C6"/>
    <w:rsid w:val="00850087"/>
    <w:rsid w:val="008526EA"/>
    <w:rsid w:val="00856706"/>
    <w:rsid w:val="00857006"/>
    <w:rsid w:val="00863D67"/>
    <w:rsid w:val="00872B2A"/>
    <w:rsid w:val="00877B06"/>
    <w:rsid w:val="00893FAD"/>
    <w:rsid w:val="008A0695"/>
    <w:rsid w:val="008A7FEB"/>
    <w:rsid w:val="008B1BC5"/>
    <w:rsid w:val="008D37C8"/>
    <w:rsid w:val="008E4655"/>
    <w:rsid w:val="008E4821"/>
    <w:rsid w:val="008E61BB"/>
    <w:rsid w:val="00915322"/>
    <w:rsid w:val="009407B8"/>
    <w:rsid w:val="0095683F"/>
    <w:rsid w:val="00965C6B"/>
    <w:rsid w:val="009819EA"/>
    <w:rsid w:val="0099089C"/>
    <w:rsid w:val="0099343E"/>
    <w:rsid w:val="009A5238"/>
    <w:rsid w:val="009B164E"/>
    <w:rsid w:val="009C6B3B"/>
    <w:rsid w:val="009F6DC8"/>
    <w:rsid w:val="00A017D7"/>
    <w:rsid w:val="00A01F7B"/>
    <w:rsid w:val="00A2567D"/>
    <w:rsid w:val="00A416AB"/>
    <w:rsid w:val="00A53F03"/>
    <w:rsid w:val="00A576D1"/>
    <w:rsid w:val="00A70529"/>
    <w:rsid w:val="00A708E9"/>
    <w:rsid w:val="00A776AB"/>
    <w:rsid w:val="00AA23AC"/>
    <w:rsid w:val="00AA7ACD"/>
    <w:rsid w:val="00AB7E43"/>
    <w:rsid w:val="00AC2E3F"/>
    <w:rsid w:val="00AC312C"/>
    <w:rsid w:val="00AD57FC"/>
    <w:rsid w:val="00AF141D"/>
    <w:rsid w:val="00B24D46"/>
    <w:rsid w:val="00B40A12"/>
    <w:rsid w:val="00B45B02"/>
    <w:rsid w:val="00B768E6"/>
    <w:rsid w:val="00B82FAA"/>
    <w:rsid w:val="00B853DE"/>
    <w:rsid w:val="00B86B74"/>
    <w:rsid w:val="00B953CF"/>
    <w:rsid w:val="00BA3C9F"/>
    <w:rsid w:val="00BB768E"/>
    <w:rsid w:val="00BD14C6"/>
    <w:rsid w:val="00BF5C5C"/>
    <w:rsid w:val="00C07BCF"/>
    <w:rsid w:val="00C11DC8"/>
    <w:rsid w:val="00C250C7"/>
    <w:rsid w:val="00C362B7"/>
    <w:rsid w:val="00C61101"/>
    <w:rsid w:val="00C727B0"/>
    <w:rsid w:val="00C73D14"/>
    <w:rsid w:val="00C77216"/>
    <w:rsid w:val="00CA6DB5"/>
    <w:rsid w:val="00CB3805"/>
    <w:rsid w:val="00CC0DC6"/>
    <w:rsid w:val="00CC7D40"/>
    <w:rsid w:val="00CF0777"/>
    <w:rsid w:val="00CF2521"/>
    <w:rsid w:val="00CF3336"/>
    <w:rsid w:val="00D46418"/>
    <w:rsid w:val="00D54FCA"/>
    <w:rsid w:val="00D61E5D"/>
    <w:rsid w:val="00D80E53"/>
    <w:rsid w:val="00D8404B"/>
    <w:rsid w:val="00D90A31"/>
    <w:rsid w:val="00D9331E"/>
    <w:rsid w:val="00DA6FD5"/>
    <w:rsid w:val="00DC3BB6"/>
    <w:rsid w:val="00DD7211"/>
    <w:rsid w:val="00DF0C9D"/>
    <w:rsid w:val="00DF5DD6"/>
    <w:rsid w:val="00E24D0A"/>
    <w:rsid w:val="00E51D7E"/>
    <w:rsid w:val="00E642C4"/>
    <w:rsid w:val="00E77DC3"/>
    <w:rsid w:val="00EC45DD"/>
    <w:rsid w:val="00ED0AD9"/>
    <w:rsid w:val="00F00A13"/>
    <w:rsid w:val="00F029E6"/>
    <w:rsid w:val="00F11412"/>
    <w:rsid w:val="00F25878"/>
    <w:rsid w:val="00F40C18"/>
    <w:rsid w:val="00F45643"/>
    <w:rsid w:val="00F60652"/>
    <w:rsid w:val="00F6797A"/>
    <w:rsid w:val="00F76386"/>
    <w:rsid w:val="00FA1F8A"/>
    <w:rsid w:val="00FA38D7"/>
    <w:rsid w:val="00FA7093"/>
    <w:rsid w:val="00FB4517"/>
    <w:rsid w:val="00FB572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54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vEXPOSE">
    <w:name w:val="pavEXPOSE"/>
    <w:basedOn w:val="En-tte"/>
    <w:rsid w:val="00392CC2"/>
    <w:pPr>
      <w:tabs>
        <w:tab w:val="clear" w:pos="4536"/>
        <w:tab w:val="clear" w:pos="9072"/>
      </w:tabs>
    </w:pPr>
    <w:rPr>
      <w:rFonts w:ascii="Arial" w:eastAsia="Times New Roman" w:hAnsi="Arial" w:cs="Times New Roman"/>
      <w:szCs w:val="24"/>
      <w:lang w:eastAsia="fr-FR"/>
    </w:rPr>
  </w:style>
  <w:style w:type="paragraph" w:styleId="En-tte">
    <w:name w:val="header"/>
    <w:basedOn w:val="Normal"/>
    <w:link w:val="En-tteCar"/>
    <w:uiPriority w:val="99"/>
    <w:unhideWhenUsed/>
    <w:rsid w:val="00392CC2"/>
    <w:pPr>
      <w:tabs>
        <w:tab w:val="center" w:pos="4536"/>
        <w:tab w:val="right" w:pos="9072"/>
      </w:tabs>
      <w:spacing w:after="0" w:line="240" w:lineRule="auto"/>
    </w:pPr>
  </w:style>
  <w:style w:type="character" w:customStyle="1" w:styleId="En-tteCar">
    <w:name w:val="En-tête Car"/>
    <w:basedOn w:val="Policepardfaut"/>
    <w:link w:val="En-tte"/>
    <w:uiPriority w:val="99"/>
    <w:rsid w:val="00392CC2"/>
  </w:style>
  <w:style w:type="paragraph" w:styleId="Textedebulles">
    <w:name w:val="Balloon Text"/>
    <w:basedOn w:val="Normal"/>
    <w:link w:val="TextedebullesCar"/>
    <w:uiPriority w:val="99"/>
    <w:semiHidden/>
    <w:unhideWhenUsed/>
    <w:rsid w:val="00392CC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92CC2"/>
    <w:rPr>
      <w:rFonts w:ascii="Segoe UI" w:hAnsi="Segoe UI" w:cs="Segoe UI"/>
      <w:sz w:val="18"/>
      <w:szCs w:val="18"/>
    </w:rPr>
  </w:style>
  <w:style w:type="character" w:customStyle="1" w:styleId="Accentuationforte">
    <w:name w:val="Accentuation forte"/>
    <w:basedOn w:val="Policepardfaut"/>
    <w:qFormat/>
    <w:rsid w:val="002927E1"/>
    <w:rPr>
      <w:b/>
      <w:bCs/>
    </w:rPr>
  </w:style>
  <w:style w:type="paragraph" w:customStyle="1" w:styleId="Standard">
    <w:name w:val="Standard"/>
    <w:qFormat/>
    <w:rsid w:val="002927E1"/>
    <w:pPr>
      <w:spacing w:after="200" w:line="276" w:lineRule="auto"/>
    </w:pPr>
    <w:rPr>
      <w:rFonts w:ascii="Calibri" w:eastAsia="Calibri" w:hAnsi="Calibri" w:cs="Times New Roman"/>
      <w:color w:val="00000A"/>
      <w:kern w:val="2"/>
    </w:rPr>
  </w:style>
  <w:style w:type="paragraph" w:customStyle="1" w:styleId="Textbody">
    <w:name w:val="Text body"/>
    <w:basedOn w:val="Standard"/>
    <w:qFormat/>
    <w:rsid w:val="002927E1"/>
    <w:pPr>
      <w:spacing w:after="140"/>
    </w:pPr>
  </w:style>
  <w:style w:type="paragraph" w:styleId="Paragraphedeliste">
    <w:name w:val="List Paragraph"/>
    <w:basedOn w:val="Standard"/>
    <w:qFormat/>
    <w:rsid w:val="002927E1"/>
    <w:pPr>
      <w:ind w:left="720"/>
    </w:pPr>
  </w:style>
  <w:style w:type="table" w:styleId="Grilledutableau">
    <w:name w:val="Table Grid"/>
    <w:basedOn w:val="TableauNormal"/>
    <w:uiPriority w:val="59"/>
    <w:rsid w:val="00117D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117D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7D64"/>
  </w:style>
  <w:style w:type="character" w:styleId="Marquedecommentaire">
    <w:name w:val="annotation reference"/>
    <w:basedOn w:val="Policepardfaut"/>
    <w:uiPriority w:val="99"/>
    <w:semiHidden/>
    <w:unhideWhenUsed/>
    <w:rsid w:val="00687B54"/>
    <w:rPr>
      <w:sz w:val="16"/>
      <w:szCs w:val="16"/>
    </w:rPr>
  </w:style>
  <w:style w:type="paragraph" w:styleId="Commentaire">
    <w:name w:val="annotation text"/>
    <w:basedOn w:val="Normal"/>
    <w:link w:val="CommentaireCar"/>
    <w:uiPriority w:val="99"/>
    <w:semiHidden/>
    <w:unhideWhenUsed/>
    <w:rsid w:val="00687B54"/>
    <w:pPr>
      <w:spacing w:line="240" w:lineRule="auto"/>
    </w:pPr>
    <w:rPr>
      <w:sz w:val="20"/>
      <w:szCs w:val="20"/>
    </w:rPr>
  </w:style>
  <w:style w:type="character" w:customStyle="1" w:styleId="CommentaireCar">
    <w:name w:val="Commentaire Car"/>
    <w:basedOn w:val="Policepardfaut"/>
    <w:link w:val="Commentaire"/>
    <w:uiPriority w:val="99"/>
    <w:semiHidden/>
    <w:rsid w:val="00687B54"/>
    <w:rPr>
      <w:sz w:val="20"/>
      <w:szCs w:val="20"/>
    </w:rPr>
  </w:style>
  <w:style w:type="paragraph" w:styleId="Objetducommentaire">
    <w:name w:val="annotation subject"/>
    <w:basedOn w:val="Commentaire"/>
    <w:next w:val="Commentaire"/>
    <w:link w:val="ObjetducommentaireCar"/>
    <w:uiPriority w:val="99"/>
    <w:semiHidden/>
    <w:unhideWhenUsed/>
    <w:rsid w:val="00687B54"/>
    <w:rPr>
      <w:b/>
      <w:bCs/>
    </w:rPr>
  </w:style>
  <w:style w:type="character" w:customStyle="1" w:styleId="ObjetducommentaireCar">
    <w:name w:val="Objet du commentaire Car"/>
    <w:basedOn w:val="CommentaireCar"/>
    <w:link w:val="Objetducommentaire"/>
    <w:uiPriority w:val="99"/>
    <w:semiHidden/>
    <w:rsid w:val="00687B54"/>
    <w:rPr>
      <w:b/>
      <w:bCs/>
      <w:sz w:val="20"/>
      <w:szCs w:val="20"/>
    </w:rPr>
  </w:style>
  <w:style w:type="paragraph" w:styleId="NormalWeb">
    <w:name w:val="Normal (Web)"/>
    <w:basedOn w:val="Normal"/>
    <w:uiPriority w:val="99"/>
    <w:semiHidden/>
    <w:unhideWhenUsed/>
    <w:rsid w:val="008A069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0B7E88"/>
    <w:pPr>
      <w:spacing w:after="0" w:line="240" w:lineRule="auto"/>
    </w:pPr>
  </w:style>
</w:styles>
</file>

<file path=word/webSettings.xml><?xml version="1.0" encoding="utf-8"?>
<w:webSettings xmlns:r="http://schemas.openxmlformats.org/officeDocument/2006/relationships" xmlns:w="http://schemas.openxmlformats.org/wordprocessingml/2006/main">
  <w:divs>
    <w:div w:id="754322800">
      <w:bodyDiv w:val="1"/>
      <w:marLeft w:val="0"/>
      <w:marRight w:val="0"/>
      <w:marTop w:val="0"/>
      <w:marBottom w:val="0"/>
      <w:divBdr>
        <w:top w:val="none" w:sz="0" w:space="0" w:color="auto"/>
        <w:left w:val="none" w:sz="0" w:space="0" w:color="auto"/>
        <w:bottom w:val="none" w:sz="0" w:space="0" w:color="auto"/>
        <w:right w:val="none" w:sz="0" w:space="0" w:color="auto"/>
      </w:divBdr>
    </w:div>
    <w:div w:id="178056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CF226-AC93-4853-98F6-435D26E77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2385</Words>
  <Characters>13122</Characters>
  <Application>Microsoft Office Word</Application>
  <DocSecurity>0</DocSecurity>
  <Lines>109</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ompany>
  <LinksUpToDate>false</LinksUpToDate>
  <CharactersWithSpaces>15477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FERRI</dc:creator>
  <cp:lastModifiedBy>PAPET Frédéric - CIL0</cp:lastModifiedBy>
  <cp:revision>2</cp:revision>
  <cp:lastPrinted>2020-06-23T09:08:00Z</cp:lastPrinted>
  <dcterms:created xsi:type="dcterms:W3CDTF">2020-06-23T16:03:00Z</dcterms:created>
  <dcterms:modified xsi:type="dcterms:W3CDTF">2020-06-23T16:03:00Z</dcterms:modified>
</cp:coreProperties>
</file>