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C8" w:rsidRDefault="00E55CC8" w:rsidP="00E55C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fr-FR"/>
        </w:rPr>
        <w:drawing>
          <wp:inline distT="0" distB="0" distL="0" distR="0" wp14:anchorId="5F04F74A">
            <wp:extent cx="1743710" cy="8413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CC8" w:rsidRDefault="00E55CC8" w:rsidP="00E55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5180F" w:rsidRDefault="00E55CC8" w:rsidP="002E7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55CC8">
        <w:rPr>
          <w:rFonts w:ascii="Arial" w:hAnsi="Arial" w:cs="Arial"/>
          <w:b/>
          <w:bCs/>
          <w:sz w:val="18"/>
          <w:szCs w:val="18"/>
        </w:rPr>
        <w:t xml:space="preserve">DAT-NF/AF-20.03.82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Paris, le 26</w:t>
      </w:r>
      <w:r w:rsidRPr="00E55CC8">
        <w:rPr>
          <w:rFonts w:ascii="Arial" w:hAnsi="Arial" w:cs="Arial"/>
          <w:b/>
          <w:bCs/>
          <w:sz w:val="18"/>
          <w:szCs w:val="18"/>
        </w:rPr>
        <w:t>/03/2020</w:t>
      </w:r>
    </w:p>
    <w:p w:rsidR="00E55CC8" w:rsidRPr="00E55CC8" w:rsidRDefault="00E55CC8" w:rsidP="002E7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5180F" w:rsidRDefault="0015180F" w:rsidP="002E7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55CC8" w:rsidRDefault="00E55CC8" w:rsidP="00E5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5A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:rsidR="00E55CC8" w:rsidRPr="00E55CC8" w:rsidRDefault="00E55CC8" w:rsidP="00E5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5A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E55CC8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Urbanisme, Covid-19 et loi d'urgence : </w:t>
      </w:r>
    </w:p>
    <w:p w:rsidR="00C542E3" w:rsidRPr="00E55CC8" w:rsidRDefault="00E55CC8" w:rsidP="00E5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5A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  <w:color w:val="FFFFFF" w:themeColor="background1"/>
          <w:sz w:val="26"/>
          <w:szCs w:val="26"/>
          <w:u w:val="single"/>
        </w:rPr>
      </w:pPr>
      <w:r w:rsidRPr="00E55CC8">
        <w:rPr>
          <w:rFonts w:ascii="Arial" w:hAnsi="Arial" w:cs="Arial"/>
          <w:b/>
          <w:bCs/>
          <w:i/>
          <w:color w:val="FFFFFF" w:themeColor="background1"/>
          <w:sz w:val="26"/>
          <w:szCs w:val="26"/>
          <w:u w:val="single"/>
        </w:rPr>
        <w:t>suspension de tous les délais</w:t>
      </w:r>
    </w:p>
    <w:p w:rsidR="00E55CC8" w:rsidRPr="00E55CC8" w:rsidRDefault="00E55CC8" w:rsidP="00E5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5A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:rsidR="00E55CC8" w:rsidRDefault="00E55CC8" w:rsidP="00E55CC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5CC8" w:rsidRPr="00E55CC8" w:rsidRDefault="00E55CC8" w:rsidP="00E55CC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A779D8" w:rsidRPr="00BF550C" w:rsidRDefault="00C542E3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BF550C">
        <w:rPr>
          <w:rFonts w:ascii="Arial" w:hAnsi="Arial" w:cs="Arial"/>
          <w:bCs/>
        </w:rPr>
        <w:t>L</w:t>
      </w:r>
      <w:r w:rsidR="002E716D" w:rsidRPr="00BF550C">
        <w:rPr>
          <w:rFonts w:ascii="Arial" w:hAnsi="Arial" w:cs="Arial"/>
          <w:bCs/>
        </w:rPr>
        <w:t xml:space="preserve">’ordonnance </w:t>
      </w:r>
      <w:r w:rsidR="00973F88">
        <w:rPr>
          <w:rFonts w:ascii="Arial" w:hAnsi="Arial" w:cs="Arial"/>
          <w:bCs/>
        </w:rPr>
        <w:t xml:space="preserve">du 25 mars </w:t>
      </w:r>
      <w:r w:rsidR="002E716D" w:rsidRPr="00BF550C">
        <w:rPr>
          <w:rFonts w:ascii="Arial" w:hAnsi="Arial" w:cs="Arial"/>
          <w:bCs/>
        </w:rPr>
        <w:t>relative à la prorogation des délais échus pendant la période d’urgence sanitaire et à l’adaptation des procédures pendant cette même période</w:t>
      </w:r>
      <w:r w:rsidR="00973F88">
        <w:rPr>
          <w:rFonts w:ascii="Arial" w:hAnsi="Arial" w:cs="Arial"/>
          <w:bCs/>
        </w:rPr>
        <w:t xml:space="preserve"> (JO du 26 mars)</w:t>
      </w:r>
      <w:r w:rsidRPr="00BF550C">
        <w:rPr>
          <w:rFonts w:ascii="Arial" w:hAnsi="Arial" w:cs="Arial"/>
          <w:bCs/>
        </w:rPr>
        <w:t xml:space="preserve">  règle l</w:t>
      </w:r>
      <w:r w:rsidR="00973F88">
        <w:rPr>
          <w:rFonts w:ascii="Arial" w:hAnsi="Arial" w:cs="Arial"/>
          <w:bCs/>
        </w:rPr>
        <w:t>es</w:t>
      </w:r>
      <w:r w:rsidRPr="00BF550C">
        <w:rPr>
          <w:rFonts w:ascii="Arial" w:hAnsi="Arial" w:cs="Arial"/>
          <w:bCs/>
        </w:rPr>
        <w:t xml:space="preserve"> question</w:t>
      </w:r>
      <w:r w:rsidR="00973F88">
        <w:rPr>
          <w:rFonts w:ascii="Arial" w:hAnsi="Arial" w:cs="Arial"/>
          <w:bCs/>
        </w:rPr>
        <w:t>s</w:t>
      </w:r>
      <w:r w:rsidRPr="00BF550C">
        <w:rPr>
          <w:rFonts w:ascii="Arial" w:hAnsi="Arial" w:cs="Arial"/>
          <w:bCs/>
        </w:rPr>
        <w:t xml:space="preserve"> que s</w:t>
      </w:r>
      <w:r w:rsidR="0015180F">
        <w:rPr>
          <w:rFonts w:ascii="Arial" w:hAnsi="Arial" w:cs="Arial"/>
          <w:bCs/>
        </w:rPr>
        <w:t>e sont</w:t>
      </w:r>
      <w:r w:rsidRPr="00BF550C">
        <w:rPr>
          <w:rFonts w:ascii="Arial" w:hAnsi="Arial" w:cs="Arial"/>
          <w:bCs/>
        </w:rPr>
        <w:t xml:space="preserve"> posé</w:t>
      </w:r>
      <w:r w:rsidR="00973F88">
        <w:rPr>
          <w:rFonts w:ascii="Arial" w:hAnsi="Arial" w:cs="Arial"/>
          <w:bCs/>
        </w:rPr>
        <w:t>e</w:t>
      </w:r>
      <w:r w:rsidR="0015180F">
        <w:rPr>
          <w:rFonts w:ascii="Arial" w:hAnsi="Arial" w:cs="Arial"/>
          <w:bCs/>
        </w:rPr>
        <w:t>s</w:t>
      </w:r>
      <w:r w:rsidRPr="00BF550C">
        <w:rPr>
          <w:rFonts w:ascii="Arial" w:hAnsi="Arial" w:cs="Arial"/>
          <w:bCs/>
        </w:rPr>
        <w:t xml:space="preserve"> de nombreux élus et services des communes et intercommunalités</w:t>
      </w:r>
      <w:r w:rsidR="00F94141" w:rsidRPr="00BF550C">
        <w:rPr>
          <w:rFonts w:ascii="Arial" w:hAnsi="Arial" w:cs="Arial"/>
          <w:bCs/>
        </w:rPr>
        <w:t>,</w:t>
      </w:r>
      <w:r w:rsidRPr="00BF550C">
        <w:rPr>
          <w:rFonts w:ascii="Arial" w:hAnsi="Arial" w:cs="Arial"/>
          <w:bCs/>
        </w:rPr>
        <w:t xml:space="preserve"> </w:t>
      </w:r>
      <w:r w:rsidR="00A57F9B" w:rsidRPr="00BF550C">
        <w:rPr>
          <w:rFonts w:ascii="Arial" w:hAnsi="Arial" w:cs="Arial"/>
          <w:bCs/>
        </w:rPr>
        <w:t>liée</w:t>
      </w:r>
      <w:r w:rsidR="00973F88">
        <w:rPr>
          <w:rFonts w:ascii="Arial" w:hAnsi="Arial" w:cs="Arial"/>
          <w:bCs/>
        </w:rPr>
        <w:t>s</w:t>
      </w:r>
      <w:r w:rsidR="00A57F9B" w:rsidRPr="00BF550C">
        <w:rPr>
          <w:rFonts w:ascii="Arial" w:hAnsi="Arial" w:cs="Arial"/>
          <w:bCs/>
        </w:rPr>
        <w:t xml:space="preserve"> à</w:t>
      </w:r>
      <w:r w:rsidRPr="00BF550C">
        <w:rPr>
          <w:rFonts w:ascii="Arial" w:hAnsi="Arial" w:cs="Arial"/>
          <w:bCs/>
        </w:rPr>
        <w:t xml:space="preserve"> l’incapacité </w:t>
      </w:r>
      <w:r w:rsidR="00A57F9B" w:rsidRPr="00BF550C">
        <w:rPr>
          <w:rFonts w:ascii="Arial" w:hAnsi="Arial" w:cs="Arial"/>
          <w:bCs/>
        </w:rPr>
        <w:t>de</w:t>
      </w:r>
      <w:r w:rsidRPr="00BF550C">
        <w:rPr>
          <w:rFonts w:ascii="Arial" w:hAnsi="Arial" w:cs="Arial"/>
          <w:bCs/>
        </w:rPr>
        <w:t xml:space="preserve"> prévenir l’acquisition d’autorisations d’urbanisme tacites – potentiellement illégales – faute de suspension des </w:t>
      </w:r>
      <w:r w:rsidR="00D63A76">
        <w:rPr>
          <w:rFonts w:ascii="Arial" w:hAnsi="Arial" w:cs="Arial"/>
          <w:bCs/>
        </w:rPr>
        <w:t xml:space="preserve">différents </w:t>
      </w:r>
      <w:r w:rsidRPr="00BF550C">
        <w:rPr>
          <w:rFonts w:ascii="Arial" w:hAnsi="Arial" w:cs="Arial"/>
          <w:bCs/>
        </w:rPr>
        <w:t>délais procéduraux s’appliquant</w:t>
      </w:r>
      <w:r w:rsidR="00D63A76">
        <w:rPr>
          <w:rFonts w:ascii="Arial" w:hAnsi="Arial" w:cs="Arial"/>
          <w:bCs/>
        </w:rPr>
        <w:t>,</w:t>
      </w:r>
      <w:r w:rsidRPr="00BF550C">
        <w:rPr>
          <w:rFonts w:ascii="Arial" w:hAnsi="Arial" w:cs="Arial"/>
          <w:bCs/>
        </w:rPr>
        <w:t xml:space="preserve"> du dépôt des demandes jusqu’à la dé</w:t>
      </w:r>
      <w:r w:rsidR="00D63A76">
        <w:rPr>
          <w:rFonts w:ascii="Arial" w:hAnsi="Arial" w:cs="Arial"/>
          <w:bCs/>
        </w:rPr>
        <w:t xml:space="preserve">livrance des autorisations et au contrôle de </w:t>
      </w:r>
      <w:r w:rsidRPr="00BF550C">
        <w:rPr>
          <w:rFonts w:ascii="Arial" w:hAnsi="Arial" w:cs="Arial"/>
          <w:bCs/>
        </w:rPr>
        <w:t xml:space="preserve"> conformité des travaux. En effet, depuis l’entrée en vigueur des premières mesures réglementaires</w:t>
      </w:r>
      <w:r w:rsidRPr="00BF550C">
        <w:rPr>
          <w:rFonts w:ascii="Arial" w:eastAsia="Times New Roman" w:hAnsi="Arial" w:cs="Arial"/>
          <w:color w:val="000000"/>
        </w:rPr>
        <w:t xml:space="preserve"> pour faire face à l’épidémie de Covid-19, beaucoup de </w:t>
      </w:r>
      <w:r w:rsidR="00CD3954" w:rsidRPr="00BF550C">
        <w:rPr>
          <w:rFonts w:ascii="Arial" w:eastAsia="Times New Roman" w:hAnsi="Arial" w:cs="Arial"/>
          <w:color w:val="000000"/>
        </w:rPr>
        <w:t xml:space="preserve">collectivités se sont trouvées </w:t>
      </w:r>
      <w:r w:rsidR="00A57F9B" w:rsidRPr="00BF550C">
        <w:rPr>
          <w:rFonts w:ascii="Arial" w:eastAsia="Times New Roman" w:hAnsi="Arial" w:cs="Arial"/>
          <w:color w:val="000000"/>
        </w:rPr>
        <w:t>en grande difficulté</w:t>
      </w:r>
      <w:r w:rsidR="00CD3954" w:rsidRPr="00BF550C">
        <w:rPr>
          <w:rFonts w:ascii="Arial" w:eastAsia="Times New Roman" w:hAnsi="Arial" w:cs="Arial"/>
          <w:color w:val="000000"/>
        </w:rPr>
        <w:t>, matérielle et humaine,</w:t>
      </w:r>
      <w:r w:rsidR="00A57F9B" w:rsidRPr="00BF550C">
        <w:rPr>
          <w:rFonts w:ascii="Arial" w:eastAsia="Times New Roman" w:hAnsi="Arial" w:cs="Arial"/>
          <w:color w:val="000000"/>
        </w:rPr>
        <w:t xml:space="preserve"> pour </w:t>
      </w:r>
      <w:r w:rsidRPr="00BF550C">
        <w:rPr>
          <w:rFonts w:ascii="Arial" w:eastAsia="Times New Roman" w:hAnsi="Arial" w:cs="Arial"/>
          <w:color w:val="000000"/>
        </w:rPr>
        <w:t>in</w:t>
      </w:r>
      <w:r w:rsidR="00D63A76">
        <w:rPr>
          <w:rFonts w:ascii="Arial" w:eastAsia="Times New Roman" w:hAnsi="Arial" w:cs="Arial"/>
          <w:color w:val="000000"/>
        </w:rPr>
        <w:t>struire à distance c</w:t>
      </w:r>
      <w:r w:rsidR="00A57F9B" w:rsidRPr="00BF550C">
        <w:rPr>
          <w:rFonts w:ascii="Arial" w:eastAsia="Times New Roman" w:hAnsi="Arial" w:cs="Arial"/>
          <w:color w:val="000000"/>
        </w:rPr>
        <w:t>es demandes.</w:t>
      </w:r>
    </w:p>
    <w:p w:rsidR="00C542E3" w:rsidRPr="00BF550C" w:rsidRDefault="00CD3954" w:rsidP="00E55CC8">
      <w:pPr>
        <w:tabs>
          <w:tab w:val="left" w:pos="6168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BF550C">
        <w:rPr>
          <w:rFonts w:ascii="Arial" w:hAnsi="Arial" w:cs="Arial"/>
          <w:bCs/>
        </w:rPr>
        <w:tab/>
      </w:r>
    </w:p>
    <w:p w:rsidR="002A6A77" w:rsidRPr="00BF550C" w:rsidRDefault="00D63A76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L’ordonnance</w:t>
      </w:r>
      <w:r w:rsidR="00C542E3" w:rsidRPr="00BF550C">
        <w:rPr>
          <w:rFonts w:ascii="Arial" w:hAnsi="Arial" w:cs="Arial"/>
          <w:bCs/>
        </w:rPr>
        <w:t xml:space="preserve"> permet </w:t>
      </w:r>
      <w:r w:rsidR="00F94141" w:rsidRPr="00BF550C">
        <w:rPr>
          <w:rFonts w:ascii="Arial" w:hAnsi="Arial" w:cs="Arial"/>
          <w:bCs/>
        </w:rPr>
        <w:t xml:space="preserve">de répondre à ces </w:t>
      </w:r>
      <w:r w:rsidR="00A57F9B" w:rsidRPr="00BF550C">
        <w:rPr>
          <w:rFonts w:ascii="Arial" w:hAnsi="Arial" w:cs="Arial"/>
          <w:bCs/>
        </w:rPr>
        <w:t>inquiétudes</w:t>
      </w:r>
      <w:r w:rsidR="00F94141" w:rsidRPr="00BF550C">
        <w:rPr>
          <w:rFonts w:ascii="Arial" w:hAnsi="Arial" w:cs="Arial"/>
          <w:bCs/>
        </w:rPr>
        <w:t xml:space="preserve">, relayées par l’AMF, en prenant une mesure générale </w:t>
      </w:r>
      <w:r w:rsidR="00A57F9B" w:rsidRPr="00BF550C">
        <w:rPr>
          <w:rFonts w:ascii="Arial" w:hAnsi="Arial" w:cs="Arial"/>
          <w:bCs/>
        </w:rPr>
        <w:t xml:space="preserve">de </w:t>
      </w:r>
      <w:r w:rsidR="00134C48" w:rsidRPr="00BF550C">
        <w:rPr>
          <w:rFonts w:ascii="Arial" w:hAnsi="Arial" w:cs="Arial"/>
          <w:bCs/>
        </w:rPr>
        <w:t>suspension des délais à l’issue desquels une décision, un accord ou un avis d’une autorité administrative (</w:t>
      </w:r>
      <w:r w:rsidR="00134C48" w:rsidRPr="00E55CC8">
        <w:rPr>
          <w:rFonts w:ascii="Arial" w:hAnsi="Arial" w:cs="Arial"/>
          <w:bCs/>
          <w:i/>
        </w:rPr>
        <w:t>article 6</w:t>
      </w:r>
      <w:r w:rsidR="00134C48" w:rsidRPr="00BF550C">
        <w:rPr>
          <w:rFonts w:ascii="Arial" w:hAnsi="Arial" w:cs="Arial"/>
          <w:bCs/>
        </w:rPr>
        <w:t>), notamment une collectivité locale, peut o</w:t>
      </w:r>
      <w:r w:rsidR="002A6A77" w:rsidRPr="00BF550C">
        <w:rPr>
          <w:rFonts w:ascii="Arial" w:hAnsi="Arial" w:cs="Arial"/>
          <w:bCs/>
        </w:rPr>
        <w:t xml:space="preserve">u doit intervenir ou est acquis </w:t>
      </w:r>
      <w:r w:rsidR="00134C48" w:rsidRPr="00BF550C">
        <w:rPr>
          <w:rFonts w:ascii="Arial" w:hAnsi="Arial" w:cs="Arial"/>
          <w:bCs/>
        </w:rPr>
        <w:t>implicitement</w:t>
      </w:r>
      <w:r w:rsidR="001C751B" w:rsidRPr="00BF550C">
        <w:rPr>
          <w:rFonts w:ascii="Arial" w:hAnsi="Arial" w:cs="Arial"/>
          <w:bCs/>
        </w:rPr>
        <w:t>,</w:t>
      </w:r>
      <w:r w:rsidR="00134C48" w:rsidRPr="00BF55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à condition que ces délais</w:t>
      </w:r>
      <w:r w:rsidR="002A6A77" w:rsidRPr="00BF550C">
        <w:rPr>
          <w:rFonts w:ascii="Arial" w:hAnsi="Arial" w:cs="Arial"/>
          <w:bCs/>
        </w:rPr>
        <w:t xml:space="preserve"> </w:t>
      </w:r>
      <w:r w:rsidR="00134C48" w:rsidRPr="00BF550C">
        <w:rPr>
          <w:rFonts w:ascii="Arial" w:hAnsi="Arial" w:cs="Arial"/>
          <w:bCs/>
        </w:rPr>
        <w:t>n’</w:t>
      </w:r>
      <w:r w:rsidR="002A6A77" w:rsidRPr="00BF550C">
        <w:rPr>
          <w:rFonts w:ascii="Arial" w:hAnsi="Arial" w:cs="Arial"/>
          <w:bCs/>
        </w:rPr>
        <w:t>aien</w:t>
      </w:r>
      <w:r w:rsidR="00134C48" w:rsidRPr="00BF550C">
        <w:rPr>
          <w:rFonts w:ascii="Arial" w:hAnsi="Arial" w:cs="Arial"/>
          <w:bCs/>
        </w:rPr>
        <w:t>t pas expiré</w:t>
      </w:r>
      <w:r w:rsidR="002A6A77" w:rsidRPr="00BF550C">
        <w:rPr>
          <w:rFonts w:ascii="Arial" w:hAnsi="Arial" w:cs="Arial"/>
          <w:bCs/>
        </w:rPr>
        <w:t>s</w:t>
      </w:r>
      <w:r w:rsidR="00134C48" w:rsidRPr="00BF550C">
        <w:rPr>
          <w:rFonts w:ascii="Arial" w:hAnsi="Arial" w:cs="Arial"/>
          <w:bCs/>
        </w:rPr>
        <w:t xml:space="preserve"> avant le 12 mars 2020</w:t>
      </w:r>
      <w:r w:rsidR="001C751B" w:rsidRPr="00BF550C">
        <w:rPr>
          <w:rFonts w:ascii="Arial" w:hAnsi="Arial" w:cs="Arial"/>
          <w:bCs/>
        </w:rPr>
        <w:t xml:space="preserve"> (</w:t>
      </w:r>
      <w:r w:rsidR="001C751B" w:rsidRPr="00E55CC8">
        <w:rPr>
          <w:rFonts w:ascii="Arial" w:hAnsi="Arial" w:cs="Arial"/>
          <w:bCs/>
          <w:i/>
        </w:rPr>
        <w:t>article 7</w:t>
      </w:r>
      <w:r w:rsidR="001C751B" w:rsidRPr="00BF550C">
        <w:rPr>
          <w:rFonts w:ascii="Arial" w:hAnsi="Arial" w:cs="Arial"/>
          <w:bCs/>
        </w:rPr>
        <w:t>)</w:t>
      </w:r>
      <w:r w:rsidR="002A6A77" w:rsidRPr="00BF550C">
        <w:rPr>
          <w:rFonts w:ascii="Arial" w:hAnsi="Arial" w:cs="Arial"/>
          <w:bCs/>
        </w:rPr>
        <w:t xml:space="preserve">. </w:t>
      </w:r>
    </w:p>
    <w:p w:rsidR="002A6A77" w:rsidRPr="00BF550C" w:rsidRDefault="002A6A77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2A6A77" w:rsidRPr="00BF550C" w:rsidRDefault="002A6A77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BF550C">
        <w:rPr>
          <w:rFonts w:ascii="Arial" w:hAnsi="Arial" w:cs="Arial"/>
          <w:bCs/>
        </w:rPr>
        <w:t>La période de suspension court à compter du 12 mars 2020 jusqu’à l’expiration d’un délai d’un mois à compter de la date de cessation de l’état d’urgence sanitaire déclaré</w:t>
      </w:r>
      <w:r w:rsidR="00BF550C">
        <w:rPr>
          <w:rFonts w:ascii="Arial" w:hAnsi="Arial" w:cs="Arial"/>
          <w:bCs/>
        </w:rPr>
        <w:t xml:space="preserve"> (</w:t>
      </w:r>
      <w:r w:rsidR="00BF550C" w:rsidRPr="00E55CC8">
        <w:rPr>
          <w:rFonts w:ascii="Arial" w:hAnsi="Arial" w:cs="Arial"/>
          <w:bCs/>
          <w:i/>
        </w:rPr>
        <w:t>article 1</w:t>
      </w:r>
      <w:r w:rsidR="00BF550C" w:rsidRPr="00E55CC8">
        <w:rPr>
          <w:rFonts w:ascii="Arial" w:hAnsi="Arial" w:cs="Arial"/>
          <w:bCs/>
          <w:i/>
          <w:vertAlign w:val="superscript"/>
        </w:rPr>
        <w:t>er</w:t>
      </w:r>
      <w:r w:rsidR="00BF550C">
        <w:rPr>
          <w:rFonts w:ascii="Arial" w:hAnsi="Arial" w:cs="Arial"/>
          <w:bCs/>
        </w:rPr>
        <w:t>)</w:t>
      </w:r>
      <w:r w:rsidR="001C751B" w:rsidRPr="00BF550C">
        <w:rPr>
          <w:rFonts w:ascii="Arial" w:hAnsi="Arial" w:cs="Arial"/>
        </w:rPr>
        <w:t xml:space="preserve">. </w:t>
      </w:r>
    </w:p>
    <w:p w:rsidR="002A6A77" w:rsidRPr="00BF550C" w:rsidRDefault="002A6A77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134C48" w:rsidRDefault="00134C48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BF550C">
        <w:rPr>
          <w:rFonts w:ascii="Arial" w:hAnsi="Arial" w:cs="Arial"/>
          <w:bCs/>
        </w:rPr>
        <w:t xml:space="preserve">Les mêmes règles </w:t>
      </w:r>
      <w:r w:rsidR="00D63A76">
        <w:rPr>
          <w:rFonts w:ascii="Arial" w:hAnsi="Arial" w:cs="Arial"/>
          <w:bCs/>
        </w:rPr>
        <w:t xml:space="preserve">de suspension </w:t>
      </w:r>
      <w:r w:rsidRPr="00BF550C">
        <w:rPr>
          <w:rFonts w:ascii="Arial" w:hAnsi="Arial" w:cs="Arial"/>
          <w:bCs/>
        </w:rPr>
        <w:t>s’appliquent aux délais impartis pour vérifier le caractère complet d’un dossier ou pour sollic</w:t>
      </w:r>
      <w:r w:rsidR="0085570B" w:rsidRPr="00BF550C">
        <w:rPr>
          <w:rFonts w:ascii="Arial" w:hAnsi="Arial" w:cs="Arial"/>
          <w:bCs/>
        </w:rPr>
        <w:t xml:space="preserve">iter des pièces complémentaires </w:t>
      </w:r>
      <w:r w:rsidRPr="00BF550C">
        <w:rPr>
          <w:rFonts w:ascii="Arial" w:hAnsi="Arial" w:cs="Arial"/>
          <w:bCs/>
        </w:rPr>
        <w:t>dans le cadre de l’instruction d’une demande ainsi qu’aux délais</w:t>
      </w:r>
      <w:r w:rsidR="0085570B" w:rsidRPr="00BF550C">
        <w:rPr>
          <w:rFonts w:ascii="Arial" w:hAnsi="Arial" w:cs="Arial"/>
          <w:bCs/>
        </w:rPr>
        <w:t xml:space="preserve"> prévus pour la consultation ou </w:t>
      </w:r>
      <w:r w:rsidRPr="00BF550C">
        <w:rPr>
          <w:rFonts w:ascii="Arial" w:hAnsi="Arial" w:cs="Arial"/>
          <w:bCs/>
        </w:rPr>
        <w:t>la participation du public.</w:t>
      </w:r>
    </w:p>
    <w:p w:rsidR="00535048" w:rsidRDefault="00535048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535048" w:rsidRDefault="00535048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gestion des délais relatifs aux enquêtes publiques est prévue à l’article 12.</w:t>
      </w:r>
    </w:p>
    <w:p w:rsidR="00BF550C" w:rsidRDefault="00BF550C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BF550C" w:rsidRPr="00BF550C" w:rsidRDefault="00BF550C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</w:t>
      </w:r>
      <w:r w:rsidR="00F70AB0">
        <w:rPr>
          <w:rFonts w:ascii="Arial" w:hAnsi="Arial" w:cs="Arial"/>
          <w:bCs/>
        </w:rPr>
        <w:t>ordonnance</w:t>
      </w:r>
      <w:r>
        <w:rPr>
          <w:rFonts w:ascii="Arial" w:hAnsi="Arial" w:cs="Arial"/>
          <w:bCs/>
        </w:rPr>
        <w:t xml:space="preserve"> </w:t>
      </w:r>
      <w:r w:rsidRPr="00BF550C">
        <w:rPr>
          <w:rFonts w:ascii="Arial" w:hAnsi="Arial" w:cs="Arial"/>
          <w:bCs/>
        </w:rPr>
        <w:t xml:space="preserve">suspend </w:t>
      </w:r>
      <w:r w:rsidR="00F70AB0">
        <w:rPr>
          <w:rFonts w:ascii="Arial" w:hAnsi="Arial" w:cs="Arial"/>
          <w:bCs/>
        </w:rPr>
        <w:t>également</w:t>
      </w:r>
      <w:r w:rsidR="0015180F">
        <w:rPr>
          <w:rFonts w:ascii="Arial" w:hAnsi="Arial" w:cs="Arial"/>
          <w:bCs/>
        </w:rPr>
        <w:t>,</w:t>
      </w:r>
      <w:r w:rsidR="00F70AB0">
        <w:rPr>
          <w:rFonts w:ascii="Arial" w:hAnsi="Arial" w:cs="Arial"/>
          <w:bCs/>
        </w:rPr>
        <w:t xml:space="preserve"> sur la même période</w:t>
      </w:r>
      <w:r w:rsidR="0015180F">
        <w:rPr>
          <w:rFonts w:ascii="Arial" w:hAnsi="Arial" w:cs="Arial"/>
          <w:bCs/>
        </w:rPr>
        <w:t>,</w:t>
      </w:r>
      <w:r w:rsidR="00F70AB0">
        <w:rPr>
          <w:rFonts w:ascii="Arial" w:hAnsi="Arial" w:cs="Arial"/>
          <w:bCs/>
        </w:rPr>
        <w:t xml:space="preserve"> </w:t>
      </w:r>
      <w:r w:rsidRPr="00BF550C">
        <w:rPr>
          <w:rFonts w:ascii="Arial" w:hAnsi="Arial" w:cs="Arial"/>
          <w:bCs/>
        </w:rPr>
        <w:t>les délai</w:t>
      </w:r>
      <w:r w:rsidR="00F70AB0">
        <w:rPr>
          <w:rFonts w:ascii="Arial" w:hAnsi="Arial" w:cs="Arial"/>
          <w:bCs/>
        </w:rPr>
        <w:t xml:space="preserve">s imposés par l’administration </w:t>
      </w:r>
      <w:r w:rsidRPr="00BF550C">
        <w:rPr>
          <w:rFonts w:ascii="Arial" w:hAnsi="Arial" w:cs="Arial"/>
          <w:bCs/>
        </w:rPr>
        <w:t>à toute personne pour réaliser des contrôles et des tra</w:t>
      </w:r>
      <w:r w:rsidR="00F70AB0">
        <w:rPr>
          <w:rFonts w:ascii="Arial" w:hAnsi="Arial" w:cs="Arial"/>
          <w:bCs/>
        </w:rPr>
        <w:t>vaux (exemple de la</w:t>
      </w:r>
      <w:r w:rsidR="00F70AB0" w:rsidRPr="00F70AB0">
        <w:rPr>
          <w:rFonts w:ascii="Arial" w:hAnsi="Arial" w:cs="Arial"/>
          <w:color w:val="4A4A4A"/>
          <w:sz w:val="29"/>
          <w:szCs w:val="29"/>
          <w:shd w:val="clear" w:color="auto" w:fill="FFFFFF"/>
        </w:rPr>
        <w:t xml:space="preserve"> </w:t>
      </w:r>
      <w:r w:rsidR="00F70AB0" w:rsidRPr="00F70AB0">
        <w:rPr>
          <w:rFonts w:ascii="Arial" w:hAnsi="Arial" w:cs="Arial"/>
          <w:bCs/>
        </w:rPr>
        <w:t>déclaration attestant l'achèvement et la conformité des travaux (DAACT) </w:t>
      </w:r>
      <w:r w:rsidR="00F70AB0">
        <w:rPr>
          <w:rFonts w:ascii="Arial" w:hAnsi="Arial" w:cs="Arial"/>
          <w:bCs/>
        </w:rPr>
        <w:t xml:space="preserve">imposée au titulaire d’une autorisation d’urbanisme) ou pour se conformer à des </w:t>
      </w:r>
      <w:r w:rsidRPr="00BF550C">
        <w:rPr>
          <w:rFonts w:ascii="Arial" w:hAnsi="Arial" w:cs="Arial"/>
          <w:bCs/>
        </w:rPr>
        <w:t xml:space="preserve">prescriptions de toute nature </w:t>
      </w:r>
      <w:r w:rsidR="00F70AB0" w:rsidRPr="00E55CC8">
        <w:rPr>
          <w:rFonts w:ascii="Arial" w:hAnsi="Arial" w:cs="Arial"/>
          <w:bCs/>
          <w:i/>
        </w:rPr>
        <w:t>(article 8</w:t>
      </w:r>
      <w:r w:rsidR="00F70AB0">
        <w:rPr>
          <w:rFonts w:ascii="Arial" w:hAnsi="Arial" w:cs="Arial"/>
          <w:bCs/>
        </w:rPr>
        <w:t>).</w:t>
      </w:r>
    </w:p>
    <w:p w:rsidR="009D3787" w:rsidRDefault="009D3787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E55CC8" w:rsidRDefault="00E55CC8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E55CC8" w:rsidRDefault="00E55CC8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E55CC8" w:rsidRPr="00BF550C" w:rsidRDefault="00E55CC8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C542E3" w:rsidRPr="00BF550C" w:rsidRDefault="0085570B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BF550C">
        <w:rPr>
          <w:rFonts w:ascii="Arial" w:hAnsi="Arial" w:cs="Arial"/>
          <w:bCs/>
        </w:rPr>
        <w:t>Selon la note de synthèse d</w:t>
      </w:r>
      <w:r w:rsidR="00F21583">
        <w:rPr>
          <w:rFonts w:ascii="Arial" w:hAnsi="Arial" w:cs="Arial"/>
          <w:bCs/>
        </w:rPr>
        <w:t>u Ministère de la Cohésion des T</w:t>
      </w:r>
      <w:r w:rsidRPr="00BF550C">
        <w:rPr>
          <w:rFonts w:ascii="Arial" w:hAnsi="Arial" w:cs="Arial"/>
          <w:bCs/>
        </w:rPr>
        <w:t>erritoires mise en ligne le 25 mars, les demandes formulées en matière de droit des sols (déclaration de travaux, permis de con</w:t>
      </w:r>
      <w:r w:rsidR="00E55CC8">
        <w:rPr>
          <w:rFonts w:ascii="Arial" w:hAnsi="Arial" w:cs="Arial"/>
          <w:bCs/>
        </w:rPr>
        <w:t>struire, permis d’aménager, etc.</w:t>
      </w:r>
      <w:r w:rsidRPr="00BF550C">
        <w:rPr>
          <w:rFonts w:ascii="Arial" w:hAnsi="Arial" w:cs="Arial"/>
          <w:bCs/>
        </w:rPr>
        <w:t>) sont visées, ainsi que les délais applicables aux déclarations présentées aux autorités administratives, par exemple une déclaration d’intention d’aliéner (DIA).</w:t>
      </w:r>
    </w:p>
    <w:p w:rsidR="009410C9" w:rsidRPr="00BF550C" w:rsidRDefault="009410C9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9410C9" w:rsidRPr="00BF550C" w:rsidRDefault="009410C9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BF550C">
        <w:rPr>
          <w:rFonts w:ascii="Arial" w:hAnsi="Arial" w:cs="Arial"/>
          <w:bCs/>
        </w:rPr>
        <w:t xml:space="preserve">Les délais visés sont </w:t>
      </w:r>
      <w:r w:rsidR="003B03D7" w:rsidRPr="00BF550C">
        <w:rPr>
          <w:rFonts w:ascii="Arial" w:hAnsi="Arial" w:cs="Arial"/>
          <w:bCs/>
        </w:rPr>
        <w:t xml:space="preserve">entendus au sens </w:t>
      </w:r>
      <w:r w:rsidR="00BF550C">
        <w:rPr>
          <w:rFonts w:ascii="Arial" w:hAnsi="Arial" w:cs="Arial"/>
          <w:bCs/>
        </w:rPr>
        <w:t>large</w:t>
      </w:r>
      <w:r w:rsidRPr="00BF550C">
        <w:rPr>
          <w:rFonts w:ascii="Arial" w:hAnsi="Arial" w:cs="Arial"/>
          <w:bCs/>
        </w:rPr>
        <w:t> : délais d'instruction, de recours, de contrôle de légalité et délai des commissions (ex : C</w:t>
      </w:r>
      <w:r w:rsidR="001C751B" w:rsidRPr="00BF550C">
        <w:rPr>
          <w:rFonts w:ascii="Arial" w:hAnsi="Arial" w:cs="Arial"/>
          <w:bCs/>
        </w:rPr>
        <w:t>DPENAF</w:t>
      </w:r>
      <w:r w:rsidRPr="00BF550C">
        <w:rPr>
          <w:rFonts w:ascii="Arial" w:hAnsi="Arial" w:cs="Arial"/>
          <w:bCs/>
        </w:rPr>
        <w:t>, commissions de sécurité et d’accessibilité</w:t>
      </w:r>
      <w:r w:rsidR="003B03D7" w:rsidRPr="00BF550C">
        <w:rPr>
          <w:rFonts w:ascii="Arial" w:hAnsi="Arial" w:cs="Arial"/>
          <w:bCs/>
        </w:rPr>
        <w:t xml:space="preserve"> etc.</w:t>
      </w:r>
      <w:r w:rsidRPr="00BF550C">
        <w:rPr>
          <w:rFonts w:ascii="Arial" w:hAnsi="Arial" w:cs="Arial"/>
          <w:bCs/>
        </w:rPr>
        <w:t>) et autres autorités administratives (</w:t>
      </w:r>
      <w:r w:rsidR="003B03D7" w:rsidRPr="00BF550C">
        <w:rPr>
          <w:rFonts w:ascii="Arial" w:hAnsi="Arial" w:cs="Arial"/>
          <w:bCs/>
        </w:rPr>
        <w:t xml:space="preserve">exemple, </w:t>
      </w:r>
      <w:r w:rsidR="009D3787" w:rsidRPr="00BF550C">
        <w:rPr>
          <w:rFonts w:ascii="Arial" w:hAnsi="Arial" w:cs="Arial"/>
          <w:bCs/>
        </w:rPr>
        <w:t>avis</w:t>
      </w:r>
      <w:r w:rsidR="009D3787" w:rsidRPr="00BF550C">
        <w:rPr>
          <w:rFonts w:ascii="Arial" w:hAnsi="Arial" w:cs="Arial"/>
        </w:rPr>
        <w:t xml:space="preserve"> de </w:t>
      </w:r>
      <w:r w:rsidR="00E55CC8">
        <w:rPr>
          <w:rFonts w:ascii="Arial" w:hAnsi="Arial" w:cs="Arial"/>
          <w:bCs/>
        </w:rPr>
        <w:t>l’architecte des B</w:t>
      </w:r>
      <w:r w:rsidR="009D3787" w:rsidRPr="00BF550C">
        <w:rPr>
          <w:rFonts w:ascii="Arial" w:hAnsi="Arial" w:cs="Arial"/>
          <w:bCs/>
        </w:rPr>
        <w:t xml:space="preserve">âtiments de France (ABF) en secteur </w:t>
      </w:r>
      <w:r w:rsidR="003B03D7" w:rsidRPr="00BF550C">
        <w:rPr>
          <w:rFonts w:ascii="Arial" w:hAnsi="Arial" w:cs="Arial"/>
          <w:bCs/>
        </w:rPr>
        <w:t>protégé).</w:t>
      </w:r>
    </w:p>
    <w:p w:rsidR="002E716D" w:rsidRPr="00BF550C" w:rsidRDefault="002E716D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F163D3" w:rsidRPr="00BF550C" w:rsidRDefault="00F163D3" w:rsidP="00E55CC8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BF550C">
        <w:rPr>
          <w:rFonts w:ascii="Arial" w:eastAsia="Times New Roman" w:hAnsi="Arial" w:cs="Arial"/>
          <w:color w:val="000000"/>
          <w:u w:val="single"/>
        </w:rPr>
        <w:t>Exemple</w:t>
      </w:r>
      <w:r w:rsidRPr="00BF550C">
        <w:rPr>
          <w:rFonts w:ascii="Arial" w:eastAsia="Times New Roman" w:hAnsi="Arial" w:cs="Arial"/>
          <w:color w:val="000000"/>
        </w:rPr>
        <w:t xml:space="preserve"> : une demande de permis de construire déposée </w:t>
      </w:r>
      <w:r w:rsidR="00E55CC8">
        <w:rPr>
          <w:rFonts w:ascii="Arial" w:eastAsia="Times New Roman" w:hAnsi="Arial" w:cs="Arial"/>
          <w:color w:val="000000"/>
        </w:rPr>
        <w:t xml:space="preserve">le </w:t>
      </w:r>
      <w:r w:rsidRPr="00BF550C">
        <w:rPr>
          <w:rFonts w:ascii="Arial" w:eastAsia="Times New Roman" w:hAnsi="Arial" w:cs="Arial"/>
          <w:color w:val="000000"/>
        </w:rPr>
        <w:t>15 janvier par exemple, en fin de délai le 15 mars, ne fera pas naître de décision tacite avant la fin de l'état d'urgence</w:t>
      </w:r>
      <w:r w:rsidR="00D63A76">
        <w:rPr>
          <w:rFonts w:ascii="Arial" w:eastAsia="Times New Roman" w:hAnsi="Arial" w:cs="Arial"/>
          <w:color w:val="000000"/>
        </w:rPr>
        <w:t xml:space="preserve"> sanitaire</w:t>
      </w:r>
      <w:r w:rsidRPr="00BF550C">
        <w:rPr>
          <w:rFonts w:ascii="Arial" w:eastAsia="Times New Roman" w:hAnsi="Arial" w:cs="Arial"/>
          <w:color w:val="000000"/>
        </w:rPr>
        <w:t xml:space="preserve"> + 1 mois </w:t>
      </w:r>
    </w:p>
    <w:p w:rsidR="00F163D3" w:rsidRPr="00BF550C" w:rsidRDefault="00F163D3" w:rsidP="00E55CC8">
      <w:pPr>
        <w:pStyle w:val="Sansinterligne"/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F21583" w:rsidRDefault="00F21583" w:rsidP="00E55CC8">
      <w:pPr>
        <w:pStyle w:val="Sansinterligne"/>
        <w:spacing w:line="276" w:lineRule="auto"/>
        <w:jc w:val="both"/>
        <w:rPr>
          <w:rFonts w:ascii="Arial" w:eastAsia="Times New Roman" w:hAnsi="Arial" w:cs="Arial"/>
          <w:b/>
          <w:color w:val="000000"/>
        </w:rPr>
      </w:pPr>
    </w:p>
    <w:p w:rsidR="00F70AB0" w:rsidRPr="00F21583" w:rsidRDefault="00F70AB0" w:rsidP="00E55CC8">
      <w:pPr>
        <w:pStyle w:val="Sansinterligne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21583">
        <w:rPr>
          <w:rFonts w:ascii="Arial" w:eastAsia="Times New Roman" w:hAnsi="Arial" w:cs="Arial"/>
          <w:b/>
          <w:color w:val="000000"/>
          <w:sz w:val="24"/>
          <w:szCs w:val="24"/>
        </w:rPr>
        <w:t>Attention !</w:t>
      </w:r>
    </w:p>
    <w:p w:rsidR="00F70AB0" w:rsidRDefault="00F70AB0" w:rsidP="00E55CC8">
      <w:pPr>
        <w:pStyle w:val="Sansinterligne"/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:rsidR="00C542E3" w:rsidRPr="00BF550C" w:rsidRDefault="00F163D3" w:rsidP="00E55CC8">
      <w:pPr>
        <w:pStyle w:val="Sansinterligne"/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BF550C">
        <w:rPr>
          <w:rFonts w:ascii="Arial" w:eastAsia="Times New Roman" w:hAnsi="Arial" w:cs="Arial"/>
          <w:color w:val="000000"/>
        </w:rPr>
        <w:t xml:space="preserve">Les services instructeurs ne </w:t>
      </w:r>
      <w:r w:rsidR="00F70AB0">
        <w:rPr>
          <w:rFonts w:ascii="Arial" w:eastAsia="Times New Roman" w:hAnsi="Arial" w:cs="Arial"/>
          <w:color w:val="000000"/>
        </w:rPr>
        <w:t>sont pas fondés à notifier</w:t>
      </w:r>
      <w:r w:rsidRPr="00BF550C">
        <w:rPr>
          <w:rFonts w:ascii="Arial" w:eastAsia="Times New Roman" w:hAnsi="Arial" w:cs="Arial"/>
          <w:color w:val="000000"/>
        </w:rPr>
        <w:t xml:space="preserve"> d</w:t>
      </w:r>
      <w:r w:rsidR="00F70AB0">
        <w:rPr>
          <w:rFonts w:ascii="Arial" w:eastAsia="Times New Roman" w:hAnsi="Arial" w:cs="Arial"/>
          <w:color w:val="000000"/>
        </w:rPr>
        <w:t xml:space="preserve">es </w:t>
      </w:r>
      <w:r w:rsidRPr="00BF550C">
        <w:rPr>
          <w:rFonts w:ascii="Arial" w:eastAsia="Times New Roman" w:hAnsi="Arial" w:cs="Arial"/>
          <w:color w:val="000000"/>
        </w:rPr>
        <w:t>autorisations tacites pendant cette période. En revanche ils peuvent bien entendu prendre des décisions expresses. Dans ce cas le délai de recours commencera à courir à la fin de l'état d'urgence + 1 mois.</w:t>
      </w:r>
    </w:p>
    <w:p w:rsidR="00C542E3" w:rsidRPr="00BF550C" w:rsidRDefault="00C542E3" w:rsidP="00E55C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sectPr w:rsidR="00C542E3" w:rsidRPr="00BF550C" w:rsidSect="00E55CC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C8" w:rsidRDefault="00E55CC8" w:rsidP="00E55CC8">
      <w:pPr>
        <w:spacing w:after="0" w:line="240" w:lineRule="auto"/>
      </w:pPr>
      <w:r>
        <w:separator/>
      </w:r>
    </w:p>
  </w:endnote>
  <w:endnote w:type="continuationSeparator" w:id="0">
    <w:p w:rsidR="00E55CC8" w:rsidRDefault="00E55CC8" w:rsidP="00E5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492234"/>
      <w:docPartObj>
        <w:docPartGallery w:val="Page Numbers (Bottom of Page)"/>
        <w:docPartUnique/>
      </w:docPartObj>
    </w:sdtPr>
    <w:sdtContent>
      <w:p w:rsidR="00E55CC8" w:rsidRDefault="00E55CC8" w:rsidP="00E55CC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06">
          <w:rPr>
            <w:noProof/>
          </w:rPr>
          <w:t>1</w:t>
        </w:r>
        <w:r>
          <w:fldChar w:fldCharType="end"/>
        </w:r>
      </w:p>
    </w:sdtContent>
  </w:sdt>
  <w:p w:rsidR="00E55CC8" w:rsidRPr="00DA5DAD" w:rsidRDefault="00E55CC8" w:rsidP="00E55CC8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E55CC8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DA5DAD">
      <w:rPr>
        <w:rFonts w:ascii="Arial" w:hAnsi="Arial" w:cs="Arial"/>
        <w:color w:val="404040" w:themeColor="text1" w:themeTint="BF"/>
        <w:sz w:val="16"/>
        <w:szCs w:val="16"/>
      </w:rPr>
      <w:t>Association des maires de France et des présidents d’intercommunalité</w:t>
    </w:r>
  </w:p>
  <w:p w:rsidR="00E55CC8" w:rsidRPr="00DA5DAD" w:rsidRDefault="00E55CC8" w:rsidP="00E55CC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DA5DAD">
      <w:rPr>
        <w:rFonts w:ascii="Arial" w:hAnsi="Arial" w:cs="Arial"/>
        <w:color w:val="404040" w:themeColor="text1" w:themeTint="BF"/>
        <w:sz w:val="16"/>
        <w:szCs w:val="16"/>
      </w:rPr>
      <w:t>41 quai d’Orsay / 75343 Paris cedex 07 / tél. 01 44 18 14 14 / fax 01 44 18 14 / www.amf.asso.fr</w:t>
    </w:r>
  </w:p>
  <w:p w:rsidR="00E55CC8" w:rsidRDefault="00E55CC8" w:rsidP="00E55CC8">
    <w:pPr>
      <w:pStyle w:val="Pieddepage"/>
      <w:jc w:val="center"/>
    </w:pPr>
  </w:p>
  <w:p w:rsidR="00E55CC8" w:rsidRDefault="00E55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C8" w:rsidRDefault="00E55CC8" w:rsidP="00E55CC8">
      <w:pPr>
        <w:spacing w:after="0" w:line="240" w:lineRule="auto"/>
      </w:pPr>
      <w:r>
        <w:separator/>
      </w:r>
    </w:p>
  </w:footnote>
  <w:footnote w:type="continuationSeparator" w:id="0">
    <w:p w:rsidR="00E55CC8" w:rsidRDefault="00E55CC8" w:rsidP="00E5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2BD"/>
    <w:multiLevelType w:val="hybridMultilevel"/>
    <w:tmpl w:val="BC76ABB6"/>
    <w:lvl w:ilvl="0" w:tplc="5B9E52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D"/>
    <w:rsid w:val="00012F5F"/>
    <w:rsid w:val="00040F06"/>
    <w:rsid w:val="00134C48"/>
    <w:rsid w:val="0015180F"/>
    <w:rsid w:val="001C751B"/>
    <w:rsid w:val="001F47C0"/>
    <w:rsid w:val="002A6A77"/>
    <w:rsid w:val="002E716D"/>
    <w:rsid w:val="00351D38"/>
    <w:rsid w:val="003779B6"/>
    <w:rsid w:val="003B03D7"/>
    <w:rsid w:val="00535048"/>
    <w:rsid w:val="006C34AC"/>
    <w:rsid w:val="0085570B"/>
    <w:rsid w:val="009410C9"/>
    <w:rsid w:val="009469DE"/>
    <w:rsid w:val="00973F88"/>
    <w:rsid w:val="009D3787"/>
    <w:rsid w:val="00A10FAD"/>
    <w:rsid w:val="00A57F9B"/>
    <w:rsid w:val="00A779D8"/>
    <w:rsid w:val="00BF550C"/>
    <w:rsid w:val="00C542E3"/>
    <w:rsid w:val="00C71E4E"/>
    <w:rsid w:val="00CD3954"/>
    <w:rsid w:val="00D63A76"/>
    <w:rsid w:val="00DA7F98"/>
    <w:rsid w:val="00DD0E94"/>
    <w:rsid w:val="00E40750"/>
    <w:rsid w:val="00E55CC8"/>
    <w:rsid w:val="00EE789E"/>
    <w:rsid w:val="00F163D3"/>
    <w:rsid w:val="00F21583"/>
    <w:rsid w:val="00F70AB0"/>
    <w:rsid w:val="00F94141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F25142"/>
  <w15:chartTrackingRefBased/>
  <w15:docId w15:val="{7DA8F3DE-EEB4-4C29-9922-727E521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42E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542E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CC8"/>
  </w:style>
  <w:style w:type="paragraph" w:styleId="Pieddepage">
    <w:name w:val="footer"/>
    <w:basedOn w:val="Normal"/>
    <w:link w:val="PieddepageCar"/>
    <w:uiPriority w:val="99"/>
    <w:unhideWhenUsed/>
    <w:rsid w:val="00E5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FOURNEAU Nathalie</dc:creator>
  <cp:keywords/>
  <dc:description/>
  <cp:lastModifiedBy>FOSSIER Anne</cp:lastModifiedBy>
  <cp:revision>2</cp:revision>
  <dcterms:created xsi:type="dcterms:W3CDTF">2020-03-26T11:41:00Z</dcterms:created>
  <dcterms:modified xsi:type="dcterms:W3CDTF">2020-03-26T11:41:00Z</dcterms:modified>
</cp:coreProperties>
</file>