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86" w:rsidRPr="00B75809" w:rsidRDefault="00C62186" w:rsidP="00C62186">
      <w:pPr>
        <w:keepNext/>
        <w:tabs>
          <w:tab w:val="right" w:pos="9070"/>
        </w:tabs>
        <w:outlineLvl w:val="0"/>
        <w:rPr>
          <w:rFonts w:cs="Arial"/>
        </w:rPr>
      </w:pPr>
      <w:r>
        <w:rPr>
          <w:rFonts w:cs="Arial"/>
          <w:b/>
          <w:bCs/>
          <w:sz w:val="16"/>
        </w:rPr>
        <w:t>D</w:t>
      </w:r>
      <w:r w:rsidRPr="00B75809">
        <w:rPr>
          <w:rFonts w:cs="Arial"/>
          <w:b/>
          <w:bCs/>
          <w:sz w:val="16"/>
        </w:rPr>
        <w:t>épartement Administration et Gestion communales</w:t>
      </w:r>
      <w:r w:rsidRPr="00B75809">
        <w:rPr>
          <w:rFonts w:cs="Arial"/>
          <w:b/>
          <w:bCs/>
          <w:sz w:val="16"/>
        </w:rPr>
        <w:tab/>
      </w:r>
      <w:r w:rsidRPr="00B75809">
        <w:rPr>
          <w:rFonts w:cs="Arial"/>
        </w:rPr>
        <w:t xml:space="preserve">Paris, le </w:t>
      </w:r>
      <w:r w:rsidR="00E34E61">
        <w:rPr>
          <w:rFonts w:cs="Arial"/>
        </w:rPr>
        <w:t xml:space="preserve">14 </w:t>
      </w:r>
      <w:r>
        <w:rPr>
          <w:rFonts w:cs="Arial"/>
        </w:rPr>
        <w:t>mai 2020</w:t>
      </w:r>
    </w:p>
    <w:p w:rsidR="00C62186" w:rsidRPr="00E369A3" w:rsidRDefault="00C62186" w:rsidP="00C62186">
      <w:pPr>
        <w:rPr>
          <w:rFonts w:cs="Arial"/>
          <w:bCs/>
          <w:sz w:val="16"/>
          <w:lang w:val="en-GB"/>
        </w:rPr>
      </w:pPr>
      <w:r w:rsidRPr="00E369A3">
        <w:rPr>
          <w:rFonts w:cs="Arial"/>
          <w:bCs/>
          <w:sz w:val="16"/>
          <w:lang w:val="en-GB"/>
        </w:rPr>
        <w:t xml:space="preserve">JM/CG - Note n° </w:t>
      </w:r>
      <w:r w:rsidR="007F4EB6">
        <w:rPr>
          <w:rFonts w:cs="Arial"/>
          <w:bCs/>
          <w:sz w:val="16"/>
          <w:lang w:val="en-GB"/>
        </w:rPr>
        <w:t>26</w:t>
      </w:r>
    </w:p>
    <w:p w:rsidR="00C62186" w:rsidRPr="00B75809" w:rsidRDefault="00C62186" w:rsidP="00C62186">
      <w:pPr>
        <w:rPr>
          <w:rFonts w:cs="Arial"/>
          <w:bCs/>
          <w:sz w:val="16"/>
        </w:rPr>
      </w:pPr>
      <w:r w:rsidRPr="00B75809">
        <w:rPr>
          <w:rFonts w:cs="Arial"/>
          <w:bCs/>
          <w:sz w:val="16"/>
        </w:rPr>
        <w:t xml:space="preserve">Dossier suivi par </w:t>
      </w:r>
      <w:r>
        <w:rPr>
          <w:rFonts w:cs="Arial"/>
          <w:bCs/>
          <w:sz w:val="16"/>
        </w:rPr>
        <w:t>Judith MWENDO</w:t>
      </w:r>
    </w:p>
    <w:p w:rsidR="00C62186" w:rsidRPr="006F009C" w:rsidRDefault="00C62186" w:rsidP="00C62186">
      <w:pPr>
        <w:rPr>
          <w:rFonts w:eastAsia="Calibri"/>
        </w:rPr>
      </w:pPr>
    </w:p>
    <w:p w:rsidR="00C62186" w:rsidRPr="00450943" w:rsidRDefault="00C62186" w:rsidP="00C62186">
      <w:pPr>
        <w:shd w:val="clear" w:color="auto" w:fill="0055A0"/>
        <w:autoSpaceDE w:val="0"/>
        <w:autoSpaceDN w:val="0"/>
        <w:adjustRightInd w:val="0"/>
        <w:jc w:val="center"/>
        <w:outlineLvl w:val="0"/>
        <w:rPr>
          <w:rFonts w:eastAsia="Calibri" w:cs="Arial"/>
          <w:bCs/>
          <w:iCs/>
          <w:color w:val="FFFFFF"/>
          <w:sz w:val="16"/>
          <w:szCs w:val="16"/>
        </w:rPr>
      </w:pPr>
    </w:p>
    <w:p w:rsidR="00C62186" w:rsidRPr="00106C53" w:rsidRDefault="00F96D16" w:rsidP="00F3200E">
      <w:pPr>
        <w:shd w:val="clear" w:color="auto" w:fill="0055A0"/>
        <w:autoSpaceDE w:val="0"/>
        <w:autoSpaceDN w:val="0"/>
        <w:adjustRightInd w:val="0"/>
        <w:jc w:val="center"/>
        <w:outlineLvl w:val="0"/>
        <w:rPr>
          <w:rFonts w:eastAsia="Calibri" w:cs="Arial"/>
          <w:b/>
          <w:bCs/>
          <w:iCs/>
          <w:color w:val="FFFFFF"/>
          <w:sz w:val="26"/>
          <w:szCs w:val="26"/>
        </w:rPr>
      </w:pPr>
      <w:r w:rsidRPr="00106C53">
        <w:rPr>
          <w:rFonts w:eastAsia="Calibri" w:cs="Arial"/>
          <w:b/>
          <w:bCs/>
          <w:iCs/>
          <w:color w:val="FFFFFF"/>
          <w:sz w:val="26"/>
          <w:szCs w:val="26"/>
        </w:rPr>
        <w:t>Installation des conseils municipaux élus au complet au premier tour</w:t>
      </w:r>
      <w:r w:rsidR="00F3200E" w:rsidRPr="00106C53">
        <w:rPr>
          <w:rFonts w:eastAsia="Calibri" w:cs="Arial"/>
          <w:b/>
          <w:bCs/>
          <w:iCs/>
          <w:color w:val="FFFFFF"/>
          <w:sz w:val="26"/>
          <w:szCs w:val="26"/>
        </w:rPr>
        <w:t> : modalités</w:t>
      </w:r>
      <w:r w:rsidR="00106C53" w:rsidRPr="00106C53">
        <w:rPr>
          <w:rFonts w:eastAsia="Calibri" w:cs="Arial"/>
          <w:b/>
          <w:bCs/>
          <w:iCs/>
          <w:color w:val="FFFFFF"/>
          <w:sz w:val="26"/>
          <w:szCs w:val="26"/>
        </w:rPr>
        <w:t xml:space="preserve"> pré</w:t>
      </w:r>
      <w:r w:rsidR="006B185F">
        <w:rPr>
          <w:rFonts w:eastAsia="Calibri" w:cs="Arial"/>
          <w:b/>
          <w:bCs/>
          <w:iCs/>
          <w:color w:val="FFFFFF"/>
          <w:sz w:val="26"/>
          <w:szCs w:val="26"/>
        </w:rPr>
        <w:t>vues par l’ordonnance n°2020-562</w:t>
      </w:r>
      <w:r w:rsidR="00106C53" w:rsidRPr="00106C53">
        <w:rPr>
          <w:rFonts w:eastAsia="Calibri" w:cs="Arial"/>
          <w:b/>
          <w:bCs/>
          <w:iCs/>
          <w:color w:val="FFFFFF"/>
          <w:sz w:val="26"/>
          <w:szCs w:val="26"/>
        </w:rPr>
        <w:t xml:space="preserve"> du 13 mai 2020</w:t>
      </w:r>
    </w:p>
    <w:p w:rsidR="00C62186" w:rsidRPr="00450943" w:rsidRDefault="00C62186" w:rsidP="00C62186">
      <w:pPr>
        <w:shd w:val="clear" w:color="auto" w:fill="0055A0"/>
        <w:autoSpaceDE w:val="0"/>
        <w:autoSpaceDN w:val="0"/>
        <w:adjustRightInd w:val="0"/>
        <w:jc w:val="center"/>
        <w:outlineLvl w:val="0"/>
        <w:rPr>
          <w:rFonts w:eastAsia="Calibri" w:cs="Arial"/>
          <w:bCs/>
          <w:iCs/>
          <w:color w:val="FFFFFF"/>
          <w:sz w:val="16"/>
          <w:szCs w:val="16"/>
        </w:rPr>
      </w:pPr>
    </w:p>
    <w:p w:rsidR="00C62186" w:rsidRDefault="00C62186" w:rsidP="00C62186">
      <w:pPr>
        <w:rPr>
          <w:rFonts w:cs="Arial"/>
        </w:rPr>
      </w:pPr>
    </w:p>
    <w:p w:rsidR="007F4EB6" w:rsidRPr="00FB6FEB" w:rsidRDefault="007F4EB6" w:rsidP="00C62186">
      <w:pPr>
        <w:rPr>
          <w:rFonts w:cs="Arial"/>
        </w:rPr>
      </w:pPr>
    </w:p>
    <w:p w:rsidR="00C62186" w:rsidRDefault="009049F2" w:rsidP="00C62186">
      <w:r>
        <w:t xml:space="preserve">Aux fins de lutter contre la propagation de l'épidémie de covid-19, </w:t>
      </w:r>
      <w:r w:rsidRPr="000C32BE">
        <w:t xml:space="preserve">l’ordonnance </w:t>
      </w:r>
      <w:r w:rsidR="000C32BE" w:rsidRPr="000C32BE">
        <w:t>n°</w:t>
      </w:r>
      <w:r w:rsidR="007F4EB6">
        <w:t> </w:t>
      </w:r>
      <w:r w:rsidR="00E34E61" w:rsidRPr="000C32BE">
        <w:t xml:space="preserve">2020-562 </w:t>
      </w:r>
      <w:r w:rsidRPr="000C32BE">
        <w:t xml:space="preserve">du </w:t>
      </w:r>
      <w:r w:rsidR="00E34E61" w:rsidRPr="000C32BE">
        <w:t>13 mai 2020</w:t>
      </w:r>
      <w:r w:rsidR="006B185F">
        <w:rPr>
          <w:rStyle w:val="Appelnotedebasdep"/>
        </w:rPr>
        <w:footnoteReference w:id="1"/>
      </w:r>
      <w:r w:rsidR="00106C53">
        <w:t xml:space="preserve"> (</w:t>
      </w:r>
      <w:r w:rsidR="00106C53" w:rsidRPr="006B185F">
        <w:t>JO du 14 mai 2020</w:t>
      </w:r>
      <w:r w:rsidR="00106C53">
        <w:t>)</w:t>
      </w:r>
      <w:r w:rsidRPr="000C32BE">
        <w:t xml:space="preserve"> adapte </w:t>
      </w:r>
      <w:r w:rsidRPr="009049F2">
        <w:t xml:space="preserve">les règles </w:t>
      </w:r>
      <w:r w:rsidR="009B1693">
        <w:t xml:space="preserve">de </w:t>
      </w:r>
      <w:r w:rsidRPr="009049F2">
        <w:t xml:space="preserve">fonctionnement des conseils municipaux </w:t>
      </w:r>
      <w:r>
        <w:t>pendant la durée de l'état d'urgence sanitaire qui court actuellement jusqu’au 10 juillet 2020.</w:t>
      </w:r>
    </w:p>
    <w:p w:rsidR="009049F2" w:rsidRPr="00E34E61" w:rsidRDefault="00E34E61" w:rsidP="004C6682">
      <w:pPr>
        <w:rPr>
          <w:rFonts w:cs="Arial"/>
          <w:b/>
        </w:rPr>
      </w:pPr>
      <w:r w:rsidRPr="00E34E61">
        <w:rPr>
          <w:rFonts w:cs="Arial"/>
          <w:b/>
        </w:rPr>
        <w:t>Elle précise sur</w:t>
      </w:r>
      <w:r>
        <w:rPr>
          <w:rFonts w:cs="Arial"/>
          <w:b/>
        </w:rPr>
        <w:t>t</w:t>
      </w:r>
      <w:r w:rsidRPr="00E34E61">
        <w:rPr>
          <w:rFonts w:cs="Arial"/>
          <w:b/>
        </w:rPr>
        <w:t>out</w:t>
      </w:r>
      <w:r w:rsidR="004C6682" w:rsidRPr="00E34E61">
        <w:rPr>
          <w:rFonts w:cs="Arial"/>
          <w:b/>
        </w:rPr>
        <w:t xml:space="preserve"> les modalités d’installation des conseils municipaux élus au complet au premier tour organisé le 15 mars 2020.</w:t>
      </w:r>
    </w:p>
    <w:p w:rsidR="009049F2" w:rsidRDefault="009049F2" w:rsidP="00C62186">
      <w:pPr>
        <w:rPr>
          <w:rFonts w:cs="Arial"/>
        </w:rPr>
      </w:pPr>
    </w:p>
    <w:p w:rsidR="00BB7B52" w:rsidRPr="00BB7B52" w:rsidRDefault="00BB7B52" w:rsidP="00BB7B52">
      <w:pPr>
        <w:rPr>
          <w:rFonts w:cs="Arial"/>
        </w:rPr>
      </w:pPr>
      <w:r w:rsidRPr="006B185F">
        <w:rPr>
          <w:rFonts w:cs="Arial"/>
        </w:rPr>
        <w:t>NB : même si la réglementation en vigueur pendant l’état d’urgence interdit les réunions de plus de 10 personnes, elle prévoit des dérogations pour les réunions «</w:t>
      </w:r>
      <w:r w:rsidR="007F4EB6">
        <w:rPr>
          <w:rFonts w:cs="Arial"/>
        </w:rPr>
        <w:t> </w:t>
      </w:r>
      <w:r w:rsidRPr="006B185F">
        <w:rPr>
          <w:rFonts w:cs="Arial"/>
          <w:i/>
        </w:rPr>
        <w:t>indispensables à la continuité de la vie de la nation</w:t>
      </w:r>
      <w:r w:rsidR="007F4EB6">
        <w:rPr>
          <w:rFonts w:cs="Arial"/>
        </w:rPr>
        <w:t> </w:t>
      </w:r>
      <w:r w:rsidRPr="006B185F">
        <w:rPr>
          <w:rFonts w:cs="Arial"/>
        </w:rPr>
        <w:t>», telles que celles des conseils municipaux.</w:t>
      </w:r>
    </w:p>
    <w:p w:rsidR="00BB7B52" w:rsidRDefault="00BB7B52" w:rsidP="00C62186">
      <w:pPr>
        <w:rPr>
          <w:rFonts w:cs="Arial"/>
        </w:rPr>
      </w:pPr>
    </w:p>
    <w:p w:rsidR="007F4EB6" w:rsidRDefault="007F4EB6" w:rsidP="00C62186">
      <w:pPr>
        <w:rPr>
          <w:rFonts w:cs="Arial"/>
        </w:rPr>
      </w:pPr>
    </w:p>
    <w:p w:rsidR="00F96D16" w:rsidRPr="00F96D16" w:rsidRDefault="00F96D16" w:rsidP="00F96D16">
      <w:pPr>
        <w:pStyle w:val="Paragraphedeliste"/>
        <w:numPr>
          <w:ilvl w:val="0"/>
          <w:numId w:val="3"/>
        </w:numPr>
        <w:rPr>
          <w:rFonts w:cs="Arial"/>
        </w:rPr>
      </w:pPr>
      <w:r>
        <w:rPr>
          <w:rFonts w:cs="Arial"/>
          <w:b/>
        </w:rPr>
        <w:t>Date</w:t>
      </w:r>
      <w:r w:rsidR="001C42EE">
        <w:rPr>
          <w:rFonts w:cs="Arial"/>
          <w:b/>
        </w:rPr>
        <w:t>s</w:t>
      </w:r>
    </w:p>
    <w:p w:rsidR="00F96D16" w:rsidRDefault="00F96D16" w:rsidP="00F96D16">
      <w:pPr>
        <w:rPr>
          <w:rFonts w:cs="Arial"/>
        </w:rPr>
      </w:pPr>
    </w:p>
    <w:p w:rsidR="007D4178" w:rsidRDefault="009049F2" w:rsidP="009049F2">
      <w:pPr>
        <w:rPr>
          <w:rFonts w:cs="Arial"/>
        </w:rPr>
      </w:pPr>
      <w:r>
        <w:rPr>
          <w:rFonts w:cs="Arial"/>
        </w:rPr>
        <w:t>Les conseils</w:t>
      </w:r>
      <w:r w:rsidR="00F96D16" w:rsidRPr="00F96D16">
        <w:rPr>
          <w:rFonts w:cs="Arial"/>
        </w:rPr>
        <w:t xml:space="preserve"> municipaux </w:t>
      </w:r>
      <w:r w:rsidR="00F96D16">
        <w:rPr>
          <w:rFonts w:cs="Arial"/>
        </w:rPr>
        <w:t>élus au complet</w:t>
      </w:r>
      <w:r w:rsidR="00F96D16" w:rsidRPr="00F96D16">
        <w:rPr>
          <w:rFonts w:cs="Arial"/>
        </w:rPr>
        <w:t xml:space="preserve"> dès le premier tour </w:t>
      </w:r>
      <w:r>
        <w:rPr>
          <w:rFonts w:cs="Arial"/>
        </w:rPr>
        <w:t xml:space="preserve">vont s’installer et procéder à l’élection du maire et des adjoints </w:t>
      </w:r>
      <w:r w:rsidRPr="009049F2">
        <w:rPr>
          <w:rFonts w:cs="Arial"/>
          <w:b/>
        </w:rPr>
        <w:t>entre le samedi 23 mai et le jeudi 28 mai 2020</w:t>
      </w:r>
      <w:r w:rsidR="00E34E61">
        <w:rPr>
          <w:rFonts w:cs="Arial"/>
        </w:rPr>
        <w:t>.</w:t>
      </w:r>
    </w:p>
    <w:p w:rsidR="00E34E61" w:rsidRDefault="00E34E61" w:rsidP="009049F2">
      <w:pPr>
        <w:rPr>
          <w:rFonts w:cs="Arial"/>
        </w:rPr>
      </w:pPr>
    </w:p>
    <w:p w:rsidR="007F4EB6" w:rsidRPr="009049F2" w:rsidRDefault="007F4EB6" w:rsidP="009049F2">
      <w:pPr>
        <w:rPr>
          <w:rFonts w:cs="Arial"/>
        </w:rPr>
      </w:pPr>
    </w:p>
    <w:p w:rsidR="007D4178" w:rsidRPr="007D4178" w:rsidRDefault="007D4178" w:rsidP="007D4178">
      <w:pPr>
        <w:pStyle w:val="Paragraphedeliste"/>
        <w:numPr>
          <w:ilvl w:val="0"/>
          <w:numId w:val="3"/>
        </w:numPr>
        <w:rPr>
          <w:b/>
        </w:rPr>
      </w:pPr>
      <w:r w:rsidRPr="007D4178">
        <w:rPr>
          <w:b/>
        </w:rPr>
        <w:t>Lieu de la réunion</w:t>
      </w:r>
      <w:r w:rsidR="000C32BE">
        <w:rPr>
          <w:rStyle w:val="Appelnotedebasdep"/>
          <w:b/>
        </w:rPr>
        <w:footnoteReference w:id="2"/>
      </w:r>
    </w:p>
    <w:p w:rsidR="001C42EE" w:rsidRDefault="001C42EE" w:rsidP="001C42EE"/>
    <w:p w:rsidR="00E34E61" w:rsidRPr="00E34E61" w:rsidRDefault="004C6682" w:rsidP="004C6682">
      <w:r>
        <w:t>Lorsque</w:t>
      </w:r>
      <w:r w:rsidR="00385F50">
        <w:t xml:space="preserve"> la salle du conseil de la mairie ne permet pas d’assurer la tenue de la réunion dans des conditions conformes aux règles sanitaires en vigueur, </w:t>
      </w:r>
      <w:r w:rsidR="00385F50" w:rsidRPr="004C6682">
        <w:rPr>
          <w:b/>
        </w:rPr>
        <w:t xml:space="preserve">le conseil </w:t>
      </w:r>
      <w:r w:rsidRPr="004C6682">
        <w:rPr>
          <w:b/>
        </w:rPr>
        <w:t xml:space="preserve">municipal </w:t>
      </w:r>
      <w:r w:rsidR="00385F50" w:rsidRPr="004C6682">
        <w:rPr>
          <w:b/>
        </w:rPr>
        <w:t>peut décider de se réunir en tout lieu, y compris situé hors du territoire de la commune, dès lors que ce lieu ne contrevient pas au principe de neutralité, qu'il offre les conditions d'accessibilité et de sécurité nécessaires et qu'il permet d'as</w:t>
      </w:r>
      <w:r>
        <w:rPr>
          <w:b/>
        </w:rPr>
        <w:t xml:space="preserve">surer la publicité des </w:t>
      </w:r>
      <w:r w:rsidRPr="006B185F">
        <w:rPr>
          <w:b/>
        </w:rPr>
        <w:t>séances.</w:t>
      </w:r>
    </w:p>
    <w:p w:rsidR="00E34E61" w:rsidRDefault="00E34E61" w:rsidP="004C6682">
      <w:pPr>
        <w:rPr>
          <w:i/>
        </w:rPr>
      </w:pPr>
    </w:p>
    <w:p w:rsidR="004C6682" w:rsidRPr="007F4EB6" w:rsidRDefault="00E34E61" w:rsidP="004C6682">
      <w:r w:rsidRPr="00E34E61">
        <w:rPr>
          <w:i/>
        </w:rPr>
        <w:t>NB :</w:t>
      </w:r>
      <w:r w:rsidRPr="00E34E61">
        <w:rPr>
          <w:b/>
          <w:i/>
        </w:rPr>
        <w:t xml:space="preserve"> </w:t>
      </w:r>
      <w:r w:rsidR="004C6682" w:rsidRPr="00E34E61">
        <w:rPr>
          <w:i/>
        </w:rPr>
        <w:t>Les</w:t>
      </w:r>
      <w:r w:rsidR="004C6682">
        <w:rPr>
          <w:i/>
        </w:rPr>
        <w:t xml:space="preserve"> réunions en plein air sont donc exclues.</w:t>
      </w:r>
    </w:p>
    <w:p w:rsidR="00385F50" w:rsidRDefault="00385F50" w:rsidP="00385F50"/>
    <w:p w:rsidR="00385F50" w:rsidRDefault="00E34E61" w:rsidP="00385F50">
      <w:r w:rsidRPr="006B185F">
        <w:t>Si</w:t>
      </w:r>
      <w:r w:rsidR="00106C53" w:rsidRPr="006B185F">
        <w:t>,</w:t>
      </w:r>
      <w:r w:rsidRPr="006B185F">
        <w:t xml:space="preserve"> en particulier</w:t>
      </w:r>
      <w:r w:rsidR="00106C53" w:rsidRPr="006B185F">
        <w:t>,</w:t>
      </w:r>
      <w:r>
        <w:t xml:space="preserve"> la première réunion ne peut pas se tenir en mairie pour des raisons de sécurité sanitaire,</w:t>
      </w:r>
      <w:r w:rsidR="00385F50">
        <w:t xml:space="preserve"> </w:t>
      </w:r>
      <w:r w:rsidR="00385F50" w:rsidRPr="004C6682">
        <w:rPr>
          <w:b/>
        </w:rPr>
        <w:t xml:space="preserve">le maire informe préalablement le </w:t>
      </w:r>
      <w:r w:rsidR="004C6682" w:rsidRPr="004C6682">
        <w:rPr>
          <w:b/>
        </w:rPr>
        <w:t xml:space="preserve">préfet </w:t>
      </w:r>
      <w:r w:rsidR="00385F50" w:rsidRPr="004C6682">
        <w:rPr>
          <w:b/>
        </w:rPr>
        <w:t>du lieu choisi pour la</w:t>
      </w:r>
      <w:r w:rsidR="009B1693">
        <w:rPr>
          <w:b/>
        </w:rPr>
        <w:t xml:space="preserve"> séance</w:t>
      </w:r>
      <w:r w:rsidR="004C6682" w:rsidRPr="007F4EB6">
        <w:t>.</w:t>
      </w:r>
    </w:p>
    <w:p w:rsidR="00385F50" w:rsidRDefault="00385F50" w:rsidP="007D4178"/>
    <w:p w:rsidR="000C32BE" w:rsidRDefault="00E34E61" w:rsidP="000C32BE">
      <w:r>
        <w:t xml:space="preserve">Ce dispositif s’applique </w:t>
      </w:r>
      <w:r w:rsidRPr="006B185F">
        <w:t>pour la pre</w:t>
      </w:r>
      <w:r w:rsidR="00106C53" w:rsidRPr="006B185F">
        <w:t>mière réunion d’installation du conseil mais également</w:t>
      </w:r>
      <w:r w:rsidR="00106C53">
        <w:t xml:space="preserve"> aux</w:t>
      </w:r>
      <w:r>
        <w:t xml:space="preserve"> séances ordinaires du conseil municipal pendant</w:t>
      </w:r>
      <w:r w:rsidRPr="004C6682">
        <w:t xml:space="preserve"> la durée de l'état d'urgence sanitaire</w:t>
      </w:r>
      <w:r w:rsidR="000C32BE">
        <w:t xml:space="preserve"> (</w:t>
      </w:r>
      <w:r w:rsidR="000C32BE" w:rsidRPr="000C32BE">
        <w:rPr>
          <w:i/>
        </w:rPr>
        <w:t>article 9 de l’ordonnance</w:t>
      </w:r>
      <w:r w:rsidR="000C32BE">
        <w:t>).</w:t>
      </w:r>
    </w:p>
    <w:p w:rsidR="00E34E61" w:rsidRDefault="00E34E61" w:rsidP="00E34E61"/>
    <w:p w:rsidR="00F3200E" w:rsidRDefault="00F3200E" w:rsidP="007D4178"/>
    <w:p w:rsidR="006B185F" w:rsidRDefault="006B185F" w:rsidP="007D4178"/>
    <w:p w:rsidR="00F3200E" w:rsidRPr="00F3200E" w:rsidRDefault="00F3200E" w:rsidP="00F3200E">
      <w:pPr>
        <w:pStyle w:val="Paragraphedeliste"/>
        <w:numPr>
          <w:ilvl w:val="0"/>
          <w:numId w:val="3"/>
        </w:numPr>
      </w:pPr>
      <w:r>
        <w:rPr>
          <w:b/>
        </w:rPr>
        <w:t xml:space="preserve">Modalités de </w:t>
      </w:r>
      <w:r w:rsidR="007C04DD">
        <w:rPr>
          <w:b/>
        </w:rPr>
        <w:t xml:space="preserve">la </w:t>
      </w:r>
      <w:r w:rsidR="00115516">
        <w:rPr>
          <w:b/>
        </w:rPr>
        <w:t>participation du public</w:t>
      </w:r>
      <w:r w:rsidR="000C32BE">
        <w:rPr>
          <w:rStyle w:val="Appelnotedebasdep"/>
          <w:b/>
        </w:rPr>
        <w:footnoteReference w:id="3"/>
      </w:r>
    </w:p>
    <w:p w:rsidR="00F3200E" w:rsidRDefault="00F3200E" w:rsidP="00F3200E"/>
    <w:p w:rsidR="00AA6188" w:rsidRDefault="00AA6188" w:rsidP="00DC4717">
      <w:r>
        <w:rPr>
          <w:b/>
        </w:rPr>
        <w:t xml:space="preserve">Pour assurer la tenue de la réunion dans des conditions conformes aux règles sanitaires en vigueur, </w:t>
      </w:r>
      <w:r w:rsidRPr="000F5E68">
        <w:rPr>
          <w:b/>
        </w:rPr>
        <w:t xml:space="preserve">le maire </w:t>
      </w:r>
      <w:r w:rsidR="00106C53" w:rsidRPr="006B185F">
        <w:rPr>
          <w:b/>
        </w:rPr>
        <w:t xml:space="preserve">(pour l’installation du conseil municipal, le maire </w:t>
      </w:r>
      <w:r w:rsidRPr="006B185F">
        <w:rPr>
          <w:b/>
        </w:rPr>
        <w:t>sortant</w:t>
      </w:r>
      <w:r w:rsidR="00106C53" w:rsidRPr="006B185F">
        <w:rPr>
          <w:b/>
        </w:rPr>
        <w:t>)</w:t>
      </w:r>
      <w:r>
        <w:rPr>
          <w:b/>
        </w:rPr>
        <w:t xml:space="preserve"> </w:t>
      </w:r>
      <w:r w:rsidRPr="000F5E68">
        <w:rPr>
          <w:b/>
        </w:rPr>
        <w:t>peut décider</w:t>
      </w:r>
      <w:r w:rsidR="00106C53">
        <w:rPr>
          <w:b/>
        </w:rPr>
        <w:t xml:space="preserve">, en amont </w:t>
      </w:r>
      <w:r w:rsidR="00106C53" w:rsidRPr="006B185F">
        <w:rPr>
          <w:b/>
        </w:rPr>
        <w:t>de</w:t>
      </w:r>
      <w:r w:rsidR="007F4EB6">
        <w:rPr>
          <w:b/>
        </w:rPr>
        <w:t xml:space="preserve"> celle-ci :</w:t>
      </w:r>
    </w:p>
    <w:p w:rsidR="00AA6188" w:rsidRDefault="00AA6188" w:rsidP="00DC4717"/>
    <w:p w:rsidR="00AA6188" w:rsidRDefault="00AA6188" w:rsidP="007F4EB6">
      <w:pPr>
        <w:pStyle w:val="Paragraphedeliste"/>
        <w:numPr>
          <w:ilvl w:val="0"/>
          <w:numId w:val="6"/>
        </w:numPr>
        <w:ind w:left="284" w:hanging="284"/>
      </w:pPr>
      <w:proofErr w:type="gramStart"/>
      <w:r>
        <w:t>d’un</w:t>
      </w:r>
      <w:proofErr w:type="gramEnd"/>
      <w:r>
        <w:t xml:space="preserve"> nombre maximal de personnes autorisées à y assister selon la capacité de la salle et dans le respect des recommandations sanitaires ;</w:t>
      </w:r>
    </w:p>
    <w:p w:rsidR="00440EC6" w:rsidRDefault="00AA6188" w:rsidP="007F4EB6">
      <w:pPr>
        <w:pStyle w:val="Paragraphedeliste"/>
        <w:numPr>
          <w:ilvl w:val="0"/>
          <w:numId w:val="6"/>
        </w:numPr>
        <w:ind w:left="284" w:hanging="284"/>
      </w:pPr>
      <w:proofErr w:type="gramStart"/>
      <w:r>
        <w:t>ou</w:t>
      </w:r>
      <w:proofErr w:type="gramEnd"/>
      <w:r>
        <w:t xml:space="preserve"> </w:t>
      </w:r>
      <w:r w:rsidR="00106C53" w:rsidRPr="006B185F">
        <w:t>qu’elle</w:t>
      </w:r>
      <w:r w:rsidR="00106C53">
        <w:t xml:space="preserve"> </w:t>
      </w:r>
      <w:r w:rsidR="00DC4717">
        <w:t xml:space="preserve">se </w:t>
      </w:r>
      <w:r w:rsidR="00106C53">
        <w:t xml:space="preserve">déroulera sans que le public </w:t>
      </w:r>
      <w:r w:rsidR="00DC4717">
        <w:t>soit autorisé à y assister</w:t>
      </w:r>
      <w:r>
        <w:t>.</w:t>
      </w:r>
    </w:p>
    <w:p w:rsidR="00440EC6" w:rsidRDefault="00440EC6" w:rsidP="00DC4717"/>
    <w:p w:rsidR="00DC4717" w:rsidRDefault="00AA6188" w:rsidP="00DC4717">
      <w:r>
        <w:t>Rappelons que l</w:t>
      </w:r>
      <w:r w:rsidR="00DC4717">
        <w:t>e caractère public de la réunion est réputé satisfait lorsque les débats sont accessibles en direct au public de manière électronique</w:t>
      </w:r>
      <w:r w:rsidR="007F4EB6">
        <w:t xml:space="preserve"> (site Internet, page Facebook</w:t>
      </w:r>
      <w:r w:rsidR="00440EC6">
        <w:t>… de la commune)</w:t>
      </w:r>
      <w:r w:rsidR="00DC4717">
        <w:t>.</w:t>
      </w:r>
    </w:p>
    <w:p w:rsidR="000C32BE" w:rsidRDefault="000C32BE" w:rsidP="00DC4717"/>
    <w:p w:rsidR="00DC4717" w:rsidRDefault="009C5D18" w:rsidP="00DC4717">
      <w:r>
        <w:t xml:space="preserve">Dans </w:t>
      </w:r>
      <w:r w:rsidR="00AA6188">
        <w:t xml:space="preserve">tous les cas, </w:t>
      </w:r>
      <w:r w:rsidRPr="009B1693">
        <w:rPr>
          <w:b/>
        </w:rPr>
        <w:t>le maire</w:t>
      </w:r>
      <w:r w:rsidR="00DC4717" w:rsidRPr="009B1693">
        <w:rPr>
          <w:b/>
        </w:rPr>
        <w:t xml:space="preserve"> </w:t>
      </w:r>
      <w:r w:rsidR="00106C53" w:rsidRPr="006B185F">
        <w:rPr>
          <w:b/>
        </w:rPr>
        <w:t>(pour l’installation du conseil municipal, le maire sortant)</w:t>
      </w:r>
      <w:r w:rsidR="00106C53">
        <w:rPr>
          <w:b/>
        </w:rPr>
        <w:t xml:space="preserve"> </w:t>
      </w:r>
      <w:r w:rsidR="00AA6188">
        <w:rPr>
          <w:b/>
        </w:rPr>
        <w:t>fait mention de la</w:t>
      </w:r>
      <w:r w:rsidR="00DC4717" w:rsidRPr="009B1693">
        <w:rPr>
          <w:b/>
        </w:rPr>
        <w:t xml:space="preserve"> décision </w:t>
      </w:r>
      <w:r w:rsidR="00AA6188">
        <w:rPr>
          <w:b/>
        </w:rPr>
        <w:t xml:space="preserve">qu’il a prise </w:t>
      </w:r>
      <w:r w:rsidR="00DC4717" w:rsidRPr="009B1693">
        <w:rPr>
          <w:b/>
        </w:rPr>
        <w:t xml:space="preserve">sur la convocation </w:t>
      </w:r>
      <w:r w:rsidRPr="009B1693">
        <w:rPr>
          <w:b/>
        </w:rPr>
        <w:t>du conseil municipal</w:t>
      </w:r>
      <w:r w:rsidR="000C32BE">
        <w:rPr>
          <w:b/>
        </w:rPr>
        <w:t>.</w:t>
      </w:r>
    </w:p>
    <w:p w:rsidR="00DC4717" w:rsidRDefault="00DC4717" w:rsidP="00F3200E"/>
    <w:p w:rsidR="00AA6188" w:rsidRPr="00AA6188" w:rsidRDefault="00AA6188" w:rsidP="00AA6188">
      <w:r w:rsidRPr="00AA6188">
        <w:t xml:space="preserve">Ce dispositif </w:t>
      </w:r>
      <w:r w:rsidRPr="006B185F">
        <w:t xml:space="preserve">s’applique </w:t>
      </w:r>
      <w:r w:rsidR="00106C53" w:rsidRPr="006B185F">
        <w:t xml:space="preserve">pour la première réunion d’installation du conseil </w:t>
      </w:r>
      <w:r w:rsidRPr="006B185F">
        <w:t>mais également</w:t>
      </w:r>
      <w:r w:rsidRPr="00AA6188">
        <w:t xml:space="preserve"> aux séances ordinaires du conseil municipal pendant la durée de l'état d'urgence sanitaire</w:t>
      </w:r>
      <w:r w:rsidR="000C32BE">
        <w:t xml:space="preserve"> </w:t>
      </w:r>
      <w:r w:rsidR="000C32BE" w:rsidRPr="000C32BE">
        <w:rPr>
          <w:i/>
        </w:rPr>
        <w:t>(article 10 de l’ordonnance</w:t>
      </w:r>
      <w:r w:rsidR="000C32BE">
        <w:t>)</w:t>
      </w:r>
      <w:r w:rsidRPr="00AA6188">
        <w:t>.</w:t>
      </w:r>
    </w:p>
    <w:p w:rsidR="00AA6188" w:rsidRDefault="00AA6188" w:rsidP="00F3200E"/>
    <w:p w:rsidR="00DC4717" w:rsidRDefault="00DC4717" w:rsidP="007D4178"/>
    <w:p w:rsidR="00F3200E" w:rsidRPr="00F3200E" w:rsidRDefault="00F3200E" w:rsidP="00F3200E">
      <w:pPr>
        <w:pStyle w:val="Paragraphedeliste"/>
        <w:numPr>
          <w:ilvl w:val="0"/>
          <w:numId w:val="3"/>
        </w:numPr>
      </w:pPr>
      <w:r>
        <w:rPr>
          <w:b/>
        </w:rPr>
        <w:t>Quorum</w:t>
      </w:r>
      <w:r w:rsidR="00706A00">
        <w:rPr>
          <w:b/>
        </w:rPr>
        <w:t xml:space="preserve"> et pouvoirs</w:t>
      </w:r>
      <w:r w:rsidR="000C32BE">
        <w:rPr>
          <w:rStyle w:val="Appelnotedebasdep"/>
          <w:b/>
        </w:rPr>
        <w:footnoteReference w:id="4"/>
      </w:r>
    </w:p>
    <w:p w:rsidR="00DC4717" w:rsidRDefault="00DC4717" w:rsidP="00706A00"/>
    <w:p w:rsidR="00AA6188" w:rsidRDefault="00706A00" w:rsidP="00706A00">
      <w:r>
        <w:t>A</w:t>
      </w:r>
      <w:r w:rsidRPr="00706A00">
        <w:t>fin de garantir la légitimité démocratique du scrutin</w:t>
      </w:r>
      <w:r>
        <w:t>,</w:t>
      </w:r>
      <w:r w:rsidRPr="00706A00">
        <w:t xml:space="preserve"> </w:t>
      </w:r>
      <w:r w:rsidRPr="007A3D9A">
        <w:rPr>
          <w:b/>
        </w:rPr>
        <w:t>p</w:t>
      </w:r>
      <w:r w:rsidR="00F3200E" w:rsidRPr="007A3D9A">
        <w:rPr>
          <w:b/>
        </w:rPr>
        <w:t>our l’élection du maire et des adjoints,</w:t>
      </w:r>
      <w:r w:rsidR="00F3200E" w:rsidRPr="00F3200E">
        <w:t xml:space="preserve"> </w:t>
      </w:r>
      <w:r w:rsidRPr="00B25D61">
        <w:rPr>
          <w:b/>
        </w:rPr>
        <w:t xml:space="preserve">le quorum est fixé à un tiers des membres en exercice </w:t>
      </w:r>
      <w:r w:rsidRPr="00106C53">
        <w:rPr>
          <w:b/>
          <w:u w:val="single"/>
        </w:rPr>
        <w:t>présents</w:t>
      </w:r>
      <w:r>
        <w:t>.</w:t>
      </w:r>
    </w:p>
    <w:p w:rsidR="00AA6188" w:rsidRDefault="00AA6188" w:rsidP="00706A00"/>
    <w:p w:rsidR="00706A00" w:rsidRPr="00706A00" w:rsidRDefault="00706A00" w:rsidP="00706A00">
      <w:r w:rsidRPr="00706A00">
        <w:t>Si, après une première convocation régulièrement faite, ce quorum n'est pas atteint, le conseil municipal est à nouveau convoqué à trois jours au moins d'intervalle. Il délibère alors sans condition de quorum. Dans tous les cas, un conseiller municipal peut être porteur de deux pouvoirs</w:t>
      </w:r>
      <w:r w:rsidR="009C5D18">
        <w:t xml:space="preserve"> (</w:t>
      </w:r>
      <w:r w:rsidR="009C5D18" w:rsidRPr="007A3D9A">
        <w:rPr>
          <w:i/>
        </w:rPr>
        <w:t>article 1</w:t>
      </w:r>
      <w:r w:rsidR="009C5D18" w:rsidRPr="007A3D9A">
        <w:rPr>
          <w:i/>
          <w:vertAlign w:val="superscript"/>
        </w:rPr>
        <w:t>er</w:t>
      </w:r>
      <w:r w:rsidR="009C5D18" w:rsidRPr="007A3D9A">
        <w:rPr>
          <w:i/>
        </w:rPr>
        <w:t xml:space="preserve"> de l’ordonnance</w:t>
      </w:r>
      <w:r w:rsidR="009C5D18">
        <w:t>)</w:t>
      </w:r>
      <w:r w:rsidRPr="00706A00">
        <w:t>.</w:t>
      </w:r>
    </w:p>
    <w:p w:rsidR="009C5D18" w:rsidRDefault="009C5D18" w:rsidP="00F3200E"/>
    <w:p w:rsidR="00385F50" w:rsidRPr="00106C53" w:rsidRDefault="001C42EE" w:rsidP="00F3200E">
      <w:r w:rsidRPr="006B185F">
        <w:t>Pour rappel, pendant la durée de l’état d’</w:t>
      </w:r>
      <w:r w:rsidR="00B25D61" w:rsidRPr="006B185F">
        <w:t>urgence sanitaire</w:t>
      </w:r>
      <w:r w:rsidRPr="006B185F">
        <w:t>, pour les séances ordinaires du conseil municipal, le quorum</w:t>
      </w:r>
      <w:r w:rsidR="00B25D61" w:rsidRPr="006B185F">
        <w:t xml:space="preserve"> est</w:t>
      </w:r>
      <w:r w:rsidR="00706A00" w:rsidRPr="006B185F">
        <w:t xml:space="preserve"> fixé à un tiers</w:t>
      </w:r>
      <w:r w:rsidR="000C32BE" w:rsidRPr="006B185F">
        <w:t xml:space="preserve"> mais</w:t>
      </w:r>
      <w:r w:rsidRPr="006B185F">
        <w:t xml:space="preserve"> tient compte des membres présents </w:t>
      </w:r>
      <w:r w:rsidRPr="006B185F">
        <w:rPr>
          <w:u w:val="single"/>
        </w:rPr>
        <w:t>et représen</w:t>
      </w:r>
      <w:r w:rsidR="00706A00" w:rsidRPr="006B185F">
        <w:rPr>
          <w:u w:val="single"/>
        </w:rPr>
        <w:t>tés</w:t>
      </w:r>
      <w:r w:rsidR="00385F50" w:rsidRPr="006B185F">
        <w:t>. Chaque</w:t>
      </w:r>
      <w:r w:rsidR="00706A00" w:rsidRPr="006B185F">
        <w:t xml:space="preserve"> élu </w:t>
      </w:r>
      <w:r w:rsidR="009B1693" w:rsidRPr="006B185F">
        <w:t>peut</w:t>
      </w:r>
      <w:r w:rsidR="00385F50" w:rsidRPr="006B185F">
        <w:t xml:space="preserve"> </w:t>
      </w:r>
      <w:r w:rsidR="000C32BE" w:rsidRPr="006B185F">
        <w:t xml:space="preserve">toujours </w:t>
      </w:r>
      <w:r w:rsidR="00385F50" w:rsidRPr="006B185F">
        <w:t>être porteur de deux pouvoirs.</w:t>
      </w:r>
    </w:p>
    <w:p w:rsidR="00706A00" w:rsidRPr="007F4EB6" w:rsidRDefault="00706A00" w:rsidP="00F3200E">
      <w:bookmarkStart w:id="0" w:name="_GoBack"/>
      <w:bookmarkEnd w:id="0"/>
    </w:p>
    <w:sectPr w:rsidR="00706A00" w:rsidRPr="007F4EB6" w:rsidSect="00E34E61">
      <w:footerReference w:type="default" r:id="rId8"/>
      <w:headerReference w:type="first" r:id="rId9"/>
      <w:footerReference w:type="first" r:id="rId10"/>
      <w:pgSz w:w="11906" w:h="16838" w:code="9"/>
      <w:pgMar w:top="1134"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85F" w:rsidRDefault="006B185F">
      <w:r>
        <w:separator/>
      </w:r>
    </w:p>
  </w:endnote>
  <w:endnote w:type="continuationSeparator" w:id="0">
    <w:p w:rsidR="006B185F" w:rsidRDefault="006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5F" w:rsidRPr="000023AA" w:rsidRDefault="006B185F" w:rsidP="00E34E61">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7F4EB6">
      <w:rPr>
        <w:rFonts w:cs="Arial"/>
        <w:noProof/>
        <w:sz w:val="16"/>
        <w:szCs w:val="16"/>
      </w:rPr>
      <w:t>2</w:t>
    </w:r>
    <w:r w:rsidRPr="000023AA">
      <w:rPr>
        <w:rFonts w:cs="Arial"/>
        <w:sz w:val="16"/>
        <w:szCs w:val="16"/>
      </w:rPr>
      <w:fldChar w:fldCharType="end"/>
    </w:r>
  </w:p>
  <w:p w:rsidR="006B185F" w:rsidRPr="000023AA" w:rsidRDefault="006B185F" w:rsidP="00E34E61">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rsidR="006B185F" w:rsidRPr="000023AA" w:rsidRDefault="006B185F" w:rsidP="00E34E61">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5F" w:rsidRPr="000023AA" w:rsidRDefault="006B185F" w:rsidP="00E34E61">
    <w:pPr>
      <w:pStyle w:val="Pieddepage"/>
      <w:jc w:val="center"/>
      <w:rPr>
        <w:rFonts w:cs="Arial"/>
        <w:sz w:val="16"/>
        <w:szCs w:val="16"/>
      </w:rPr>
    </w:pPr>
    <w:r w:rsidRPr="000023AA">
      <w:rPr>
        <w:rFonts w:cs="Arial"/>
        <w:sz w:val="16"/>
        <w:szCs w:val="16"/>
      </w:rPr>
      <w:fldChar w:fldCharType="begin"/>
    </w:r>
    <w:r w:rsidRPr="000023AA">
      <w:rPr>
        <w:rFonts w:cs="Arial"/>
        <w:sz w:val="16"/>
        <w:szCs w:val="16"/>
      </w:rPr>
      <w:instrText>PAGE   \* MERGEFORMAT</w:instrText>
    </w:r>
    <w:r w:rsidRPr="000023AA">
      <w:rPr>
        <w:rFonts w:cs="Arial"/>
        <w:sz w:val="16"/>
        <w:szCs w:val="16"/>
      </w:rPr>
      <w:fldChar w:fldCharType="separate"/>
    </w:r>
    <w:r w:rsidR="007F4EB6">
      <w:rPr>
        <w:rFonts w:cs="Arial"/>
        <w:noProof/>
        <w:sz w:val="16"/>
        <w:szCs w:val="16"/>
      </w:rPr>
      <w:t>1</w:t>
    </w:r>
    <w:r w:rsidRPr="000023AA">
      <w:rPr>
        <w:rFonts w:cs="Arial"/>
        <w:sz w:val="16"/>
        <w:szCs w:val="16"/>
      </w:rPr>
      <w:fldChar w:fldCharType="end"/>
    </w:r>
  </w:p>
  <w:p w:rsidR="006B185F" w:rsidRPr="000023AA" w:rsidRDefault="006B185F" w:rsidP="00E34E61">
    <w:pPr>
      <w:tabs>
        <w:tab w:val="left" w:pos="1155"/>
        <w:tab w:val="center" w:pos="4536"/>
        <w:tab w:val="right" w:pos="9072"/>
      </w:tabs>
      <w:jc w:val="center"/>
      <w:rPr>
        <w:rFonts w:cs="Arial"/>
        <w:sz w:val="16"/>
        <w:szCs w:val="16"/>
      </w:rPr>
    </w:pPr>
    <w:r w:rsidRPr="000023AA">
      <w:rPr>
        <w:rFonts w:cs="Arial"/>
        <w:sz w:val="16"/>
        <w:szCs w:val="16"/>
      </w:rPr>
      <w:t>Association des maires de France et des présidents d’intercommunalité</w:t>
    </w:r>
  </w:p>
  <w:p w:rsidR="006B185F" w:rsidRPr="000023AA" w:rsidRDefault="006B185F" w:rsidP="00E34E61">
    <w:pPr>
      <w:tabs>
        <w:tab w:val="center" w:pos="4536"/>
        <w:tab w:val="right" w:pos="9072"/>
      </w:tabs>
      <w:jc w:val="center"/>
      <w:rPr>
        <w:rFonts w:cs="Arial"/>
      </w:rPr>
    </w:pPr>
    <w:r w:rsidRPr="000023AA">
      <w:rPr>
        <w:rFonts w:cs="Arial"/>
        <w:sz w:val="16"/>
        <w:szCs w:val="16"/>
      </w:rPr>
      <w:t>41 quai d’Orsay / 75343 Paris cedex 07 / tél. 01 44 18 14 14 / fax 01 44 18 14 15 / www.amf.asso.fr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85F" w:rsidRDefault="006B185F">
      <w:r>
        <w:separator/>
      </w:r>
    </w:p>
  </w:footnote>
  <w:footnote w:type="continuationSeparator" w:id="0">
    <w:p w:rsidR="006B185F" w:rsidRDefault="006B185F">
      <w:r>
        <w:continuationSeparator/>
      </w:r>
    </w:p>
  </w:footnote>
  <w:footnote w:id="1">
    <w:p w:rsidR="007B681E" w:rsidRPr="007B681E" w:rsidRDefault="006B185F" w:rsidP="006B185F">
      <w:pPr>
        <w:pStyle w:val="Notedebasdepage"/>
        <w:rPr>
          <w:sz w:val="18"/>
          <w:szCs w:val="18"/>
        </w:rPr>
      </w:pPr>
      <w:r w:rsidRPr="007B681E">
        <w:rPr>
          <w:rStyle w:val="Appelnotedebasdep"/>
          <w:sz w:val="18"/>
          <w:szCs w:val="18"/>
        </w:rPr>
        <w:footnoteRef/>
      </w:r>
      <w:r w:rsidRPr="007B681E">
        <w:rPr>
          <w:sz w:val="18"/>
          <w:szCs w:val="18"/>
        </w:rPr>
        <w:t xml:space="preserve"> … mise en ligne </w:t>
      </w:r>
      <w:r w:rsidR="007B681E" w:rsidRPr="007B681E">
        <w:rPr>
          <w:sz w:val="18"/>
          <w:szCs w:val="18"/>
        </w:rPr>
        <w:t xml:space="preserve">le 14 mai 2020 </w:t>
      </w:r>
      <w:r w:rsidRPr="007B681E">
        <w:rPr>
          <w:sz w:val="18"/>
          <w:szCs w:val="18"/>
        </w:rPr>
        <w:t xml:space="preserve">sur le site de l’AMF, </w:t>
      </w:r>
      <w:hyperlink r:id="rId1" w:history="1">
        <w:r w:rsidRPr="007B681E">
          <w:rPr>
            <w:rStyle w:val="Lienhypertexte"/>
            <w:sz w:val="18"/>
            <w:szCs w:val="18"/>
          </w:rPr>
          <w:t>www.amf.asso.fr</w:t>
        </w:r>
      </w:hyperlink>
      <w:r w:rsidRPr="007B681E">
        <w:rPr>
          <w:sz w:val="18"/>
          <w:szCs w:val="18"/>
        </w:rPr>
        <w:t>, rubriques</w:t>
      </w:r>
      <w:r w:rsidR="007B681E" w:rsidRPr="007B681E">
        <w:rPr>
          <w:sz w:val="18"/>
          <w:szCs w:val="18"/>
        </w:rPr>
        <w:t> :</w:t>
      </w:r>
    </w:p>
    <w:p w:rsidR="007B681E" w:rsidRPr="007B681E" w:rsidRDefault="006B185F" w:rsidP="007B681E">
      <w:pPr>
        <w:pStyle w:val="Notedebasdepage"/>
        <w:numPr>
          <w:ilvl w:val="0"/>
          <w:numId w:val="5"/>
        </w:numPr>
        <w:rPr>
          <w:sz w:val="18"/>
          <w:szCs w:val="18"/>
        </w:rPr>
      </w:pPr>
      <w:r w:rsidRPr="007B681E">
        <w:rPr>
          <w:sz w:val="18"/>
          <w:szCs w:val="18"/>
        </w:rPr>
        <w:t>« Mandat communal et intercommunal 2020-</w:t>
      </w:r>
      <w:r w:rsidR="007B681E" w:rsidRPr="007B681E">
        <w:rPr>
          <w:sz w:val="18"/>
          <w:szCs w:val="18"/>
        </w:rPr>
        <w:t>2026 »</w:t>
      </w:r>
      <w:r w:rsidRPr="007B681E">
        <w:rPr>
          <w:sz w:val="18"/>
          <w:szCs w:val="18"/>
        </w:rPr>
        <w:t>, sous-rubrique</w:t>
      </w:r>
      <w:r w:rsidR="007B681E" w:rsidRPr="007B681E">
        <w:rPr>
          <w:sz w:val="18"/>
          <w:szCs w:val="18"/>
        </w:rPr>
        <w:t xml:space="preserve"> « Installation</w:t>
      </w:r>
      <w:r w:rsidRPr="007B681E">
        <w:rPr>
          <w:sz w:val="18"/>
          <w:szCs w:val="18"/>
        </w:rPr>
        <w:t xml:space="preserve"> des conseils municipaux et </w:t>
      </w:r>
      <w:r w:rsidR="007B681E" w:rsidRPr="007B681E">
        <w:rPr>
          <w:sz w:val="18"/>
          <w:szCs w:val="18"/>
        </w:rPr>
        <w:t>intercommunaux »</w:t>
      </w:r>
      <w:r w:rsidRPr="007B681E">
        <w:rPr>
          <w:sz w:val="18"/>
          <w:szCs w:val="18"/>
        </w:rPr>
        <w:t xml:space="preserve"> et</w:t>
      </w:r>
      <w:r w:rsidR="007B681E" w:rsidRPr="007B681E">
        <w:rPr>
          <w:sz w:val="18"/>
          <w:szCs w:val="18"/>
        </w:rPr>
        <w:t> ;</w:t>
      </w:r>
      <w:r w:rsidRPr="007B681E">
        <w:rPr>
          <w:sz w:val="18"/>
          <w:szCs w:val="18"/>
        </w:rPr>
        <w:t xml:space="preserve"> </w:t>
      </w:r>
    </w:p>
    <w:p w:rsidR="006B185F" w:rsidRPr="006B185F" w:rsidRDefault="006B185F" w:rsidP="007B681E">
      <w:pPr>
        <w:pStyle w:val="Notedebasdepage"/>
        <w:numPr>
          <w:ilvl w:val="0"/>
          <w:numId w:val="5"/>
        </w:numPr>
      </w:pPr>
      <w:r w:rsidRPr="007B681E">
        <w:rPr>
          <w:sz w:val="18"/>
          <w:szCs w:val="18"/>
        </w:rPr>
        <w:t>« Covid-19, Information - Conseil », sous-rubrique « Exécutifs et organes délibérants des communes et intercommunalités ».</w:t>
      </w:r>
    </w:p>
  </w:footnote>
  <w:footnote w:id="2">
    <w:p w:rsidR="006B185F" w:rsidRPr="000C32BE" w:rsidRDefault="006B185F">
      <w:pPr>
        <w:pStyle w:val="Notedebasdepage"/>
        <w:rPr>
          <w:rFonts w:cs="Arial"/>
          <w:sz w:val="18"/>
          <w:szCs w:val="18"/>
        </w:rPr>
      </w:pPr>
      <w:r w:rsidRPr="000C32BE">
        <w:rPr>
          <w:rStyle w:val="Appelnotedebasdep"/>
          <w:rFonts w:cs="Arial"/>
          <w:sz w:val="18"/>
          <w:szCs w:val="18"/>
        </w:rPr>
        <w:footnoteRef/>
      </w:r>
      <w:r w:rsidRPr="000C32BE">
        <w:rPr>
          <w:rFonts w:cs="Arial"/>
          <w:sz w:val="18"/>
          <w:szCs w:val="18"/>
        </w:rPr>
        <w:t xml:space="preserve"> Ces dispositions sont applicables aux communes de Polynésie française (article 11 de l’ordonnance).</w:t>
      </w:r>
    </w:p>
  </w:footnote>
  <w:footnote w:id="3">
    <w:p w:rsidR="006B185F" w:rsidRPr="000C32BE" w:rsidRDefault="006B185F">
      <w:pPr>
        <w:pStyle w:val="Notedebasdepage"/>
        <w:rPr>
          <w:sz w:val="18"/>
          <w:szCs w:val="18"/>
        </w:rPr>
      </w:pPr>
      <w:r w:rsidRPr="000C32BE">
        <w:rPr>
          <w:rStyle w:val="Appelnotedebasdep"/>
          <w:sz w:val="18"/>
          <w:szCs w:val="18"/>
        </w:rPr>
        <w:footnoteRef/>
      </w:r>
      <w:r w:rsidRPr="000C32BE">
        <w:rPr>
          <w:sz w:val="18"/>
          <w:szCs w:val="18"/>
        </w:rPr>
        <w:t xml:space="preserve"> Ces dispositions sont applicables aux communes de Polynésie française et de Nouvelle-Calédonie (article 11 de l’ordonnance).</w:t>
      </w:r>
    </w:p>
  </w:footnote>
  <w:footnote w:id="4">
    <w:p w:rsidR="006B185F" w:rsidRPr="000C32BE" w:rsidRDefault="006B185F">
      <w:pPr>
        <w:pStyle w:val="Notedebasdepage"/>
        <w:rPr>
          <w:sz w:val="18"/>
          <w:szCs w:val="18"/>
        </w:rPr>
      </w:pPr>
      <w:r w:rsidRPr="000C32BE">
        <w:rPr>
          <w:rStyle w:val="Appelnotedebasdep"/>
          <w:sz w:val="18"/>
          <w:szCs w:val="18"/>
        </w:rPr>
        <w:footnoteRef/>
      </w:r>
      <w:r w:rsidRPr="000C32BE">
        <w:rPr>
          <w:sz w:val="18"/>
          <w:szCs w:val="18"/>
        </w:rPr>
        <w:t xml:space="preserve"> Ces dispositions sont applicables aux communes de Polynésie française et de Nouvelle-Calédonie (article 11 de l’ordonnance).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5F" w:rsidRPr="00B75809" w:rsidRDefault="006B185F" w:rsidP="00E34E61">
    <w:pPr>
      <w:jc w:val="center"/>
      <w:rPr>
        <w:rFonts w:cs="Arial"/>
        <w:sz w:val="20"/>
        <w:szCs w:val="36"/>
      </w:rPr>
    </w:pPr>
    <w:r w:rsidRPr="00B75809">
      <w:rPr>
        <w:rFonts w:cs="Arial"/>
        <w:noProof/>
        <w:lang w:eastAsia="fr-FR"/>
      </w:rPr>
      <w:drawing>
        <wp:inline distT="0" distB="0" distL="0" distR="0" wp14:anchorId="11F2C6E2" wp14:editId="29C474F0">
          <wp:extent cx="1752600" cy="9271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27100"/>
                  </a:xfrm>
                  <a:prstGeom prst="rect">
                    <a:avLst/>
                  </a:prstGeom>
                </pic:spPr>
              </pic:pic>
            </a:graphicData>
          </a:graphic>
        </wp:inline>
      </w:drawing>
    </w:r>
  </w:p>
  <w:p w:rsidR="006B185F" w:rsidRPr="00B75809" w:rsidRDefault="006B185F" w:rsidP="00E34E61">
    <w:pPr>
      <w:jc w:val="center"/>
      <w:rPr>
        <w:rFonts w:cs="Arial"/>
        <w:sz w:val="20"/>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5AA"/>
    <w:multiLevelType w:val="hybridMultilevel"/>
    <w:tmpl w:val="447A7AC6"/>
    <w:lvl w:ilvl="0" w:tplc="406C01F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E5385C"/>
    <w:multiLevelType w:val="hybridMultilevel"/>
    <w:tmpl w:val="8B1E77D2"/>
    <w:lvl w:ilvl="0" w:tplc="F9447114">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44514CD"/>
    <w:multiLevelType w:val="hybridMultilevel"/>
    <w:tmpl w:val="AD9CBE38"/>
    <w:lvl w:ilvl="0" w:tplc="2146F1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70A22"/>
    <w:multiLevelType w:val="hybridMultilevel"/>
    <w:tmpl w:val="C9BCB7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01B58"/>
    <w:multiLevelType w:val="hybridMultilevel"/>
    <w:tmpl w:val="2A2655E2"/>
    <w:lvl w:ilvl="0" w:tplc="8076D6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A615D5"/>
    <w:multiLevelType w:val="hybridMultilevel"/>
    <w:tmpl w:val="5F3C1CB2"/>
    <w:lvl w:ilvl="0" w:tplc="401617A4">
      <w:numFmt w:val="bullet"/>
      <w:lvlText w:val="-"/>
      <w:lvlJc w:val="left"/>
      <w:pPr>
        <w:ind w:left="360" w:hanging="360"/>
      </w:pPr>
      <w:rPr>
        <w:rFonts w:ascii="Arial" w:hAnsi="Arial"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BF41A7"/>
    <w:multiLevelType w:val="hybridMultilevel"/>
    <w:tmpl w:val="CBF03D48"/>
    <w:lvl w:ilvl="0" w:tplc="A0F672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86"/>
    <w:rsid w:val="000C32BE"/>
    <w:rsid w:val="000F5E68"/>
    <w:rsid w:val="00106C53"/>
    <w:rsid w:val="00115516"/>
    <w:rsid w:val="001736B3"/>
    <w:rsid w:val="001C42EE"/>
    <w:rsid w:val="0034777A"/>
    <w:rsid w:val="00385F50"/>
    <w:rsid w:val="00440EC6"/>
    <w:rsid w:val="004C2EA1"/>
    <w:rsid w:val="004C6682"/>
    <w:rsid w:val="006B185F"/>
    <w:rsid w:val="00706A00"/>
    <w:rsid w:val="00732ABC"/>
    <w:rsid w:val="007A3D9A"/>
    <w:rsid w:val="007B681E"/>
    <w:rsid w:val="007C04DD"/>
    <w:rsid w:val="007D4178"/>
    <w:rsid w:val="007F4EB6"/>
    <w:rsid w:val="009049F2"/>
    <w:rsid w:val="009B1693"/>
    <w:rsid w:val="009C5D18"/>
    <w:rsid w:val="00A44505"/>
    <w:rsid w:val="00AA6188"/>
    <w:rsid w:val="00B25D61"/>
    <w:rsid w:val="00BB7B52"/>
    <w:rsid w:val="00C62186"/>
    <w:rsid w:val="00DC4717"/>
    <w:rsid w:val="00E34E61"/>
    <w:rsid w:val="00F3200E"/>
    <w:rsid w:val="00F96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679A"/>
  <w15:chartTrackingRefBased/>
  <w15:docId w15:val="{722F2CD5-3B14-4346-AFC7-0F8A47F9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86"/>
    <w:pPr>
      <w:spacing w:after="0" w:line="240"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2186"/>
    <w:rPr>
      <w:color w:val="0563C1" w:themeColor="hyperlink"/>
      <w:u w:val="single"/>
    </w:rPr>
  </w:style>
  <w:style w:type="paragraph" w:styleId="Paragraphedeliste">
    <w:name w:val="List Paragraph"/>
    <w:basedOn w:val="Normal"/>
    <w:uiPriority w:val="34"/>
    <w:qFormat/>
    <w:rsid w:val="00C62186"/>
    <w:pPr>
      <w:ind w:left="720"/>
    </w:pPr>
  </w:style>
  <w:style w:type="paragraph" w:styleId="Pieddepage">
    <w:name w:val="footer"/>
    <w:basedOn w:val="Normal"/>
    <w:link w:val="PieddepageCar"/>
    <w:uiPriority w:val="99"/>
    <w:unhideWhenUsed/>
    <w:rsid w:val="00C62186"/>
    <w:pPr>
      <w:tabs>
        <w:tab w:val="center" w:pos="4536"/>
        <w:tab w:val="right" w:pos="9072"/>
      </w:tabs>
    </w:pPr>
  </w:style>
  <w:style w:type="character" w:customStyle="1" w:styleId="PieddepageCar">
    <w:name w:val="Pied de page Car"/>
    <w:basedOn w:val="Policepardfaut"/>
    <w:link w:val="Pieddepage"/>
    <w:uiPriority w:val="99"/>
    <w:rsid w:val="00C62186"/>
    <w:rPr>
      <w:rFonts w:ascii="Arial" w:hAnsi="Arial"/>
    </w:rPr>
  </w:style>
  <w:style w:type="paragraph" w:styleId="Notedebasdepage">
    <w:name w:val="footnote text"/>
    <w:basedOn w:val="Normal"/>
    <w:link w:val="NotedebasdepageCar"/>
    <w:uiPriority w:val="99"/>
    <w:semiHidden/>
    <w:unhideWhenUsed/>
    <w:rsid w:val="000C32BE"/>
    <w:rPr>
      <w:sz w:val="20"/>
      <w:szCs w:val="20"/>
    </w:rPr>
  </w:style>
  <w:style w:type="character" w:customStyle="1" w:styleId="NotedebasdepageCar">
    <w:name w:val="Note de bas de page Car"/>
    <w:basedOn w:val="Policepardfaut"/>
    <w:link w:val="Notedebasdepage"/>
    <w:uiPriority w:val="99"/>
    <w:semiHidden/>
    <w:rsid w:val="000C32BE"/>
    <w:rPr>
      <w:rFonts w:ascii="Arial" w:hAnsi="Arial"/>
      <w:sz w:val="20"/>
      <w:szCs w:val="20"/>
    </w:rPr>
  </w:style>
  <w:style w:type="character" w:styleId="Appelnotedebasdep">
    <w:name w:val="footnote reference"/>
    <w:basedOn w:val="Policepardfaut"/>
    <w:uiPriority w:val="99"/>
    <w:semiHidden/>
    <w:unhideWhenUsed/>
    <w:rsid w:val="000C3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mf.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2667-803D-426F-9990-06242F36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2768037C</Template>
  <TotalTime>360</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MWENDO Judith</dc:creator>
  <cp:keywords/>
  <dc:description/>
  <cp:lastModifiedBy>GRAUVOGEL Cécile</cp:lastModifiedBy>
  <cp:revision>38</cp:revision>
  <dcterms:created xsi:type="dcterms:W3CDTF">2020-05-13T09:50:00Z</dcterms:created>
  <dcterms:modified xsi:type="dcterms:W3CDTF">2020-05-14T12:40:00Z</dcterms:modified>
</cp:coreProperties>
</file>