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04" w:rsidRDefault="00802A04" w:rsidP="00802A04">
      <w:pPr>
        <w:jc w:val="center"/>
        <w:rPr>
          <w:rFonts w:ascii="Calibri" w:hAnsi="Calibri" w:cs="Calibri"/>
          <w:b/>
        </w:rPr>
      </w:pPr>
      <w:r>
        <w:rPr>
          <w:rFonts w:ascii="Calibri" w:hAnsi="Calibri" w:cs="Calibri"/>
          <w:b/>
          <w:noProof/>
        </w:rPr>
        <w:drawing>
          <wp:inline distT="0" distB="0" distL="0" distR="0">
            <wp:extent cx="2112818" cy="660707"/>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 Logo high resolution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7885" cy="668546"/>
                    </a:xfrm>
                    <a:prstGeom prst="rect">
                      <a:avLst/>
                    </a:prstGeom>
                  </pic:spPr>
                </pic:pic>
              </a:graphicData>
            </a:graphic>
          </wp:inline>
        </w:drawing>
      </w:r>
    </w:p>
    <w:p w:rsidR="00845283" w:rsidRPr="00845283" w:rsidRDefault="00845283" w:rsidP="00802A04">
      <w:pPr>
        <w:jc w:val="center"/>
        <w:rPr>
          <w:rFonts w:ascii="Calibri" w:hAnsi="Calibri" w:cs="Calibri"/>
          <w:b/>
        </w:rPr>
      </w:pPr>
      <w:r w:rsidRPr="00845283">
        <w:rPr>
          <w:rFonts w:ascii="Calibri" w:hAnsi="Calibri" w:cs="Calibri"/>
          <w:b/>
        </w:rPr>
        <w:t xml:space="preserve">Aetna Medicare </w:t>
      </w:r>
      <w:proofErr w:type="spellStart"/>
      <w:r w:rsidRPr="00845283">
        <w:rPr>
          <w:rFonts w:ascii="Calibri" w:hAnsi="Calibri" w:cs="Calibri"/>
          <w:b/>
        </w:rPr>
        <w:t>Tel</w:t>
      </w:r>
      <w:r w:rsidR="00802A04">
        <w:rPr>
          <w:rFonts w:ascii="Calibri" w:hAnsi="Calibri" w:cs="Calibri"/>
          <w:b/>
        </w:rPr>
        <w:t>esales</w:t>
      </w:r>
      <w:proofErr w:type="spellEnd"/>
      <w:r w:rsidR="00802A04">
        <w:rPr>
          <w:rFonts w:ascii="Calibri" w:hAnsi="Calibri" w:cs="Calibri"/>
          <w:b/>
        </w:rPr>
        <w:t xml:space="preserve"> Product Training </w:t>
      </w:r>
      <w:r w:rsidR="00224FFE">
        <w:rPr>
          <w:rFonts w:ascii="Calibri" w:hAnsi="Calibri" w:cs="Calibri"/>
          <w:b/>
        </w:rPr>
        <w:t>2018</w:t>
      </w:r>
    </w:p>
    <w:p w:rsidR="00845283" w:rsidRPr="00845283" w:rsidRDefault="00845283" w:rsidP="00845283">
      <w:pPr>
        <w:jc w:val="center"/>
        <w:rPr>
          <w:rFonts w:ascii="Calibri" w:hAnsi="Calibri" w:cs="Calibri"/>
        </w:rPr>
      </w:pPr>
    </w:p>
    <w:p w:rsidR="00845283" w:rsidRPr="00845283" w:rsidRDefault="00845283" w:rsidP="00845283">
      <w:pPr>
        <w:rPr>
          <w:rFonts w:ascii="Calibri" w:hAnsi="Calibri" w:cs="Calibri"/>
          <w:sz w:val="20"/>
          <w:szCs w:val="20"/>
        </w:rPr>
      </w:pPr>
      <w:r w:rsidRPr="00845283">
        <w:rPr>
          <w:rFonts w:ascii="Calibri" w:hAnsi="Calibri" w:cs="Calibri"/>
          <w:sz w:val="20"/>
          <w:szCs w:val="20"/>
        </w:rPr>
        <w:t>Let’s get your agents Ready to Sell for 2018 AEP by completing this online, interactive course.</w:t>
      </w:r>
    </w:p>
    <w:p w:rsidR="00845283" w:rsidRPr="00845283" w:rsidRDefault="00845283" w:rsidP="00845283">
      <w:pPr>
        <w:rPr>
          <w:rFonts w:ascii="Calibri" w:hAnsi="Calibri" w:cs="Calibri"/>
          <w:sz w:val="20"/>
          <w:szCs w:val="20"/>
        </w:rPr>
      </w:pPr>
      <w:r w:rsidRPr="00845283">
        <w:rPr>
          <w:rFonts w:ascii="Calibri" w:hAnsi="Calibri" w:cs="Calibri"/>
          <w:sz w:val="20"/>
          <w:szCs w:val="20"/>
        </w:rPr>
        <w:t>This training should not take more than an hour to work through.</w:t>
      </w:r>
    </w:p>
    <w:p w:rsidR="00845283" w:rsidRPr="00845283" w:rsidRDefault="00845283" w:rsidP="00845283">
      <w:pPr>
        <w:rPr>
          <w:rFonts w:ascii="Calibri" w:hAnsi="Calibri" w:cs="Calibri"/>
          <w:sz w:val="20"/>
          <w:szCs w:val="20"/>
        </w:rPr>
      </w:pPr>
    </w:p>
    <w:p w:rsidR="00845283" w:rsidRPr="00845283" w:rsidRDefault="00845283" w:rsidP="00845283">
      <w:pPr>
        <w:rPr>
          <w:rFonts w:ascii="Calibri" w:hAnsi="Calibri" w:cs="Calibri"/>
          <w:sz w:val="20"/>
          <w:szCs w:val="20"/>
        </w:rPr>
      </w:pPr>
      <w:r w:rsidRPr="00845283">
        <w:rPr>
          <w:rFonts w:ascii="Calibri" w:hAnsi="Calibri" w:cs="Calibri"/>
          <w:b/>
          <w:bCs/>
          <w:sz w:val="20"/>
          <w:szCs w:val="20"/>
        </w:rPr>
        <w:t>Participants</w:t>
      </w:r>
      <w:r w:rsidRPr="00845283">
        <w:rPr>
          <w:rFonts w:ascii="Calibri" w:hAnsi="Calibri" w:cs="Calibri"/>
          <w:sz w:val="20"/>
          <w:szCs w:val="20"/>
        </w:rPr>
        <w:t xml:space="preserve">: The </w:t>
      </w:r>
      <w:proofErr w:type="spellStart"/>
      <w:r w:rsidRPr="00845283">
        <w:rPr>
          <w:rFonts w:ascii="Calibri" w:hAnsi="Calibri" w:cs="Calibri"/>
          <w:sz w:val="20"/>
          <w:szCs w:val="20"/>
        </w:rPr>
        <w:t>telebrokers</w:t>
      </w:r>
      <w:proofErr w:type="spellEnd"/>
      <w:r w:rsidRPr="00845283">
        <w:rPr>
          <w:rFonts w:ascii="Calibri" w:hAnsi="Calibri" w:cs="Calibri"/>
          <w:sz w:val="20"/>
          <w:szCs w:val="20"/>
        </w:rPr>
        <w:t xml:space="preserve"> that will be offering Aetna Medicare Advantage products must complete this national product training.</w:t>
      </w:r>
    </w:p>
    <w:p w:rsidR="00845283" w:rsidRPr="00845283" w:rsidRDefault="00845283" w:rsidP="00845283">
      <w:pPr>
        <w:rPr>
          <w:rFonts w:ascii="Calibri" w:hAnsi="Calibri" w:cs="Calibri"/>
          <w:sz w:val="20"/>
          <w:szCs w:val="20"/>
        </w:rPr>
      </w:pPr>
    </w:p>
    <w:p w:rsidR="00845283" w:rsidRPr="00845283" w:rsidRDefault="00845283" w:rsidP="00845283">
      <w:pPr>
        <w:rPr>
          <w:rFonts w:ascii="Calibri" w:hAnsi="Calibri" w:cs="Calibri"/>
          <w:sz w:val="20"/>
          <w:szCs w:val="20"/>
        </w:rPr>
      </w:pPr>
      <w:r w:rsidRPr="00845283">
        <w:rPr>
          <w:rFonts w:ascii="Calibri" w:hAnsi="Calibri" w:cs="Calibri"/>
          <w:sz w:val="20"/>
          <w:szCs w:val="20"/>
        </w:rPr>
        <w:t>This training will not satisfy any requirement for field agents.</w:t>
      </w:r>
    </w:p>
    <w:p w:rsidR="00845283" w:rsidRPr="00845283" w:rsidRDefault="00845283" w:rsidP="00845283">
      <w:pPr>
        <w:rPr>
          <w:rFonts w:ascii="Calibri" w:hAnsi="Calibri" w:cs="Calibri"/>
          <w:sz w:val="20"/>
          <w:szCs w:val="20"/>
        </w:rPr>
      </w:pPr>
    </w:p>
    <w:p w:rsidR="00845283" w:rsidRPr="00845283" w:rsidRDefault="00845283" w:rsidP="00845283">
      <w:pPr>
        <w:rPr>
          <w:rFonts w:ascii="Calibri" w:hAnsi="Calibri" w:cs="Calibri"/>
          <w:sz w:val="20"/>
          <w:szCs w:val="20"/>
        </w:rPr>
      </w:pPr>
      <w:r w:rsidRPr="00845283">
        <w:rPr>
          <w:rFonts w:ascii="Calibri" w:hAnsi="Calibri" w:cs="Calibri"/>
          <w:b/>
          <w:bCs/>
          <w:sz w:val="20"/>
          <w:szCs w:val="20"/>
        </w:rPr>
        <w:t>Specifications</w:t>
      </w:r>
      <w:r w:rsidRPr="00845283">
        <w:rPr>
          <w:rFonts w:ascii="Calibri" w:hAnsi="Calibri" w:cs="Calibri"/>
          <w:sz w:val="20"/>
          <w:szCs w:val="20"/>
        </w:rPr>
        <w:t>: Internet Explorer 11 is the browser that supports the full functionality of the training.  If you prefer Google Chrome, Firefox or Safari, please load IE 11 for the short time needed to take the course.</w:t>
      </w:r>
    </w:p>
    <w:p w:rsidR="00845283" w:rsidRPr="00845283" w:rsidRDefault="00845283" w:rsidP="00845283">
      <w:pPr>
        <w:rPr>
          <w:rFonts w:ascii="Calibri" w:hAnsi="Calibri" w:cs="Calibri"/>
          <w:sz w:val="20"/>
          <w:szCs w:val="20"/>
        </w:rPr>
      </w:pPr>
    </w:p>
    <w:p w:rsidR="00845283" w:rsidRPr="00845283" w:rsidRDefault="00845283" w:rsidP="00845283">
      <w:pPr>
        <w:rPr>
          <w:rStyle w:val="Hyperlink"/>
          <w:color w:val="auto"/>
          <w:sz w:val="20"/>
          <w:szCs w:val="20"/>
          <w:u w:val="none"/>
        </w:rPr>
      </w:pPr>
      <w:r w:rsidRPr="00845283">
        <w:rPr>
          <w:rFonts w:ascii="Calibri" w:hAnsi="Calibri" w:cs="Calibri"/>
          <w:b/>
          <w:bCs/>
          <w:sz w:val="20"/>
          <w:szCs w:val="20"/>
        </w:rPr>
        <w:t>Logging in and registration:</w:t>
      </w:r>
      <w:r w:rsidR="00224FFE">
        <w:rPr>
          <w:rFonts w:ascii="Calibri" w:hAnsi="Calibri" w:cs="Calibri"/>
          <w:b/>
          <w:bCs/>
          <w:sz w:val="20"/>
          <w:szCs w:val="20"/>
        </w:rPr>
        <w:t xml:space="preserve"> </w:t>
      </w:r>
      <w:r w:rsidRPr="00845283">
        <w:rPr>
          <w:rFonts w:ascii="Calibri" w:hAnsi="Calibri" w:cs="Calibri"/>
          <w:sz w:val="20"/>
          <w:szCs w:val="20"/>
        </w:rPr>
        <w:t xml:space="preserve">      </w:t>
      </w:r>
      <w:hyperlink r:id="rId5" w:history="1">
        <w:r w:rsidRPr="00845283">
          <w:rPr>
            <w:rStyle w:val="Hyperlink"/>
            <w:rFonts w:ascii="Calibri" w:hAnsi="Calibri" w:cs="Calibri"/>
            <w:sz w:val="20"/>
            <w:szCs w:val="20"/>
          </w:rPr>
          <w:t>https://www.teachmeaetnamedicare.com/</w:t>
        </w:r>
      </w:hyperlink>
      <w:bookmarkStart w:id="0" w:name="_GoBack"/>
      <w:bookmarkEnd w:id="0"/>
    </w:p>
    <w:p w:rsidR="00845283" w:rsidRPr="00845283" w:rsidRDefault="00845283" w:rsidP="00845283">
      <w:pPr>
        <w:rPr>
          <w:rFonts w:ascii="Calibri" w:hAnsi="Calibri" w:cs="Calibri"/>
          <w:sz w:val="20"/>
          <w:szCs w:val="20"/>
        </w:rPr>
      </w:pPr>
    </w:p>
    <w:p w:rsidR="00845283" w:rsidRPr="00845283" w:rsidRDefault="00845283" w:rsidP="00845283">
      <w:pPr>
        <w:rPr>
          <w:rFonts w:ascii="Calibri" w:hAnsi="Calibri" w:cs="Calibri"/>
          <w:sz w:val="20"/>
          <w:szCs w:val="20"/>
        </w:rPr>
      </w:pPr>
      <w:r w:rsidRPr="00845283">
        <w:rPr>
          <w:rFonts w:ascii="Calibri" w:hAnsi="Calibri" w:cs="Calibri"/>
          <w:sz w:val="20"/>
          <w:szCs w:val="20"/>
        </w:rPr>
        <w:t xml:space="preserve">Agents should be ready with their National Producer Number (NPN) to register.  Here is the link to look it up if needed:   </w:t>
      </w:r>
    </w:p>
    <w:p w:rsidR="00845283" w:rsidRPr="00845283" w:rsidRDefault="00845283" w:rsidP="00845283">
      <w:pPr>
        <w:rPr>
          <w:sz w:val="20"/>
          <w:szCs w:val="20"/>
        </w:rPr>
      </w:pPr>
      <w:r w:rsidRPr="00845283">
        <w:rPr>
          <w:rFonts w:ascii="Calibri" w:hAnsi="Calibri" w:cs="Calibri"/>
          <w:sz w:val="20"/>
          <w:szCs w:val="20"/>
        </w:rPr>
        <w:t>  </w:t>
      </w:r>
      <w:hyperlink r:id="rId6" w:history="1">
        <w:r w:rsidRPr="00845283">
          <w:rPr>
            <w:rStyle w:val="Hyperlink"/>
            <w:rFonts w:ascii="Calibri" w:hAnsi="Calibri" w:cs="Calibri"/>
            <w:sz w:val="20"/>
            <w:szCs w:val="20"/>
          </w:rPr>
          <w:t>https://www.nipr.com/PacNpnSearch.htm?_ga=1.29820093.346681796.1394554090</w:t>
        </w:r>
      </w:hyperlink>
    </w:p>
    <w:p w:rsidR="00845283" w:rsidRPr="00845283" w:rsidRDefault="00845283" w:rsidP="00845283">
      <w:pPr>
        <w:rPr>
          <w:sz w:val="20"/>
          <w:szCs w:val="20"/>
        </w:rPr>
      </w:pPr>
    </w:p>
    <w:p w:rsidR="00845283" w:rsidRPr="00845283" w:rsidRDefault="00845283" w:rsidP="00845283">
      <w:pPr>
        <w:rPr>
          <w:rFonts w:ascii="Calibri" w:hAnsi="Calibri" w:cs="Calibri"/>
          <w:sz w:val="20"/>
          <w:szCs w:val="20"/>
        </w:rPr>
      </w:pPr>
      <w:r w:rsidRPr="00845283">
        <w:rPr>
          <w:rFonts w:ascii="Calibri" w:hAnsi="Calibri" w:cs="Calibri"/>
          <w:sz w:val="20"/>
          <w:szCs w:val="20"/>
        </w:rPr>
        <w:t>The agent should make note of the password so they can return to the training when they want to.</w:t>
      </w:r>
    </w:p>
    <w:p w:rsidR="00845283" w:rsidRPr="00845283" w:rsidRDefault="00845283" w:rsidP="00845283">
      <w:pPr>
        <w:rPr>
          <w:rFonts w:ascii="Calibri" w:hAnsi="Calibri" w:cs="Calibri"/>
          <w:sz w:val="20"/>
          <w:szCs w:val="20"/>
        </w:rPr>
      </w:pPr>
    </w:p>
    <w:p w:rsidR="00224FFE" w:rsidRDefault="00845283" w:rsidP="00224FFE">
      <w:pPr>
        <w:jc w:val="center"/>
        <w:rPr>
          <w:rFonts w:ascii="Calibri" w:hAnsi="Calibri" w:cs="Calibri"/>
          <w:color w:val="0070C0"/>
          <w:sz w:val="28"/>
          <w:szCs w:val="28"/>
        </w:rPr>
      </w:pPr>
      <w:r w:rsidRPr="00224FFE">
        <w:rPr>
          <w:rFonts w:ascii="Calibri" w:hAnsi="Calibri" w:cs="Calibri"/>
          <w:bCs/>
          <w:color w:val="0070C0"/>
          <w:sz w:val="28"/>
          <w:szCs w:val="28"/>
        </w:rPr>
        <w:t>First:</w:t>
      </w:r>
      <w:r w:rsidRPr="00224FFE">
        <w:rPr>
          <w:rFonts w:ascii="Calibri" w:hAnsi="Calibri" w:cs="Calibri"/>
          <w:color w:val="0070C0"/>
          <w:sz w:val="28"/>
          <w:szCs w:val="28"/>
        </w:rPr>
        <w:t xml:space="preserve"> Click "Register Now" </w:t>
      </w:r>
    </w:p>
    <w:p w:rsidR="00224FFE" w:rsidRPr="00224FFE" w:rsidRDefault="00845283" w:rsidP="00224FFE">
      <w:pPr>
        <w:jc w:val="center"/>
        <w:rPr>
          <w:rFonts w:ascii="Calibri" w:hAnsi="Calibri" w:cs="Calibri"/>
          <w:color w:val="0070C0"/>
          <w:sz w:val="28"/>
          <w:szCs w:val="28"/>
        </w:rPr>
      </w:pPr>
      <w:r w:rsidRPr="00224FFE">
        <w:rPr>
          <w:rFonts w:ascii="Calibri" w:hAnsi="Calibri" w:cs="Calibri"/>
          <w:color w:val="0070C0"/>
          <w:sz w:val="28"/>
          <w:szCs w:val="28"/>
        </w:rPr>
        <w:t> </w:t>
      </w:r>
    </w:p>
    <w:p w:rsidR="00845283" w:rsidRDefault="00845283" w:rsidP="00224FFE">
      <w:pPr>
        <w:jc w:val="center"/>
        <w:rPr>
          <w:rFonts w:ascii="Calibri" w:hAnsi="Calibri" w:cs="Calibri"/>
          <w:sz w:val="28"/>
          <w:szCs w:val="28"/>
        </w:rPr>
      </w:pPr>
      <w:r>
        <w:rPr>
          <w:rFonts w:ascii="Calibri" w:hAnsi="Calibri" w:cs="Calibri"/>
          <w:sz w:val="28"/>
          <w:szCs w:val="28"/>
        </w:rPr>
        <w:t xml:space="preserve">        </w:t>
      </w:r>
      <w:r>
        <w:rPr>
          <w:noProof/>
        </w:rPr>
        <w:drawing>
          <wp:inline distT="0" distB="0" distL="0" distR="0">
            <wp:extent cx="2445327" cy="1811765"/>
            <wp:effectExtent l="0" t="0" r="0" b="0"/>
            <wp:docPr id="2" name="Picture 2" descr="cid:image005.jpg@01D32881.6711F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2881.6711F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59003" cy="1821898"/>
                    </a:xfrm>
                    <a:prstGeom prst="rect">
                      <a:avLst/>
                    </a:prstGeom>
                    <a:noFill/>
                    <a:ln>
                      <a:noFill/>
                    </a:ln>
                  </pic:spPr>
                </pic:pic>
              </a:graphicData>
            </a:graphic>
          </wp:inline>
        </w:drawing>
      </w:r>
    </w:p>
    <w:p w:rsidR="00845283" w:rsidRDefault="00845283" w:rsidP="00845283">
      <w:pPr>
        <w:rPr>
          <w:rFonts w:ascii="Calibri" w:hAnsi="Calibri" w:cs="Calibri"/>
          <w:sz w:val="28"/>
          <w:szCs w:val="28"/>
        </w:rPr>
      </w:pPr>
      <w:r>
        <w:rPr>
          <w:rFonts w:ascii="Calibri" w:hAnsi="Calibri" w:cs="Calibri"/>
          <w:b/>
          <w:bCs/>
          <w:sz w:val="28"/>
          <w:szCs w:val="28"/>
        </w:rPr>
        <w:t>Next:</w:t>
      </w:r>
      <w:r>
        <w:rPr>
          <w:rFonts w:ascii="Calibri" w:hAnsi="Calibri" w:cs="Calibri"/>
          <w:sz w:val="28"/>
          <w:szCs w:val="28"/>
        </w:rPr>
        <w:t xml:space="preserve"> Choose your organization from the drop down list. This step is necessary to record the successful completion of the training.</w:t>
      </w:r>
      <w:r w:rsidR="00224FFE">
        <w:rPr>
          <w:rFonts w:ascii="Calibri" w:hAnsi="Calibri" w:cs="Calibri"/>
          <w:sz w:val="28"/>
          <w:szCs w:val="28"/>
        </w:rPr>
        <w:t xml:space="preserve"> Gordon Marketing partners with Senior Market Sales for Aetna MAPD so choose SENIOR MARKET SALES</w:t>
      </w:r>
    </w:p>
    <w:p w:rsidR="00D62753" w:rsidRDefault="00224FFE">
      <w:r>
        <w:rPr>
          <w:noProof/>
        </w:rPr>
        <mc:AlternateContent>
          <mc:Choice Requires="wps">
            <w:drawing>
              <wp:anchor distT="0" distB="0" distL="114300" distR="114300" simplePos="0" relativeHeight="251659264" behindDoc="0" locked="0" layoutInCell="1" allowOverlap="1">
                <wp:simplePos x="0" y="0"/>
                <wp:positionH relativeFrom="column">
                  <wp:posOffset>1620982</wp:posOffset>
                </wp:positionH>
                <wp:positionV relativeFrom="paragraph">
                  <wp:posOffset>1425921</wp:posOffset>
                </wp:positionV>
                <wp:extent cx="2971800" cy="242455"/>
                <wp:effectExtent l="0" t="0" r="19050" b="24765"/>
                <wp:wrapNone/>
                <wp:docPr id="5" name="Arrow: Left 5"/>
                <wp:cNvGraphicFramePr/>
                <a:graphic xmlns:a="http://schemas.openxmlformats.org/drawingml/2006/main">
                  <a:graphicData uri="http://schemas.microsoft.com/office/word/2010/wordprocessingShape">
                    <wps:wsp>
                      <wps:cNvSpPr/>
                      <wps:spPr>
                        <a:xfrm>
                          <a:off x="0" y="0"/>
                          <a:ext cx="2971800" cy="24245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6F7D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127.65pt;margin-top:112.3pt;width:234pt;height:1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" adj="881" fillcolor="#4f81bd [3204]" strokecolor="#243f60 [1604]" strokeweight="2pt"/>
            </w:pict>
          </mc:Fallback>
        </mc:AlternateContent>
      </w:r>
      <w:r w:rsidR="00845283">
        <w:rPr>
          <w:noProof/>
        </w:rPr>
        <w:drawing>
          <wp:inline distT="0" distB="0" distL="0" distR="0">
            <wp:extent cx="1579418" cy="2079378"/>
            <wp:effectExtent l="0" t="0" r="1905" b="0"/>
            <wp:docPr id="1" name="Picture 1" descr="cid:image006.jpg@01D32881.6711F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2881.6711F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8515" cy="2091354"/>
                    </a:xfrm>
                    <a:prstGeom prst="rect">
                      <a:avLst/>
                    </a:prstGeom>
                    <a:noFill/>
                    <a:ln>
                      <a:noFill/>
                    </a:ln>
                  </pic:spPr>
                </pic:pic>
              </a:graphicData>
            </a:graphic>
          </wp:inline>
        </w:drawing>
      </w:r>
    </w:p>
    <w:sectPr w:rsidR="00D62753" w:rsidSect="00224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83"/>
    <w:rsid w:val="00224FFE"/>
    <w:rsid w:val="00600991"/>
    <w:rsid w:val="00802A04"/>
    <w:rsid w:val="00845283"/>
    <w:rsid w:val="00D3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B972"/>
  <w15:docId w15:val="{C5253A9C-5C18-45FA-8806-87B2FA2E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2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283"/>
    <w:rPr>
      <w:color w:val="0000FF"/>
      <w:u w:val="single"/>
    </w:rPr>
  </w:style>
  <w:style w:type="paragraph" w:styleId="BalloonText">
    <w:name w:val="Balloon Text"/>
    <w:basedOn w:val="Normal"/>
    <w:link w:val="BalloonTextChar"/>
    <w:uiPriority w:val="99"/>
    <w:semiHidden/>
    <w:unhideWhenUsed/>
    <w:rsid w:val="00845283"/>
    <w:rPr>
      <w:rFonts w:ascii="Tahoma" w:hAnsi="Tahoma" w:cs="Tahoma"/>
      <w:sz w:val="16"/>
      <w:szCs w:val="16"/>
    </w:rPr>
  </w:style>
  <w:style w:type="character" w:customStyle="1" w:styleId="BalloonTextChar">
    <w:name w:val="Balloon Text Char"/>
    <w:basedOn w:val="DefaultParagraphFont"/>
    <w:link w:val="BalloonText"/>
    <w:uiPriority w:val="99"/>
    <w:semiHidden/>
    <w:rsid w:val="0084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32881.6711FA4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pr.com/PacNpnSearch.htm?_ga=1.29820093.346681796.1394554090" TargetMode="External"/><Relationship Id="rId11" Type="http://schemas.openxmlformats.org/officeDocument/2006/relationships/fontTable" Target="fontTable.xml"/><Relationship Id="rId5" Type="http://schemas.openxmlformats.org/officeDocument/2006/relationships/hyperlink" Target="https://www.teachmeaetnamedicare.com/" TargetMode="External"/><Relationship Id="rId10" Type="http://schemas.openxmlformats.org/officeDocument/2006/relationships/image" Target="cid:image006.jpg@01D32881.6711FA40"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Satterfield-Vaughn</dc:creator>
  <cp:lastModifiedBy>Sylvia Gordon</cp:lastModifiedBy>
  <cp:revision>2</cp:revision>
  <dcterms:created xsi:type="dcterms:W3CDTF">2017-09-12T12:43:00Z</dcterms:created>
  <dcterms:modified xsi:type="dcterms:W3CDTF">2017-09-12T12:43:00Z</dcterms:modified>
</cp:coreProperties>
</file>