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A2859" w14:textId="77777777" w:rsidR="00D73481" w:rsidRPr="00D73481" w:rsidRDefault="00D73481" w:rsidP="00AD30DE">
      <w:pPr>
        <w:numPr>
          <w:ilvl w:val="0"/>
          <w:numId w:val="0"/>
        </w:numPr>
        <w:ind w:left="720"/>
        <w:jc w:val="right"/>
      </w:pPr>
      <w:r w:rsidRPr="00D73481">
        <w:rPr>
          <w:noProof/>
        </w:rPr>
        <w:drawing>
          <wp:inline distT="0" distB="0" distL="0" distR="0" wp14:anchorId="3F4A28DC" wp14:editId="3F4A28DD">
            <wp:extent cx="1757362" cy="802253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62" cy="80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F4A285A" w14:textId="77777777" w:rsidR="005A7E94" w:rsidRPr="00AD30DE" w:rsidRDefault="005A7E94" w:rsidP="00AD30DE">
      <w:pPr>
        <w:numPr>
          <w:ilvl w:val="0"/>
          <w:numId w:val="0"/>
        </w:numPr>
        <w:ind w:left="360"/>
        <w:jc w:val="center"/>
        <w:rPr>
          <w:rFonts w:cs="Arial"/>
          <w:b/>
          <w:sz w:val="24"/>
          <w:szCs w:val="24"/>
        </w:rPr>
      </w:pPr>
    </w:p>
    <w:p w14:paraId="3F4A285B" w14:textId="67691499" w:rsidR="005A7E94" w:rsidRPr="00AD30DE" w:rsidRDefault="00C65EA1" w:rsidP="00AD30DE">
      <w:pPr>
        <w:numPr>
          <w:ilvl w:val="0"/>
          <w:numId w:val="0"/>
        </w:numPr>
        <w:ind w:left="3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Ledbury Towers</w:t>
      </w:r>
    </w:p>
    <w:p w14:paraId="3F4A285C" w14:textId="4481B92E" w:rsidR="005A7E94" w:rsidRPr="00AD30DE" w:rsidRDefault="00C65EA1" w:rsidP="00AD30DE">
      <w:pPr>
        <w:numPr>
          <w:ilvl w:val="0"/>
          <w:numId w:val="0"/>
        </w:numPr>
        <w:ind w:left="3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Resident</w:t>
      </w:r>
      <w:r w:rsidR="005A7E94" w:rsidRPr="00AD30DE">
        <w:rPr>
          <w:rFonts w:cs="Arial"/>
          <w:b/>
          <w:sz w:val="24"/>
          <w:szCs w:val="24"/>
        </w:rPr>
        <w:t xml:space="preserve"> Project Group</w:t>
      </w:r>
    </w:p>
    <w:p w14:paraId="3F4A285D" w14:textId="4E9755AD" w:rsidR="005A7E94" w:rsidRDefault="00C65EA1" w:rsidP="00AD30DE">
      <w:pPr>
        <w:numPr>
          <w:ilvl w:val="0"/>
          <w:numId w:val="0"/>
        </w:numPr>
        <w:ind w:left="3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</w:t>
      </w:r>
      <w:r w:rsidR="005A7E94" w:rsidRPr="00AD30DE">
        <w:rPr>
          <w:rFonts w:cs="Arial"/>
          <w:b/>
          <w:sz w:val="24"/>
          <w:szCs w:val="24"/>
        </w:rPr>
        <w:t>erms of reference</w:t>
      </w:r>
      <w:r w:rsidR="00EB6DDA">
        <w:rPr>
          <w:rFonts w:cs="Arial"/>
          <w:b/>
          <w:sz w:val="24"/>
          <w:szCs w:val="24"/>
        </w:rPr>
        <w:t xml:space="preserve"> 5.12.17.</w:t>
      </w:r>
      <w:bookmarkStart w:id="0" w:name="_GoBack"/>
      <w:bookmarkEnd w:id="0"/>
    </w:p>
    <w:p w14:paraId="3F4A285F" w14:textId="77777777" w:rsidR="00D73481" w:rsidRPr="00AD30DE" w:rsidRDefault="00D73481" w:rsidP="00AD30DE">
      <w:pPr>
        <w:numPr>
          <w:ilvl w:val="0"/>
          <w:numId w:val="0"/>
        </w:numPr>
        <w:ind w:left="720"/>
        <w:jc w:val="center"/>
        <w:rPr>
          <w:rFonts w:cs="Arial"/>
          <w:b/>
          <w:sz w:val="24"/>
          <w:szCs w:val="24"/>
        </w:rPr>
      </w:pPr>
    </w:p>
    <w:p w14:paraId="3F4A2860" w14:textId="341926C0" w:rsidR="00D73481" w:rsidRPr="00D73481" w:rsidRDefault="00B601E2" w:rsidP="00AD30DE">
      <w:pPr>
        <w:numPr>
          <w:ilvl w:val="0"/>
          <w:numId w:val="0"/>
        </w:numPr>
        <w:ind w:left="360"/>
      </w:pPr>
      <w:r>
        <w:t>These terms of r</w:t>
      </w:r>
      <w:r w:rsidR="00D73481" w:rsidRPr="00D73481">
        <w:t>eferen</w:t>
      </w:r>
      <w:r w:rsidR="00664FE8">
        <w:t>ce define the role, objectives</w:t>
      </w:r>
      <w:r w:rsidR="00D73481" w:rsidRPr="00D73481">
        <w:t xml:space="preserve"> and membership of the </w:t>
      </w:r>
      <w:r w:rsidR="000B7D62">
        <w:t>Ledbury Towers Resident Project G</w:t>
      </w:r>
      <w:r w:rsidR="000F5144">
        <w:t>roup.</w:t>
      </w:r>
    </w:p>
    <w:p w14:paraId="3F4A2861" w14:textId="77777777" w:rsidR="00D73481" w:rsidRPr="00D73481" w:rsidRDefault="00D73481" w:rsidP="00AD30DE">
      <w:pPr>
        <w:numPr>
          <w:ilvl w:val="0"/>
          <w:numId w:val="0"/>
        </w:numPr>
        <w:ind w:left="720"/>
      </w:pPr>
    </w:p>
    <w:p w14:paraId="3F4A2862" w14:textId="4E69522C" w:rsidR="00D73481" w:rsidRPr="00EF4D15" w:rsidRDefault="00D73481" w:rsidP="0020300D">
      <w:pPr>
        <w:numPr>
          <w:ilvl w:val="0"/>
          <w:numId w:val="0"/>
        </w:numPr>
        <w:ind w:left="720" w:hanging="360"/>
        <w:rPr>
          <w:b/>
        </w:rPr>
      </w:pPr>
      <w:r w:rsidRPr="00EF4D15">
        <w:rPr>
          <w:b/>
        </w:rPr>
        <w:t xml:space="preserve">Role </w:t>
      </w:r>
      <w:r w:rsidRPr="000B7D62">
        <w:rPr>
          <w:b/>
        </w:rPr>
        <w:t xml:space="preserve">of the </w:t>
      </w:r>
      <w:r w:rsidR="000B7D62" w:rsidRPr="000B7D62">
        <w:rPr>
          <w:b/>
        </w:rPr>
        <w:t>Ledbury Towers</w:t>
      </w:r>
      <w:r w:rsidR="005A7E94" w:rsidRPr="000B7D62">
        <w:rPr>
          <w:b/>
        </w:rPr>
        <w:t xml:space="preserve"> </w:t>
      </w:r>
      <w:r w:rsidR="000B7D62" w:rsidRPr="000B7D62">
        <w:rPr>
          <w:b/>
        </w:rPr>
        <w:t>Resident</w:t>
      </w:r>
      <w:r w:rsidR="000B7D62">
        <w:rPr>
          <w:b/>
        </w:rPr>
        <w:t xml:space="preserve"> </w:t>
      </w:r>
      <w:r w:rsidR="005A7E94" w:rsidRPr="00EF4D15">
        <w:rPr>
          <w:b/>
        </w:rPr>
        <w:t>Project G</w:t>
      </w:r>
      <w:r w:rsidRPr="00EF4D15">
        <w:rPr>
          <w:b/>
        </w:rPr>
        <w:t>roup</w:t>
      </w:r>
      <w:r w:rsidR="005A7E94" w:rsidRPr="00EF4D15">
        <w:rPr>
          <w:b/>
        </w:rPr>
        <w:t xml:space="preserve"> </w:t>
      </w:r>
    </w:p>
    <w:p w14:paraId="3F4A2863" w14:textId="77777777" w:rsidR="00D73481" w:rsidRPr="00D73481" w:rsidRDefault="00D73481" w:rsidP="00AD30DE">
      <w:pPr>
        <w:numPr>
          <w:ilvl w:val="0"/>
          <w:numId w:val="0"/>
        </w:numPr>
        <w:ind w:left="720"/>
      </w:pPr>
    </w:p>
    <w:p w14:paraId="44834DAA" w14:textId="5EDAAE28" w:rsidR="000B7D62" w:rsidRDefault="00D73481" w:rsidP="00AD30DE">
      <w:r w:rsidRPr="00D73481">
        <w:t xml:space="preserve">The </w:t>
      </w:r>
      <w:r w:rsidR="000B7D62">
        <w:t>Ledbury Towers</w:t>
      </w:r>
      <w:r w:rsidR="005A7E94">
        <w:t xml:space="preserve"> </w:t>
      </w:r>
      <w:r w:rsidR="000B7D62">
        <w:t>RPG</w:t>
      </w:r>
      <w:r w:rsidR="005A7E94">
        <w:t>’</w:t>
      </w:r>
      <w:r w:rsidRPr="00D73481">
        <w:t>s role is to provide a resident-led mechanism</w:t>
      </w:r>
      <w:r w:rsidR="00852C6F">
        <w:t xml:space="preserve"> to work with Southwark Council</w:t>
      </w:r>
      <w:r>
        <w:t xml:space="preserve"> </w:t>
      </w:r>
      <w:r w:rsidR="000B7D62">
        <w:t>to monitor and consult on works to Ledbury Towers. The Ledbury Towers are:</w:t>
      </w:r>
    </w:p>
    <w:p w14:paraId="0B917E1A" w14:textId="6193FB8B" w:rsidR="000B7D62" w:rsidRDefault="000B7D62" w:rsidP="000B7D62">
      <w:pPr>
        <w:pStyle w:val="ListParagraph"/>
        <w:numPr>
          <w:ilvl w:val="0"/>
          <w:numId w:val="7"/>
        </w:numPr>
      </w:pPr>
      <w:r>
        <w:t>Sarnsfield House</w:t>
      </w:r>
    </w:p>
    <w:p w14:paraId="0525E1FC" w14:textId="0F5FE384" w:rsidR="000B7D62" w:rsidRDefault="000B7D62" w:rsidP="000B7D62">
      <w:pPr>
        <w:pStyle w:val="ListParagraph"/>
        <w:numPr>
          <w:ilvl w:val="0"/>
          <w:numId w:val="7"/>
        </w:numPr>
      </w:pPr>
      <w:r>
        <w:t>Skenfrith House</w:t>
      </w:r>
    </w:p>
    <w:p w14:paraId="6CA809CE" w14:textId="6FDB6C6D" w:rsidR="000B7D62" w:rsidRDefault="000B7D62" w:rsidP="000B7D62">
      <w:pPr>
        <w:pStyle w:val="ListParagraph"/>
        <w:numPr>
          <w:ilvl w:val="0"/>
          <w:numId w:val="7"/>
        </w:numPr>
      </w:pPr>
      <w:r>
        <w:t>Bromyard House</w:t>
      </w:r>
    </w:p>
    <w:p w14:paraId="4FDB7CBF" w14:textId="7F30E829" w:rsidR="000B7D62" w:rsidRDefault="000B7D62" w:rsidP="000B7D62">
      <w:pPr>
        <w:pStyle w:val="ListParagraph"/>
        <w:numPr>
          <w:ilvl w:val="0"/>
          <w:numId w:val="7"/>
        </w:numPr>
      </w:pPr>
      <w:r>
        <w:t>Peterchurch House</w:t>
      </w:r>
    </w:p>
    <w:p w14:paraId="3F4A2865" w14:textId="77777777" w:rsidR="00AD30DE" w:rsidRPr="00D73481" w:rsidRDefault="00AD30DE" w:rsidP="00AD30DE">
      <w:pPr>
        <w:pStyle w:val="ListParagraph"/>
        <w:numPr>
          <w:ilvl w:val="0"/>
          <w:numId w:val="0"/>
        </w:numPr>
        <w:ind w:left="720"/>
      </w:pPr>
    </w:p>
    <w:p w14:paraId="3F4A2866" w14:textId="3DF9FF05" w:rsidR="00145B68" w:rsidRDefault="00D251B8" w:rsidP="00AD30DE">
      <w:r>
        <w:t>T</w:t>
      </w:r>
      <w:r w:rsidR="00664FE8">
        <w:t xml:space="preserve">o </w:t>
      </w:r>
      <w:r w:rsidR="000B7D62">
        <w:t xml:space="preserve">do this the RPG will receive information and </w:t>
      </w:r>
      <w:r w:rsidR="00664FE8">
        <w:t xml:space="preserve">comment on the following key issues related to </w:t>
      </w:r>
      <w:r w:rsidR="00145B68">
        <w:t>the</w:t>
      </w:r>
      <w:r w:rsidR="00664FE8">
        <w:t xml:space="preserve"> </w:t>
      </w:r>
      <w:r w:rsidR="000B7D62">
        <w:t>works</w:t>
      </w:r>
      <w:r w:rsidR="00664FE8">
        <w:t>:</w:t>
      </w:r>
    </w:p>
    <w:p w14:paraId="1CA3C90D" w14:textId="77777777" w:rsidR="004B3395" w:rsidRDefault="004B3395" w:rsidP="00AD30DE">
      <w:pPr>
        <w:numPr>
          <w:ilvl w:val="1"/>
          <w:numId w:val="4"/>
        </w:numPr>
      </w:pPr>
      <w:r>
        <w:t>Options for the works</w:t>
      </w:r>
    </w:p>
    <w:p w14:paraId="4C7334E1" w14:textId="32C72359" w:rsidR="000B7D62" w:rsidRDefault="000B7D62" w:rsidP="00AD30DE">
      <w:pPr>
        <w:numPr>
          <w:ilvl w:val="1"/>
          <w:numId w:val="4"/>
        </w:numPr>
      </w:pPr>
      <w:r>
        <w:t>Specification of the works</w:t>
      </w:r>
    </w:p>
    <w:p w14:paraId="1865AA90" w14:textId="77777777" w:rsidR="000B7D62" w:rsidRDefault="000B7D62" w:rsidP="00AD30DE">
      <w:pPr>
        <w:numPr>
          <w:ilvl w:val="1"/>
          <w:numId w:val="4"/>
        </w:numPr>
      </w:pPr>
      <w:r>
        <w:t>Progress in carrying out the works</w:t>
      </w:r>
    </w:p>
    <w:p w14:paraId="6B88D05E" w14:textId="77777777" w:rsidR="000B7D62" w:rsidRDefault="000B7D62" w:rsidP="00AD30DE">
      <w:pPr>
        <w:numPr>
          <w:ilvl w:val="1"/>
          <w:numId w:val="4"/>
        </w:numPr>
      </w:pPr>
      <w:r>
        <w:t>Quality of the works</w:t>
      </w:r>
    </w:p>
    <w:p w14:paraId="3F4A286B" w14:textId="0B1A3F63" w:rsidR="00D73481" w:rsidRDefault="004B3395" w:rsidP="004B3395">
      <w:pPr>
        <w:numPr>
          <w:ilvl w:val="1"/>
          <w:numId w:val="4"/>
        </w:numPr>
      </w:pPr>
      <w:r>
        <w:t>Resident feedback on the works</w:t>
      </w:r>
    </w:p>
    <w:p w14:paraId="3F4A286C" w14:textId="475D2509" w:rsidR="00AD30DE" w:rsidRDefault="004B3395" w:rsidP="00AD30DE">
      <w:pPr>
        <w:numPr>
          <w:ilvl w:val="1"/>
          <w:numId w:val="4"/>
        </w:numPr>
      </w:pPr>
      <w:r>
        <w:t>C</w:t>
      </w:r>
      <w:r w:rsidR="00AD30DE">
        <w:t xml:space="preserve">ommunications with all residents affected by the </w:t>
      </w:r>
      <w:r>
        <w:t>works</w:t>
      </w:r>
      <w:r w:rsidR="00AD30DE">
        <w:t xml:space="preserve"> </w:t>
      </w:r>
    </w:p>
    <w:p w14:paraId="3F4A286E" w14:textId="77777777" w:rsidR="00AD30DE" w:rsidRPr="00D73481" w:rsidRDefault="00AD30DE" w:rsidP="00AD30DE">
      <w:pPr>
        <w:numPr>
          <w:ilvl w:val="0"/>
          <w:numId w:val="0"/>
        </w:numPr>
        <w:ind w:left="1440"/>
      </w:pPr>
    </w:p>
    <w:p w14:paraId="3F4A286F" w14:textId="278C69F9" w:rsidR="00145B68" w:rsidRDefault="00D73481" w:rsidP="00AD30DE">
      <w:r w:rsidRPr="00664FE8">
        <w:t>T</w:t>
      </w:r>
      <w:r w:rsidR="00145B68">
        <w:t xml:space="preserve">he </w:t>
      </w:r>
      <w:r w:rsidR="000B7D62">
        <w:t>Ledbury Towers</w:t>
      </w:r>
      <w:r w:rsidR="00145B68">
        <w:t xml:space="preserve"> </w:t>
      </w:r>
      <w:r w:rsidR="000B7D62">
        <w:t>RPG</w:t>
      </w:r>
      <w:r w:rsidR="00145B68">
        <w:t xml:space="preserve"> will consider the is</w:t>
      </w:r>
      <w:r w:rsidR="00CE51B4">
        <w:t xml:space="preserve">sues/subjects </w:t>
      </w:r>
      <w:r w:rsidR="004B3395">
        <w:t>outlined in 2a- 2f</w:t>
      </w:r>
      <w:r w:rsidR="00145B68">
        <w:t xml:space="preserve"> at a time where there is reasonable opportunity to influence the decisions of the council. </w:t>
      </w:r>
    </w:p>
    <w:p w14:paraId="3F4A2870" w14:textId="77777777" w:rsidR="00AD30DE" w:rsidRDefault="00AD30DE" w:rsidP="00AD30DE">
      <w:pPr>
        <w:numPr>
          <w:ilvl w:val="0"/>
          <w:numId w:val="0"/>
        </w:numPr>
        <w:ind w:left="360"/>
      </w:pPr>
    </w:p>
    <w:p w14:paraId="3F4A2871" w14:textId="77777777" w:rsidR="00664FE8" w:rsidRPr="00145B68" w:rsidRDefault="00145B68" w:rsidP="00AD30DE">
      <w:r>
        <w:t>T</w:t>
      </w:r>
      <w:r w:rsidR="00D73481" w:rsidRPr="00664FE8">
        <w:t>o work with the council to</w:t>
      </w:r>
      <w:r w:rsidR="00664FE8" w:rsidRPr="00664FE8">
        <w:t xml:space="preserve"> support and</w:t>
      </w:r>
      <w:r w:rsidR="00D73481" w:rsidRPr="00664FE8">
        <w:t xml:space="preserve"> </w:t>
      </w:r>
      <w:r w:rsidR="00FE533B" w:rsidRPr="00664FE8">
        <w:t xml:space="preserve">facilitate </w:t>
      </w:r>
      <w:r w:rsidR="00D73481" w:rsidRPr="00664FE8">
        <w:t xml:space="preserve">consultation </w:t>
      </w:r>
      <w:r w:rsidR="00664FE8" w:rsidRPr="00664FE8">
        <w:t>with the wider communi</w:t>
      </w:r>
      <w:r>
        <w:t xml:space="preserve">ty affected by the development. </w:t>
      </w:r>
    </w:p>
    <w:p w14:paraId="3F4A2872" w14:textId="77777777" w:rsidR="00562281" w:rsidRDefault="00562281" w:rsidP="00AD30DE">
      <w:pPr>
        <w:numPr>
          <w:ilvl w:val="0"/>
          <w:numId w:val="0"/>
        </w:numPr>
        <w:ind w:left="720"/>
      </w:pPr>
    </w:p>
    <w:p w14:paraId="3F4A2873" w14:textId="3BCA9ED0" w:rsidR="00D73481" w:rsidRPr="00AD30DE" w:rsidRDefault="00562281" w:rsidP="00AD30DE">
      <w:pPr>
        <w:numPr>
          <w:ilvl w:val="0"/>
          <w:numId w:val="0"/>
        </w:numPr>
        <w:ind w:left="720" w:hanging="360"/>
        <w:rPr>
          <w:b/>
        </w:rPr>
      </w:pPr>
      <w:r w:rsidRPr="00AD30DE">
        <w:rPr>
          <w:b/>
        </w:rPr>
        <w:t>O</w:t>
      </w:r>
      <w:r w:rsidR="00D73481" w:rsidRPr="00AD30DE">
        <w:rPr>
          <w:b/>
        </w:rPr>
        <w:t>bjectives</w:t>
      </w:r>
      <w:r w:rsidRPr="00AD30DE">
        <w:rPr>
          <w:b/>
        </w:rPr>
        <w:t xml:space="preserve"> of the </w:t>
      </w:r>
      <w:r w:rsidR="000B7D62">
        <w:rPr>
          <w:b/>
        </w:rPr>
        <w:t>Ledbury Towers</w:t>
      </w:r>
      <w:r w:rsidRPr="00AD30DE">
        <w:rPr>
          <w:b/>
        </w:rPr>
        <w:t xml:space="preserve"> </w:t>
      </w:r>
      <w:r w:rsidR="000B7D62">
        <w:rPr>
          <w:b/>
        </w:rPr>
        <w:t>RPG</w:t>
      </w:r>
    </w:p>
    <w:p w14:paraId="3F4A2874" w14:textId="77777777" w:rsidR="00AD30DE" w:rsidRPr="00D73481" w:rsidRDefault="00AD30DE" w:rsidP="00AD30DE">
      <w:pPr>
        <w:numPr>
          <w:ilvl w:val="0"/>
          <w:numId w:val="0"/>
        </w:numPr>
      </w:pPr>
    </w:p>
    <w:p w14:paraId="3F4A2875" w14:textId="21DB08C5" w:rsidR="00D73481" w:rsidRDefault="00D73481" w:rsidP="00AD30DE">
      <w:r w:rsidRPr="00D73481">
        <w:t xml:space="preserve">To </w:t>
      </w:r>
      <w:r w:rsidR="0020300D">
        <w:t xml:space="preserve">provide a voice to all residents affected by the </w:t>
      </w:r>
      <w:r w:rsidR="004B3395">
        <w:t>works to homes i</w:t>
      </w:r>
      <w:r w:rsidR="0020300D">
        <w:t xml:space="preserve">n </w:t>
      </w:r>
      <w:r w:rsidR="000B7D62">
        <w:t>Ledbury Towers</w:t>
      </w:r>
      <w:r w:rsidR="0020300D">
        <w:t xml:space="preserve">. </w:t>
      </w:r>
    </w:p>
    <w:p w14:paraId="3F4A2876" w14:textId="77777777" w:rsidR="00AD30DE" w:rsidRPr="00D73481" w:rsidRDefault="00AD30DE" w:rsidP="00AD30DE">
      <w:pPr>
        <w:numPr>
          <w:ilvl w:val="0"/>
          <w:numId w:val="0"/>
        </w:numPr>
        <w:ind w:left="720"/>
      </w:pPr>
    </w:p>
    <w:p w14:paraId="3F4A2877" w14:textId="57311AD5" w:rsidR="0020300D" w:rsidRDefault="00D73481" w:rsidP="0020300D">
      <w:r w:rsidRPr="00D73481">
        <w:t xml:space="preserve">To </w:t>
      </w:r>
      <w:r w:rsidR="0020300D">
        <w:t xml:space="preserve">ensure that local issues are </w:t>
      </w:r>
      <w:r w:rsidR="009B2334">
        <w:t>addressed</w:t>
      </w:r>
      <w:r w:rsidR="0020300D">
        <w:t xml:space="preserve"> when decision</w:t>
      </w:r>
      <w:r w:rsidR="00E02DDB">
        <w:t>s</w:t>
      </w:r>
      <w:r w:rsidR="0020300D">
        <w:t xml:space="preserve"> are made </w:t>
      </w:r>
      <w:r w:rsidR="005F53AB">
        <w:t>about</w:t>
      </w:r>
      <w:r w:rsidR="0020300D">
        <w:t xml:space="preserve"> the </w:t>
      </w:r>
      <w:r w:rsidR="004B3395">
        <w:t>works</w:t>
      </w:r>
      <w:r w:rsidR="00EF4D15">
        <w:t xml:space="preserve"> </w:t>
      </w:r>
      <w:r w:rsidR="00E02DDB">
        <w:t>at</w:t>
      </w:r>
      <w:r w:rsidR="00EF4D15">
        <w:t xml:space="preserve"> </w:t>
      </w:r>
      <w:r w:rsidR="000B7D62">
        <w:t>Ledbury Towers</w:t>
      </w:r>
      <w:r w:rsidR="0020300D">
        <w:t xml:space="preserve">. </w:t>
      </w:r>
    </w:p>
    <w:p w14:paraId="3F4A2878" w14:textId="77777777" w:rsidR="0020300D" w:rsidRPr="00D73481" w:rsidRDefault="0020300D" w:rsidP="0020300D">
      <w:pPr>
        <w:numPr>
          <w:ilvl w:val="0"/>
          <w:numId w:val="0"/>
        </w:numPr>
      </w:pPr>
    </w:p>
    <w:p w14:paraId="3F4A2879" w14:textId="11986593" w:rsidR="00D73481" w:rsidRDefault="00D73481" w:rsidP="00AD30DE">
      <w:r w:rsidRPr="00D73481">
        <w:t xml:space="preserve">To ensure that </w:t>
      </w:r>
      <w:r w:rsidR="00AD30DE">
        <w:t>the council</w:t>
      </w:r>
      <w:r w:rsidRPr="00D73481">
        <w:t xml:space="preserve"> provides information in a timely and appropriate way to the</w:t>
      </w:r>
      <w:r w:rsidR="00AD30DE">
        <w:t xml:space="preserve"> </w:t>
      </w:r>
      <w:r w:rsidR="000B7D62">
        <w:t>Ledbury Towers</w:t>
      </w:r>
      <w:r w:rsidR="005D502C" w:rsidRPr="005D502C">
        <w:t xml:space="preserve"> </w:t>
      </w:r>
      <w:r w:rsidR="000B7D62">
        <w:t>RPG</w:t>
      </w:r>
      <w:r w:rsidR="00AD30DE">
        <w:t xml:space="preserve"> and</w:t>
      </w:r>
      <w:r w:rsidRPr="00D73481">
        <w:t xml:space="preserve"> residents</w:t>
      </w:r>
      <w:r w:rsidR="00AD30DE">
        <w:t xml:space="preserve"> affected by the </w:t>
      </w:r>
      <w:r w:rsidR="004B3395">
        <w:t>works</w:t>
      </w:r>
      <w:r w:rsidR="00704B26">
        <w:t>.</w:t>
      </w:r>
    </w:p>
    <w:p w14:paraId="3F4A287A" w14:textId="77777777" w:rsidR="0020300D" w:rsidRPr="00D73481" w:rsidRDefault="0020300D" w:rsidP="0020300D">
      <w:pPr>
        <w:pStyle w:val="ListParagraph"/>
        <w:numPr>
          <w:ilvl w:val="0"/>
          <w:numId w:val="0"/>
        </w:numPr>
        <w:ind w:left="720"/>
      </w:pPr>
    </w:p>
    <w:p w14:paraId="3F4A287B" w14:textId="0CABF7AB" w:rsidR="00D73481" w:rsidRPr="00D73481" w:rsidRDefault="00D73481" w:rsidP="00AD30DE">
      <w:r w:rsidRPr="00D73481">
        <w:t xml:space="preserve">To </w:t>
      </w:r>
      <w:r w:rsidR="0020300D">
        <w:t>comment on</w:t>
      </w:r>
      <w:r w:rsidRPr="00D73481">
        <w:t xml:space="preserve"> </w:t>
      </w:r>
      <w:r w:rsidR="00334F1B">
        <w:t>communication from</w:t>
      </w:r>
      <w:r w:rsidRPr="00D73481">
        <w:t xml:space="preserve"> the council linked to the </w:t>
      </w:r>
      <w:r w:rsidR="00334F1B">
        <w:t>works at</w:t>
      </w:r>
      <w:r w:rsidR="0020300D">
        <w:t xml:space="preserve"> </w:t>
      </w:r>
      <w:r w:rsidR="000B7D62">
        <w:t>Ledbury Towers</w:t>
      </w:r>
      <w:r w:rsidR="0020300D">
        <w:t>.</w:t>
      </w:r>
    </w:p>
    <w:p w14:paraId="3F4A287C" w14:textId="77777777" w:rsidR="00D73481" w:rsidRPr="00D73481" w:rsidRDefault="00D73481" w:rsidP="00AD30DE">
      <w:pPr>
        <w:numPr>
          <w:ilvl w:val="0"/>
          <w:numId w:val="0"/>
        </w:numPr>
        <w:ind w:left="720"/>
        <w:rPr>
          <w:highlight w:val="cyan"/>
        </w:rPr>
      </w:pPr>
    </w:p>
    <w:p w14:paraId="3F4A287D" w14:textId="76EFB194" w:rsidR="00D73481" w:rsidRPr="00AD30DE" w:rsidRDefault="00D73481" w:rsidP="00AD30DE">
      <w:pPr>
        <w:numPr>
          <w:ilvl w:val="0"/>
          <w:numId w:val="0"/>
        </w:numPr>
        <w:ind w:left="720" w:hanging="360"/>
        <w:rPr>
          <w:b/>
        </w:rPr>
      </w:pPr>
      <w:r w:rsidRPr="00AD30DE">
        <w:rPr>
          <w:b/>
        </w:rPr>
        <w:t xml:space="preserve">Membership </w:t>
      </w:r>
      <w:r w:rsidR="00334F1B">
        <w:rPr>
          <w:b/>
        </w:rPr>
        <w:t xml:space="preserve">of the </w:t>
      </w:r>
      <w:r w:rsidR="000B7D62">
        <w:rPr>
          <w:b/>
        </w:rPr>
        <w:t>Ledbury Towers</w:t>
      </w:r>
      <w:r w:rsidR="00B601E2">
        <w:rPr>
          <w:b/>
        </w:rPr>
        <w:t xml:space="preserve"> </w:t>
      </w:r>
      <w:r w:rsidR="000B7D62">
        <w:rPr>
          <w:b/>
        </w:rPr>
        <w:t>RPG</w:t>
      </w:r>
    </w:p>
    <w:p w14:paraId="3F4A287E" w14:textId="77777777" w:rsidR="00D73481" w:rsidRDefault="00D73481" w:rsidP="00132BDE">
      <w:pPr>
        <w:numPr>
          <w:ilvl w:val="0"/>
          <w:numId w:val="0"/>
        </w:numPr>
        <w:ind w:left="720" w:hanging="360"/>
      </w:pPr>
    </w:p>
    <w:p w14:paraId="60CD1831" w14:textId="136E15EB" w:rsidR="009B2334" w:rsidRDefault="00D73481" w:rsidP="00AD30DE">
      <w:r w:rsidRPr="00D73481">
        <w:t xml:space="preserve">The </w:t>
      </w:r>
      <w:r w:rsidR="000B7D62">
        <w:t>Ledbury Towers</w:t>
      </w:r>
      <w:r w:rsidR="005D502C" w:rsidRPr="005D502C">
        <w:t xml:space="preserve"> </w:t>
      </w:r>
      <w:r w:rsidR="000B7D62">
        <w:t>RPG</w:t>
      </w:r>
      <w:r w:rsidR="00EE4746">
        <w:t xml:space="preserve"> </w:t>
      </w:r>
      <w:r w:rsidR="00600729">
        <w:t>shall consist of</w:t>
      </w:r>
      <w:r w:rsidR="006D3CBF">
        <w:t xml:space="preserve"> up to</w:t>
      </w:r>
      <w:r w:rsidR="00334F1B">
        <w:t xml:space="preserve"> </w:t>
      </w:r>
      <w:r w:rsidR="00EB6DDA">
        <w:t>9</w:t>
      </w:r>
      <w:r w:rsidR="00600729">
        <w:t xml:space="preserve"> </w:t>
      </w:r>
      <w:r w:rsidR="00D32647">
        <w:t>tenants and leaseholders</w:t>
      </w:r>
      <w:r w:rsidR="00600729">
        <w:t xml:space="preserve">. </w:t>
      </w:r>
      <w:r w:rsidR="009B2334">
        <w:t>The members will be resident in, or may be temporarily decanted from, the Ledbury Towers.</w:t>
      </w:r>
      <w:r w:rsidR="00E729F1">
        <w:t xml:space="preserve"> </w:t>
      </w:r>
    </w:p>
    <w:p w14:paraId="4B9C7F70" w14:textId="77777777" w:rsidR="009B2334" w:rsidRDefault="009B2334" w:rsidP="009B2334">
      <w:pPr>
        <w:numPr>
          <w:ilvl w:val="0"/>
          <w:numId w:val="0"/>
        </w:numPr>
        <w:ind w:left="720"/>
      </w:pPr>
    </w:p>
    <w:p w14:paraId="3F4A2883" w14:textId="195629D3" w:rsidR="00D73481" w:rsidRDefault="009B2334" w:rsidP="00AD30DE">
      <w:r>
        <w:t>The RPG will include</w:t>
      </w:r>
      <w:r w:rsidR="00334F1B">
        <w:t xml:space="preserve"> at least one member from Ledbury Estate TRA, </w:t>
      </w:r>
      <w:r w:rsidR="00D32647">
        <w:t xml:space="preserve">one from </w:t>
      </w:r>
      <w:r w:rsidR="00334F1B">
        <w:t xml:space="preserve">Ledbury Action Group and one leaseholder. </w:t>
      </w:r>
    </w:p>
    <w:p w14:paraId="3F4A28AD" w14:textId="77777777" w:rsidR="000A5EDA" w:rsidRDefault="000A5EDA" w:rsidP="002F16D9">
      <w:pPr>
        <w:numPr>
          <w:ilvl w:val="0"/>
          <w:numId w:val="0"/>
        </w:numPr>
      </w:pPr>
    </w:p>
    <w:p w14:paraId="3F4A28B0" w14:textId="4578F34A" w:rsidR="00D73481" w:rsidRDefault="00D73481" w:rsidP="00AD30DE">
      <w:r w:rsidRPr="00D73481">
        <w:t xml:space="preserve">New members will be made aware of the time and personal commitment required to join the </w:t>
      </w:r>
      <w:r w:rsidR="000B7D62">
        <w:t>Ledbury Towers</w:t>
      </w:r>
      <w:r w:rsidR="00EF4D15" w:rsidRPr="005D502C">
        <w:t xml:space="preserve"> </w:t>
      </w:r>
      <w:r w:rsidR="000B7D62">
        <w:t>RPG</w:t>
      </w:r>
      <w:r w:rsidRPr="00D73481">
        <w:t>.</w:t>
      </w:r>
      <w:r w:rsidR="00D32647">
        <w:t xml:space="preserve">  RPG Members will be supported by the Independent Tenants and Leaseholders Advisor (ITLA).</w:t>
      </w:r>
    </w:p>
    <w:p w14:paraId="3F4A28B1" w14:textId="77777777" w:rsidR="0020300D" w:rsidRPr="00D73481" w:rsidRDefault="0020300D" w:rsidP="0020300D">
      <w:pPr>
        <w:pStyle w:val="ListParagraph"/>
        <w:numPr>
          <w:ilvl w:val="0"/>
          <w:numId w:val="0"/>
        </w:numPr>
        <w:ind w:left="720"/>
      </w:pPr>
    </w:p>
    <w:p w14:paraId="3F4A28B2" w14:textId="210851A2" w:rsidR="00D73481" w:rsidRDefault="00D73481" w:rsidP="00AD30DE">
      <w:r w:rsidRPr="00D73481">
        <w:t xml:space="preserve">The membership of the </w:t>
      </w:r>
      <w:r w:rsidR="000B7D62">
        <w:t>Ledbury Towers</w:t>
      </w:r>
      <w:r w:rsidR="00EF4D15" w:rsidRPr="005D502C">
        <w:t xml:space="preserve"> </w:t>
      </w:r>
      <w:r w:rsidR="000B7D62">
        <w:t>RPG</w:t>
      </w:r>
      <w:r w:rsidRPr="00D73481">
        <w:t xml:space="preserve"> will seek to reflect the diversity of the </w:t>
      </w:r>
      <w:r w:rsidR="00D32647">
        <w:t>residents of Ledbury Towers</w:t>
      </w:r>
      <w:r w:rsidRPr="00D73481">
        <w:t xml:space="preserve"> in terms of age, gender, tenu</w:t>
      </w:r>
      <w:r w:rsidR="00D83205">
        <w:t xml:space="preserve">re, property type and ethnicity [based on 2011 Census data]. </w:t>
      </w:r>
    </w:p>
    <w:p w14:paraId="3F4A28B3" w14:textId="77777777" w:rsidR="00600729" w:rsidRDefault="00600729" w:rsidP="00600729">
      <w:pPr>
        <w:pStyle w:val="ListParagraph"/>
        <w:numPr>
          <w:ilvl w:val="0"/>
          <w:numId w:val="0"/>
        </w:numPr>
        <w:ind w:left="720"/>
      </w:pPr>
    </w:p>
    <w:p w14:paraId="27D7DECB" w14:textId="66BA24D5" w:rsidR="005F53AB" w:rsidRDefault="005F53AB" w:rsidP="00AD30DE">
      <w:r>
        <w:t>The Council’s Major Works Project Team, contractors and other consultants will attend the RPG meetings.</w:t>
      </w:r>
    </w:p>
    <w:p w14:paraId="69710AD9" w14:textId="77777777" w:rsidR="005F53AB" w:rsidRDefault="005F53AB" w:rsidP="005F53AB">
      <w:pPr>
        <w:pStyle w:val="ListParagraph"/>
        <w:numPr>
          <w:ilvl w:val="0"/>
          <w:numId w:val="0"/>
        </w:numPr>
        <w:ind w:left="720"/>
      </w:pPr>
    </w:p>
    <w:p w14:paraId="250A3169" w14:textId="54F3CBA2" w:rsidR="00D32647" w:rsidRDefault="00D32647" w:rsidP="00AD30DE">
      <w:r>
        <w:t>T</w:t>
      </w:r>
      <w:r w:rsidR="00600729">
        <w:t xml:space="preserve">he </w:t>
      </w:r>
      <w:r w:rsidR="000B7D62">
        <w:t>Ledbury Towers</w:t>
      </w:r>
      <w:r w:rsidR="00EF4D15" w:rsidRPr="005D502C">
        <w:t xml:space="preserve"> </w:t>
      </w:r>
      <w:r w:rsidR="000B7D62">
        <w:t>RPG</w:t>
      </w:r>
      <w:r w:rsidR="00600729">
        <w:t xml:space="preserve"> </w:t>
      </w:r>
      <w:r>
        <w:t xml:space="preserve">may </w:t>
      </w:r>
      <w:r w:rsidR="00600729">
        <w:t xml:space="preserve">invite </w:t>
      </w:r>
      <w:r>
        <w:t>others to attend RPG meeting, e.g. ward councillors.</w:t>
      </w:r>
    </w:p>
    <w:p w14:paraId="72A3002B" w14:textId="77777777" w:rsidR="00D32647" w:rsidRDefault="00D32647" w:rsidP="00D32647">
      <w:pPr>
        <w:pStyle w:val="ListParagraph"/>
        <w:numPr>
          <w:ilvl w:val="0"/>
          <w:numId w:val="0"/>
        </w:numPr>
        <w:ind w:left="720"/>
      </w:pPr>
    </w:p>
    <w:p w14:paraId="3F4A28B6" w14:textId="77777777" w:rsidR="00D73481" w:rsidRPr="0020300D" w:rsidRDefault="00D73481" w:rsidP="0020300D">
      <w:pPr>
        <w:numPr>
          <w:ilvl w:val="0"/>
          <w:numId w:val="0"/>
        </w:numPr>
        <w:ind w:left="720" w:hanging="360"/>
        <w:rPr>
          <w:b/>
        </w:rPr>
      </w:pPr>
      <w:r w:rsidRPr="0020300D">
        <w:rPr>
          <w:b/>
        </w:rPr>
        <w:t xml:space="preserve">Organisation and </w:t>
      </w:r>
      <w:r w:rsidR="005A7E94" w:rsidRPr="0020300D">
        <w:rPr>
          <w:b/>
        </w:rPr>
        <w:t>m</w:t>
      </w:r>
      <w:r w:rsidRPr="0020300D">
        <w:rPr>
          <w:b/>
        </w:rPr>
        <w:t>eetings</w:t>
      </w:r>
    </w:p>
    <w:p w14:paraId="3F4A28B7" w14:textId="77777777" w:rsidR="00D73481" w:rsidRPr="00D73481" w:rsidRDefault="00D73481" w:rsidP="0020300D">
      <w:pPr>
        <w:numPr>
          <w:ilvl w:val="0"/>
          <w:numId w:val="0"/>
        </w:numPr>
        <w:ind w:left="720"/>
      </w:pPr>
    </w:p>
    <w:p w14:paraId="183435CD" w14:textId="38D25738" w:rsidR="00D32647" w:rsidRDefault="00CA6C5B" w:rsidP="00AD30DE">
      <w:r>
        <w:t xml:space="preserve">The </w:t>
      </w:r>
      <w:r w:rsidR="000B7D62">
        <w:t>Ledbury Towers</w:t>
      </w:r>
      <w:r w:rsidR="00EF4D15" w:rsidRPr="005D502C">
        <w:t xml:space="preserve"> </w:t>
      </w:r>
      <w:r w:rsidR="000B7D62">
        <w:t>RPG</w:t>
      </w:r>
      <w:r w:rsidR="003C7B7F" w:rsidRPr="00D73481">
        <w:t xml:space="preserve"> </w:t>
      </w:r>
      <w:r w:rsidR="00D73481">
        <w:t xml:space="preserve">will </w:t>
      </w:r>
      <w:r w:rsidR="00D32647">
        <w:t xml:space="preserve">be </w:t>
      </w:r>
      <w:r w:rsidR="00D73481">
        <w:t>chair</w:t>
      </w:r>
      <w:r w:rsidR="00D32647">
        <w:t>ed by the ITLA.</w:t>
      </w:r>
    </w:p>
    <w:p w14:paraId="3F4A28B9" w14:textId="77777777" w:rsidR="000F5144" w:rsidRPr="00D73481" w:rsidRDefault="000F5144" w:rsidP="0020300D">
      <w:pPr>
        <w:numPr>
          <w:ilvl w:val="0"/>
          <w:numId w:val="0"/>
        </w:numPr>
        <w:ind w:left="720"/>
      </w:pPr>
    </w:p>
    <w:p w14:paraId="3F4A28BB" w14:textId="40F7F3EF" w:rsidR="0020300D" w:rsidRDefault="00D73481" w:rsidP="00852C6F">
      <w:pPr>
        <w:numPr>
          <w:ilvl w:val="0"/>
          <w:numId w:val="0"/>
        </w:numPr>
        <w:ind w:left="720"/>
      </w:pPr>
      <w:r w:rsidRPr="00D73481">
        <w:t xml:space="preserve">The </w:t>
      </w:r>
      <w:r w:rsidR="000B7D62">
        <w:t>Ledbury Towers</w:t>
      </w:r>
      <w:r w:rsidR="00EF4D15" w:rsidRPr="005D502C">
        <w:t xml:space="preserve"> </w:t>
      </w:r>
      <w:r w:rsidR="000B7D62">
        <w:t>RPG</w:t>
      </w:r>
      <w:r w:rsidRPr="00D73481">
        <w:t xml:space="preserve"> will meet on a regular basis, at intervals agreed by the</w:t>
      </w:r>
      <w:r w:rsidR="00D32647">
        <w:t xml:space="preserve"> members and Southwark Council.</w:t>
      </w:r>
      <w:r w:rsidR="00CA6C5B">
        <w:t xml:space="preserve"> </w:t>
      </w:r>
    </w:p>
    <w:p w14:paraId="59733B1B" w14:textId="77777777" w:rsidR="00D32647" w:rsidRDefault="00D32647" w:rsidP="00852C6F">
      <w:pPr>
        <w:numPr>
          <w:ilvl w:val="0"/>
          <w:numId w:val="0"/>
        </w:numPr>
        <w:ind w:left="720"/>
      </w:pPr>
    </w:p>
    <w:p w14:paraId="3F4A28C2" w14:textId="3AFECEC4" w:rsidR="00D73481" w:rsidRDefault="00D73481" w:rsidP="00AD30DE">
      <w:r w:rsidRPr="00D73481">
        <w:t xml:space="preserve">The </w:t>
      </w:r>
      <w:r w:rsidR="000B7D62">
        <w:t>Ledbury Towers</w:t>
      </w:r>
      <w:r w:rsidR="005D502C" w:rsidRPr="005D502C">
        <w:t xml:space="preserve"> </w:t>
      </w:r>
      <w:r w:rsidR="00D251B8">
        <w:t>shall be deemed quorate with an attendance of 4</w:t>
      </w:r>
      <w:r w:rsidR="00D32647">
        <w:t>.</w:t>
      </w:r>
      <w:r w:rsidR="00D251B8">
        <w:t xml:space="preserve"> </w:t>
      </w:r>
    </w:p>
    <w:p w14:paraId="3F4A28C3" w14:textId="77777777" w:rsidR="0020300D" w:rsidRPr="00D73481" w:rsidRDefault="0020300D" w:rsidP="0020300D">
      <w:pPr>
        <w:pStyle w:val="ListParagraph"/>
        <w:numPr>
          <w:ilvl w:val="0"/>
          <w:numId w:val="0"/>
        </w:numPr>
        <w:ind w:left="720"/>
      </w:pPr>
    </w:p>
    <w:p w14:paraId="3F4A28C4" w14:textId="77777777" w:rsidR="00D73481" w:rsidRDefault="00D73481" w:rsidP="00AD30DE">
      <w:r w:rsidRPr="00D73481">
        <w:t xml:space="preserve">All meetings will be held at an accessible venue, agreed by the members. </w:t>
      </w:r>
    </w:p>
    <w:p w14:paraId="3F4A28C5" w14:textId="77777777" w:rsidR="0020300D" w:rsidRPr="00D73481" w:rsidRDefault="0020300D" w:rsidP="0020300D">
      <w:pPr>
        <w:pStyle w:val="ListParagraph"/>
        <w:numPr>
          <w:ilvl w:val="0"/>
          <w:numId w:val="0"/>
        </w:numPr>
        <w:ind w:left="720"/>
      </w:pPr>
    </w:p>
    <w:p w14:paraId="3F4A28C6" w14:textId="67A96BA8" w:rsidR="00D73481" w:rsidRDefault="00D73481" w:rsidP="00AD30DE">
      <w:r w:rsidRPr="00D73481">
        <w:t xml:space="preserve">Meetings will </w:t>
      </w:r>
      <w:r w:rsidR="00D251B8">
        <w:t xml:space="preserve">take place at a time agreed convenient by the majority of representatives. </w:t>
      </w:r>
    </w:p>
    <w:p w14:paraId="3F4A28C7" w14:textId="77777777" w:rsidR="0020300D" w:rsidRPr="00D73481" w:rsidRDefault="0020300D" w:rsidP="0020300D">
      <w:pPr>
        <w:pStyle w:val="ListParagraph"/>
        <w:numPr>
          <w:ilvl w:val="0"/>
          <w:numId w:val="0"/>
        </w:numPr>
        <w:ind w:left="720"/>
      </w:pPr>
    </w:p>
    <w:p w14:paraId="3F4A28C8" w14:textId="252B7461" w:rsidR="00D73481" w:rsidRDefault="00D73481" w:rsidP="00AD30DE">
      <w:r w:rsidRPr="00D73481">
        <w:t xml:space="preserve">Where possible a minimum of five days’ notice of meetings will be provided. </w:t>
      </w:r>
    </w:p>
    <w:p w14:paraId="60C165E6" w14:textId="77777777" w:rsidR="005F53AB" w:rsidRDefault="005F53AB" w:rsidP="005F53AB">
      <w:pPr>
        <w:pStyle w:val="ListParagraph"/>
        <w:numPr>
          <w:ilvl w:val="0"/>
          <w:numId w:val="0"/>
        </w:numPr>
        <w:ind w:left="720"/>
      </w:pPr>
    </w:p>
    <w:p w14:paraId="3F4A28CB" w14:textId="01AD790C" w:rsidR="0020300D" w:rsidRDefault="00D73481" w:rsidP="005F53AB">
      <w:r w:rsidRPr="00D73481">
        <w:t xml:space="preserve">All </w:t>
      </w:r>
      <w:r w:rsidR="000B7D62">
        <w:t>Ledbury Towers</w:t>
      </w:r>
      <w:r w:rsidR="00CA6C5B">
        <w:t xml:space="preserve"> </w:t>
      </w:r>
      <w:r w:rsidR="000B7D62">
        <w:t>RPG</w:t>
      </w:r>
      <w:r w:rsidRPr="00D73481">
        <w:t xml:space="preserve"> members are required to comply with </w:t>
      </w:r>
      <w:r w:rsidR="005F53AB">
        <w:t>Ledbury code</w:t>
      </w:r>
      <w:r w:rsidRPr="00D73481">
        <w:t xml:space="preserve"> of conduct </w:t>
      </w:r>
      <w:r w:rsidR="005F53AB">
        <w:t xml:space="preserve">and ground rules for meetings. </w:t>
      </w:r>
    </w:p>
    <w:p w14:paraId="38E3E1D2" w14:textId="77777777" w:rsidR="005F53AB" w:rsidRDefault="005F53AB" w:rsidP="003C7079">
      <w:pPr>
        <w:numPr>
          <w:ilvl w:val="0"/>
          <w:numId w:val="0"/>
        </w:numPr>
        <w:ind w:left="360"/>
      </w:pPr>
    </w:p>
    <w:p w14:paraId="3F4A28CC" w14:textId="77777777" w:rsidR="00D73481" w:rsidRPr="0020300D" w:rsidRDefault="00562281" w:rsidP="0020300D">
      <w:pPr>
        <w:numPr>
          <w:ilvl w:val="0"/>
          <w:numId w:val="0"/>
        </w:numPr>
        <w:ind w:left="720" w:hanging="360"/>
        <w:rPr>
          <w:b/>
        </w:rPr>
      </w:pPr>
      <w:r w:rsidRPr="0020300D">
        <w:rPr>
          <w:b/>
        </w:rPr>
        <w:t>Access to information and c</w:t>
      </w:r>
      <w:r w:rsidR="00D73481" w:rsidRPr="0020300D">
        <w:rPr>
          <w:b/>
        </w:rPr>
        <w:t>ommunication</w:t>
      </w:r>
      <w:r w:rsidRPr="0020300D">
        <w:rPr>
          <w:b/>
        </w:rPr>
        <w:t>s</w:t>
      </w:r>
    </w:p>
    <w:p w14:paraId="3F4A28CD" w14:textId="77777777" w:rsidR="00D73481" w:rsidRPr="00D73481" w:rsidRDefault="00D73481" w:rsidP="0020300D">
      <w:pPr>
        <w:numPr>
          <w:ilvl w:val="0"/>
          <w:numId w:val="0"/>
        </w:numPr>
        <w:ind w:left="720" w:hanging="360"/>
      </w:pPr>
    </w:p>
    <w:p w14:paraId="3F4A28CE" w14:textId="3CDAAD39" w:rsidR="00D73481" w:rsidRDefault="00D73481" w:rsidP="00AD30DE">
      <w:r w:rsidRPr="00D73481">
        <w:t xml:space="preserve">No member shall speak to the press in a formal capacity as a member of the </w:t>
      </w:r>
      <w:r w:rsidR="000B7D62">
        <w:t>Ledbury Towers</w:t>
      </w:r>
      <w:r w:rsidR="00664FE8">
        <w:t xml:space="preserve"> </w:t>
      </w:r>
      <w:r w:rsidR="000B7D62">
        <w:t>RPG</w:t>
      </w:r>
      <w:r w:rsidRPr="00D73481">
        <w:t xml:space="preserve"> without the prior agreement of the members of the </w:t>
      </w:r>
      <w:r w:rsidR="000B7D62">
        <w:t>Ledbury Towers</w:t>
      </w:r>
      <w:r w:rsidR="00EF4D15" w:rsidRPr="005D502C">
        <w:t xml:space="preserve"> </w:t>
      </w:r>
      <w:r w:rsidR="000B7D62">
        <w:t>RPG</w:t>
      </w:r>
      <w:r w:rsidRPr="00D73481">
        <w:t>.</w:t>
      </w:r>
    </w:p>
    <w:p w14:paraId="3F4A28CF" w14:textId="77777777" w:rsidR="00AD7A27" w:rsidRPr="00D73481" w:rsidRDefault="00AD7A27" w:rsidP="00720F89">
      <w:pPr>
        <w:numPr>
          <w:ilvl w:val="0"/>
          <w:numId w:val="0"/>
        </w:numPr>
        <w:ind w:left="360"/>
      </w:pPr>
    </w:p>
    <w:p w14:paraId="3F4A28D0" w14:textId="37F07DF9" w:rsidR="00D73481" w:rsidRDefault="00D73481" w:rsidP="00AD30DE">
      <w:r w:rsidRPr="00D73481">
        <w:t>Any communication from Southwark Council about the work of the</w:t>
      </w:r>
      <w:r w:rsidR="00664FE8" w:rsidRPr="00664FE8">
        <w:t xml:space="preserve"> </w:t>
      </w:r>
      <w:r w:rsidR="000B7D62">
        <w:t>Ledbury Towers</w:t>
      </w:r>
      <w:r w:rsidR="00EF4D15" w:rsidRPr="005D502C">
        <w:t xml:space="preserve"> </w:t>
      </w:r>
      <w:r w:rsidR="000B7D62">
        <w:t>RPG</w:t>
      </w:r>
      <w:r w:rsidR="00664FE8" w:rsidRPr="00D73481">
        <w:t xml:space="preserve"> </w:t>
      </w:r>
      <w:r w:rsidRPr="00D73481">
        <w:t xml:space="preserve">will be </w:t>
      </w:r>
      <w:r w:rsidR="00664FE8">
        <w:t xml:space="preserve">presented to the </w:t>
      </w:r>
      <w:r w:rsidR="000B7D62">
        <w:t>Ledbury Towers</w:t>
      </w:r>
      <w:r w:rsidR="005D502C" w:rsidRPr="005D502C">
        <w:t xml:space="preserve"> </w:t>
      </w:r>
      <w:r w:rsidR="000B7D62">
        <w:t>RPG</w:t>
      </w:r>
      <w:r w:rsidR="00664FE8">
        <w:t xml:space="preserve"> for comment</w:t>
      </w:r>
      <w:r w:rsidRPr="00D73481">
        <w:t xml:space="preserve"> prior to publication.</w:t>
      </w:r>
    </w:p>
    <w:p w14:paraId="3F4A28D1" w14:textId="77777777" w:rsidR="00AD7A27" w:rsidRPr="00664FE8" w:rsidRDefault="00AD7A27" w:rsidP="00AD7A27">
      <w:pPr>
        <w:pStyle w:val="ListParagraph"/>
        <w:numPr>
          <w:ilvl w:val="0"/>
          <w:numId w:val="0"/>
        </w:numPr>
        <w:ind w:left="720"/>
      </w:pPr>
    </w:p>
    <w:p w14:paraId="3F4A28D4" w14:textId="77777777" w:rsidR="00D73481" w:rsidRPr="00AD7A27" w:rsidRDefault="00D73481" w:rsidP="00AD7A27">
      <w:pPr>
        <w:numPr>
          <w:ilvl w:val="0"/>
          <w:numId w:val="0"/>
        </w:numPr>
        <w:ind w:left="720" w:hanging="360"/>
        <w:rPr>
          <w:b/>
        </w:rPr>
      </w:pPr>
      <w:r w:rsidRPr="00AD7A27">
        <w:rPr>
          <w:b/>
        </w:rPr>
        <w:t>Equalities</w:t>
      </w:r>
    </w:p>
    <w:p w14:paraId="3F4A28D5" w14:textId="77777777" w:rsidR="00D73481" w:rsidRPr="00D73481" w:rsidRDefault="00D73481" w:rsidP="00AD7A27">
      <w:pPr>
        <w:numPr>
          <w:ilvl w:val="0"/>
          <w:numId w:val="0"/>
        </w:numPr>
        <w:ind w:left="720"/>
      </w:pPr>
    </w:p>
    <w:p w14:paraId="3F4A28D6" w14:textId="463F9F16" w:rsidR="00D73481" w:rsidRDefault="00D73481" w:rsidP="00AD30DE">
      <w:r w:rsidRPr="00D73481">
        <w:t xml:space="preserve">The </w:t>
      </w:r>
      <w:r w:rsidR="000B7D62">
        <w:t>Ledbury Towers</w:t>
      </w:r>
      <w:r w:rsidR="00EF4D15" w:rsidRPr="005D502C">
        <w:t xml:space="preserve"> </w:t>
      </w:r>
      <w:r w:rsidR="000B7D62">
        <w:t>RPG</w:t>
      </w:r>
      <w:r w:rsidRPr="00D73481">
        <w:t xml:space="preserve"> will adopt and abide by Southwark Council’s Equalities Policy.</w:t>
      </w:r>
    </w:p>
    <w:p w14:paraId="3F4A28D7" w14:textId="77777777" w:rsidR="00AD7A27" w:rsidRDefault="00AD7A27" w:rsidP="00AD7A27">
      <w:pPr>
        <w:numPr>
          <w:ilvl w:val="0"/>
          <w:numId w:val="0"/>
        </w:numPr>
        <w:ind w:left="360"/>
      </w:pPr>
    </w:p>
    <w:p w14:paraId="3F4A28D8" w14:textId="77777777" w:rsidR="0005159E" w:rsidRPr="00AD7A27" w:rsidRDefault="005D502C" w:rsidP="00AD7A27">
      <w:pPr>
        <w:numPr>
          <w:ilvl w:val="0"/>
          <w:numId w:val="0"/>
        </w:numPr>
        <w:ind w:left="360"/>
        <w:rPr>
          <w:b/>
        </w:rPr>
      </w:pPr>
      <w:r>
        <w:rPr>
          <w:b/>
        </w:rPr>
        <w:t xml:space="preserve">Task &amp; finish </w:t>
      </w:r>
      <w:r w:rsidR="0005159E" w:rsidRPr="00AD7A27">
        <w:rPr>
          <w:b/>
        </w:rPr>
        <w:t xml:space="preserve"> </w:t>
      </w:r>
    </w:p>
    <w:p w14:paraId="3F4A28D9" w14:textId="77777777" w:rsidR="00AD7A27" w:rsidRPr="0005159E" w:rsidRDefault="00AD7A27" w:rsidP="00AD7A27">
      <w:pPr>
        <w:numPr>
          <w:ilvl w:val="0"/>
          <w:numId w:val="0"/>
        </w:numPr>
        <w:ind w:left="720"/>
      </w:pPr>
    </w:p>
    <w:p w14:paraId="3F4A28DA" w14:textId="6A91ED7E" w:rsidR="00FA375E" w:rsidRPr="005A7E94" w:rsidRDefault="00FA375E" w:rsidP="00AD30DE">
      <w:r>
        <w:t xml:space="preserve">The </w:t>
      </w:r>
      <w:r w:rsidR="000B7D62">
        <w:t>Ledbury Towers</w:t>
      </w:r>
      <w:r w:rsidR="00EF4D15" w:rsidRPr="005D502C">
        <w:t xml:space="preserve"> </w:t>
      </w:r>
      <w:r w:rsidR="000B7D62">
        <w:t>RPG</w:t>
      </w:r>
      <w:r>
        <w:t xml:space="preserve"> shall</w:t>
      </w:r>
      <w:r w:rsidR="0005159E">
        <w:t xml:space="preserve"> </w:t>
      </w:r>
      <w:r w:rsidR="005D502C">
        <w:t xml:space="preserve">cease to operate under these terms of reference </w:t>
      </w:r>
      <w:r w:rsidR="009B2334">
        <w:t>when</w:t>
      </w:r>
      <w:r w:rsidR="0005159E">
        <w:t xml:space="preserve"> the </w:t>
      </w:r>
      <w:r w:rsidR="009B2334">
        <w:t xml:space="preserve">building and refurbishment </w:t>
      </w:r>
      <w:r w:rsidR="0013726F">
        <w:t>work</w:t>
      </w:r>
      <w:r w:rsidR="009B2334">
        <w:t>s to the Ledbury Towers are completed, and the defects liability period has ended.</w:t>
      </w:r>
    </w:p>
    <w:p w14:paraId="3F4A28DB" w14:textId="77777777" w:rsidR="00852C6F" w:rsidRPr="00D73481" w:rsidRDefault="00852C6F" w:rsidP="00AD7A27">
      <w:pPr>
        <w:numPr>
          <w:ilvl w:val="0"/>
          <w:numId w:val="0"/>
        </w:numPr>
        <w:ind w:left="360"/>
      </w:pPr>
    </w:p>
    <w:sectPr w:rsidR="00852C6F" w:rsidRPr="00D73481" w:rsidSect="00852C6F">
      <w:footerReference w:type="default" r:id="rId8"/>
      <w:pgSz w:w="11906" w:h="16838"/>
      <w:pgMar w:top="1440" w:right="1558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F9FAE" w14:textId="77777777" w:rsidR="00E7118C" w:rsidRDefault="00E7118C">
      <w:r>
        <w:separator/>
      </w:r>
    </w:p>
  </w:endnote>
  <w:endnote w:type="continuationSeparator" w:id="0">
    <w:p w14:paraId="498F6BCD" w14:textId="77777777" w:rsidR="00E7118C" w:rsidRDefault="00E7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133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A28E2" w14:textId="03CA7818" w:rsidR="00852C6F" w:rsidRDefault="00852C6F" w:rsidP="00EF4D15">
        <w:pPr>
          <w:pStyle w:val="Footer"/>
          <w:numPr>
            <w:ilvl w:val="0"/>
            <w:numId w:val="0"/>
          </w:numPr>
          <w:ind w:left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D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4A28E3" w14:textId="77777777" w:rsidR="00852C6F" w:rsidRDefault="00852C6F" w:rsidP="00AD30DE">
    <w:pPr>
      <w:pStyle w:val="Footer"/>
      <w:numPr>
        <w:ilvl w:val="0"/>
        <w:numId w:val="0"/>
      </w:numPr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ED0CB" w14:textId="77777777" w:rsidR="00E7118C" w:rsidRDefault="00E7118C">
      <w:r>
        <w:separator/>
      </w:r>
    </w:p>
  </w:footnote>
  <w:footnote w:type="continuationSeparator" w:id="0">
    <w:p w14:paraId="7A777C6C" w14:textId="77777777" w:rsidR="00E7118C" w:rsidRDefault="00E7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09B"/>
    <w:multiLevelType w:val="hybridMultilevel"/>
    <w:tmpl w:val="C74EB37E"/>
    <w:lvl w:ilvl="0" w:tplc="8A962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1221"/>
    <w:multiLevelType w:val="hybridMultilevel"/>
    <w:tmpl w:val="548CD6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753EE4"/>
    <w:multiLevelType w:val="hybridMultilevel"/>
    <w:tmpl w:val="DB4C87D2"/>
    <w:lvl w:ilvl="0" w:tplc="8A962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67998"/>
    <w:multiLevelType w:val="hybridMultilevel"/>
    <w:tmpl w:val="F9B40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B02CA6"/>
    <w:multiLevelType w:val="hybridMultilevel"/>
    <w:tmpl w:val="23FE3B5C"/>
    <w:lvl w:ilvl="0" w:tplc="ADE01A50">
      <w:start w:val="1"/>
      <w:numFmt w:val="decimal"/>
      <w:pStyle w:val="Nor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D2692"/>
    <w:multiLevelType w:val="hybridMultilevel"/>
    <w:tmpl w:val="E9C49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81"/>
    <w:rsid w:val="000279B9"/>
    <w:rsid w:val="0005159E"/>
    <w:rsid w:val="00092A73"/>
    <w:rsid w:val="000A5EDA"/>
    <w:rsid w:val="000B7D62"/>
    <w:rsid w:val="000F5144"/>
    <w:rsid w:val="00132BDE"/>
    <w:rsid w:val="0013726F"/>
    <w:rsid w:val="00145B68"/>
    <w:rsid w:val="00183A4E"/>
    <w:rsid w:val="00190361"/>
    <w:rsid w:val="0020300D"/>
    <w:rsid w:val="002E2F7E"/>
    <w:rsid w:val="002F16D9"/>
    <w:rsid w:val="003209B8"/>
    <w:rsid w:val="00320F2D"/>
    <w:rsid w:val="00334F1B"/>
    <w:rsid w:val="003379A1"/>
    <w:rsid w:val="00390E08"/>
    <w:rsid w:val="003C7B7F"/>
    <w:rsid w:val="004B3395"/>
    <w:rsid w:val="004F76C1"/>
    <w:rsid w:val="00562281"/>
    <w:rsid w:val="00571EFD"/>
    <w:rsid w:val="00591B5F"/>
    <w:rsid w:val="005A7E94"/>
    <w:rsid w:val="005C5128"/>
    <w:rsid w:val="005D502C"/>
    <w:rsid w:val="005F53AB"/>
    <w:rsid w:val="00600729"/>
    <w:rsid w:val="00613892"/>
    <w:rsid w:val="0061620F"/>
    <w:rsid w:val="00664FE8"/>
    <w:rsid w:val="00667F5A"/>
    <w:rsid w:val="006D3CBF"/>
    <w:rsid w:val="00704B26"/>
    <w:rsid w:val="00720F89"/>
    <w:rsid w:val="007A18FF"/>
    <w:rsid w:val="007C150A"/>
    <w:rsid w:val="00852C6F"/>
    <w:rsid w:val="008D0574"/>
    <w:rsid w:val="008E5E2C"/>
    <w:rsid w:val="00916D54"/>
    <w:rsid w:val="00916F1E"/>
    <w:rsid w:val="009B2334"/>
    <w:rsid w:val="00A51A2F"/>
    <w:rsid w:val="00AD30DE"/>
    <w:rsid w:val="00AD7A27"/>
    <w:rsid w:val="00B152D5"/>
    <w:rsid w:val="00B601E2"/>
    <w:rsid w:val="00B649FA"/>
    <w:rsid w:val="00C044CD"/>
    <w:rsid w:val="00C65EA1"/>
    <w:rsid w:val="00C75AF9"/>
    <w:rsid w:val="00CA6C5B"/>
    <w:rsid w:val="00CE51B4"/>
    <w:rsid w:val="00CF307D"/>
    <w:rsid w:val="00D251B8"/>
    <w:rsid w:val="00D32647"/>
    <w:rsid w:val="00D501B0"/>
    <w:rsid w:val="00D73481"/>
    <w:rsid w:val="00D83205"/>
    <w:rsid w:val="00DE2F7C"/>
    <w:rsid w:val="00E02DDB"/>
    <w:rsid w:val="00E7118C"/>
    <w:rsid w:val="00E729F1"/>
    <w:rsid w:val="00EB6DDA"/>
    <w:rsid w:val="00EE4746"/>
    <w:rsid w:val="00EF4D15"/>
    <w:rsid w:val="00FA375E"/>
    <w:rsid w:val="00FB5AD7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2859"/>
  <w15:docId w15:val="{D66CE677-A3AE-4267-B8EB-11F5B4D5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0DE"/>
    <w:pPr>
      <w:numPr>
        <w:numId w:val="4"/>
      </w:numPr>
      <w:spacing w:before="0" w:beforeAutospacing="0" w:after="0" w:afterAutospacing="0"/>
    </w:pPr>
    <w:rPr>
      <w:rFonts w:ascii="Arial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3481"/>
    <w:pPr>
      <w:spacing w:line="290" w:lineRule="atLeast"/>
      <w:ind w:left="714"/>
    </w:pPr>
  </w:style>
  <w:style w:type="character" w:customStyle="1" w:styleId="BodyTextIndentChar">
    <w:name w:val="Body Text Indent Char"/>
    <w:basedOn w:val="DefaultParagraphFont"/>
    <w:link w:val="BodyTextIndent"/>
    <w:rsid w:val="00D73481"/>
    <w:rPr>
      <w:rFonts w:ascii="Arial" w:hAnsi="Arial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D73481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D73481"/>
    <w:rPr>
      <w:rFonts w:ascii="Arial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73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481"/>
    <w:rPr>
      <w:rFonts w:ascii="Arial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81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D30DE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DE"/>
    <w:rPr>
      <w:rFonts w:ascii="Arial" w:hAnsi="Arial" w:cs="Times New Roman"/>
      <w:szCs w:val="20"/>
      <w:lang w:eastAsia="en-GB"/>
    </w:rPr>
  </w:style>
  <w:style w:type="paragraph" w:customStyle="1" w:styleId="Address">
    <w:name w:val="Address"/>
    <w:basedOn w:val="Normal"/>
    <w:qFormat/>
    <w:rsid w:val="000B7D62"/>
    <w:pPr>
      <w:numPr>
        <w:numId w:val="0"/>
      </w:numPr>
      <w:spacing w:after="113" w:line="250" w:lineRule="atLeast"/>
    </w:pPr>
    <w:rPr>
      <w:rFonts w:asciiTheme="minorHAnsi" w:eastAsiaTheme="minorHAnsi" w:hAnsiTheme="minorHAnsi" w:cstheme="minorBidi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Orr-Ewing, Alice</dc:creator>
  <cp:lastModifiedBy>Neal Purvis</cp:lastModifiedBy>
  <cp:revision>2</cp:revision>
  <cp:lastPrinted>2017-10-06T11:58:00Z</cp:lastPrinted>
  <dcterms:created xsi:type="dcterms:W3CDTF">2017-12-06T09:26:00Z</dcterms:created>
  <dcterms:modified xsi:type="dcterms:W3CDTF">2017-12-06T09:26:00Z</dcterms:modified>
</cp:coreProperties>
</file>