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220" w:rsidRDefault="00707DBF" w:rsidP="00EA3211">
      <w:pPr>
        <w:jc w:val="center"/>
        <w:rPr>
          <w:sz w:val="40"/>
          <w:szCs w:val="44"/>
        </w:rPr>
      </w:pPr>
      <w:r w:rsidRPr="002F6A94">
        <w:rPr>
          <w:b/>
          <w:i/>
          <w:sz w:val="48"/>
          <w:szCs w:val="48"/>
          <w:u w:val="double"/>
        </w:rPr>
        <w:t>HUESOS DEL CRÁNEO</w:t>
      </w:r>
      <w:r>
        <w:br/>
      </w:r>
      <w:r w:rsidR="00A33301">
        <w:rPr>
          <w:noProof/>
          <w:lang w:eastAsia="es-AR"/>
        </w:rPr>
        <w:drawing>
          <wp:inline distT="0" distB="0" distL="0" distR="0">
            <wp:extent cx="5400675" cy="2922905"/>
            <wp:effectExtent l="0" t="0" r="9525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e-de-craneo-1-72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92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3301">
        <w:br/>
      </w:r>
      <w:r w:rsidR="00A33301">
        <w:br/>
      </w:r>
      <w:r w:rsidR="00A33301" w:rsidRPr="002F6A94">
        <w:rPr>
          <w:b/>
          <w:sz w:val="48"/>
          <w:szCs w:val="48"/>
          <w:u w:val="single"/>
        </w:rPr>
        <w:t>Huesos del cráneo:</w:t>
      </w:r>
      <w:r w:rsidR="00A33301" w:rsidRPr="004D4889">
        <w:rPr>
          <w:b/>
          <w:sz w:val="48"/>
          <w:szCs w:val="48"/>
        </w:rPr>
        <w:t xml:space="preserve"> son 8.</w:t>
      </w:r>
      <w:r w:rsidR="00A33301">
        <w:rPr>
          <w:sz w:val="44"/>
          <w:szCs w:val="44"/>
        </w:rPr>
        <w:t xml:space="preserve"> </w:t>
      </w:r>
      <w:r w:rsidR="00A33301">
        <w:rPr>
          <w:sz w:val="44"/>
          <w:szCs w:val="44"/>
        </w:rPr>
        <w:br/>
        <w:t xml:space="preserve"> </w:t>
      </w:r>
      <w:r w:rsidR="00A33301" w:rsidRPr="004D4889">
        <w:rPr>
          <w:b/>
          <w:sz w:val="44"/>
          <w:szCs w:val="44"/>
        </w:rPr>
        <w:t>2 pares (Parietal y Temporal) 4 Impares    (Frontal, etmoides, esfenoides y occipital)</w:t>
      </w:r>
      <w:r w:rsidR="00A33301">
        <w:rPr>
          <w:sz w:val="44"/>
          <w:szCs w:val="44"/>
        </w:rPr>
        <w:br/>
      </w:r>
      <w:r w:rsidR="00A33301">
        <w:rPr>
          <w:sz w:val="44"/>
          <w:szCs w:val="44"/>
        </w:rPr>
        <w:br/>
      </w:r>
      <w:r w:rsidR="002F6A94">
        <w:rPr>
          <w:noProof/>
          <w:sz w:val="44"/>
          <w:szCs w:val="44"/>
          <w:lang w:eastAsia="es-AR"/>
        </w:rPr>
        <w:drawing>
          <wp:inline distT="0" distB="0" distL="0" distR="0" wp14:anchorId="190930E3" wp14:editId="10A52672">
            <wp:extent cx="3903622" cy="2609850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0px-Cranial_bones_es.sv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8633" cy="2619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63C9">
        <w:rPr>
          <w:sz w:val="44"/>
          <w:szCs w:val="44"/>
        </w:rPr>
        <w:br/>
      </w:r>
      <w:r w:rsidR="00B563C9">
        <w:rPr>
          <w:sz w:val="44"/>
          <w:szCs w:val="44"/>
        </w:rPr>
        <w:br/>
      </w:r>
      <w:r w:rsidR="00B563C9">
        <w:rPr>
          <w:sz w:val="44"/>
          <w:szCs w:val="44"/>
        </w:rPr>
        <w:lastRenderedPageBreak/>
        <w:t xml:space="preserve">      </w:t>
      </w:r>
      <w:r w:rsidR="004D4889" w:rsidRPr="004D4889">
        <w:rPr>
          <w:b/>
          <w:sz w:val="48"/>
          <w:szCs w:val="48"/>
        </w:rPr>
        <w:t>Accidentes óseos de la base del cráneo</w:t>
      </w:r>
      <w:r w:rsidR="004D4889">
        <w:rPr>
          <w:noProof/>
          <w:sz w:val="44"/>
          <w:szCs w:val="44"/>
          <w:lang w:eastAsia="es-AR"/>
        </w:rPr>
        <w:drawing>
          <wp:inline distT="0" distB="0" distL="0" distR="0">
            <wp:extent cx="5400675" cy="2650490"/>
            <wp:effectExtent l="76200" t="133350" r="66675" b="9271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e_craneo_interno_2.pn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650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4276FA">
        <w:rPr>
          <w:b/>
          <w:sz w:val="48"/>
          <w:szCs w:val="48"/>
        </w:rPr>
        <w:br/>
      </w:r>
      <w:r w:rsidR="004276FA" w:rsidRPr="00226220">
        <w:rPr>
          <w:b/>
          <w:sz w:val="72"/>
          <w:szCs w:val="72"/>
        </w:rPr>
        <w:t>Orificios del Esfenoides</w:t>
      </w:r>
      <w:r w:rsidR="00226220">
        <w:rPr>
          <w:b/>
          <w:sz w:val="44"/>
          <w:szCs w:val="48"/>
        </w:rPr>
        <w:t xml:space="preserve">: </w:t>
      </w:r>
      <w:r w:rsidR="00226220">
        <w:rPr>
          <w:b/>
          <w:sz w:val="44"/>
          <w:szCs w:val="48"/>
        </w:rPr>
        <w:br/>
      </w:r>
      <w:r w:rsidR="004276FA" w:rsidRPr="00B563C9">
        <w:rPr>
          <w:b/>
          <w:sz w:val="44"/>
          <w:szCs w:val="48"/>
        </w:rPr>
        <w:t xml:space="preserve">Hendidura esfenoidal: </w:t>
      </w:r>
      <w:r w:rsidR="004276FA" w:rsidRPr="00226220">
        <w:rPr>
          <w:sz w:val="40"/>
          <w:szCs w:val="44"/>
        </w:rPr>
        <w:t xml:space="preserve">N. motor ocular común (III), N. patético (IV), oftálmico (V), motor ocular </w:t>
      </w:r>
      <w:r w:rsidR="00226220">
        <w:rPr>
          <w:sz w:val="40"/>
          <w:szCs w:val="44"/>
        </w:rPr>
        <w:t>externo (VI)</w:t>
      </w:r>
    </w:p>
    <w:p w:rsidR="00BE1985" w:rsidRPr="00226220" w:rsidRDefault="004276FA" w:rsidP="00226220">
      <w:pPr>
        <w:rPr>
          <w:b/>
          <w:sz w:val="44"/>
          <w:szCs w:val="48"/>
        </w:rPr>
      </w:pPr>
      <w:r w:rsidRPr="00B563C9">
        <w:rPr>
          <w:b/>
          <w:sz w:val="44"/>
          <w:szCs w:val="48"/>
        </w:rPr>
        <w:t xml:space="preserve">Conducto óptico: </w:t>
      </w:r>
      <w:r w:rsidRPr="00226220">
        <w:rPr>
          <w:sz w:val="40"/>
          <w:szCs w:val="44"/>
        </w:rPr>
        <w:t>N. óptico, arteria oftálmica</w:t>
      </w:r>
      <w:r w:rsidR="00226220">
        <w:rPr>
          <w:b/>
          <w:sz w:val="40"/>
          <w:szCs w:val="44"/>
        </w:rPr>
        <w:br/>
      </w:r>
      <w:r w:rsidRPr="00B563C9">
        <w:rPr>
          <w:b/>
          <w:sz w:val="44"/>
          <w:szCs w:val="48"/>
        </w:rPr>
        <w:t>Agujero redondo mayor</w:t>
      </w:r>
      <w:r w:rsidRPr="00B563C9">
        <w:rPr>
          <w:b/>
          <w:sz w:val="40"/>
          <w:szCs w:val="44"/>
        </w:rPr>
        <w:t xml:space="preserve">: </w:t>
      </w:r>
      <w:r w:rsidRPr="00226220">
        <w:rPr>
          <w:sz w:val="40"/>
          <w:szCs w:val="44"/>
        </w:rPr>
        <w:t>N. maxilar superior</w:t>
      </w:r>
      <w:r w:rsidRPr="00B563C9">
        <w:rPr>
          <w:b/>
          <w:sz w:val="40"/>
          <w:szCs w:val="44"/>
        </w:rPr>
        <w:br/>
        <w:t xml:space="preserve"> </w:t>
      </w:r>
      <w:r w:rsidRPr="00B563C9">
        <w:rPr>
          <w:b/>
          <w:sz w:val="44"/>
          <w:szCs w:val="48"/>
        </w:rPr>
        <w:t>Agujero oval:</w:t>
      </w:r>
      <w:r w:rsidRPr="00B563C9">
        <w:rPr>
          <w:b/>
          <w:sz w:val="44"/>
          <w:szCs w:val="44"/>
        </w:rPr>
        <w:t xml:space="preserve"> </w:t>
      </w:r>
      <w:r w:rsidRPr="00226220">
        <w:rPr>
          <w:sz w:val="40"/>
          <w:szCs w:val="44"/>
        </w:rPr>
        <w:t>N. maxilar inferior, arteria meníngea menor</w:t>
      </w:r>
      <w:r w:rsidRPr="00226220">
        <w:rPr>
          <w:sz w:val="40"/>
          <w:szCs w:val="44"/>
        </w:rPr>
        <w:br/>
      </w:r>
      <w:r w:rsidRPr="00B563C9">
        <w:rPr>
          <w:b/>
          <w:sz w:val="44"/>
          <w:szCs w:val="44"/>
        </w:rPr>
        <w:t>Agujero redondo menor:</w:t>
      </w:r>
      <w:r w:rsidRPr="00226220">
        <w:rPr>
          <w:sz w:val="44"/>
          <w:szCs w:val="44"/>
        </w:rPr>
        <w:t xml:space="preserve"> </w:t>
      </w:r>
      <w:r w:rsidRPr="00226220">
        <w:rPr>
          <w:sz w:val="40"/>
          <w:szCs w:val="44"/>
        </w:rPr>
        <w:t xml:space="preserve">arteria meníngea </w:t>
      </w:r>
      <w:bookmarkStart w:id="0" w:name="_GoBack"/>
      <w:bookmarkEnd w:id="0"/>
      <w:r w:rsidRPr="00226220">
        <w:rPr>
          <w:sz w:val="40"/>
          <w:szCs w:val="44"/>
        </w:rPr>
        <w:t>media</w:t>
      </w:r>
    </w:p>
    <w:sectPr w:rsidR="00BE1985" w:rsidRPr="00226220" w:rsidSect="00C11EE0">
      <w:headerReference w:type="even" r:id="rId10"/>
      <w:headerReference w:type="default" r:id="rId11"/>
      <w:footerReference w:type="default" r:id="rId12"/>
      <w:headerReference w:type="first" r:id="rId13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078" w:rsidRDefault="00FA7078" w:rsidP="006B6C83">
      <w:pPr>
        <w:spacing w:after="0" w:line="240" w:lineRule="auto"/>
      </w:pPr>
      <w:r>
        <w:separator/>
      </w:r>
    </w:p>
  </w:endnote>
  <w:endnote w:type="continuationSeparator" w:id="0">
    <w:p w:rsidR="00FA7078" w:rsidRDefault="00FA7078" w:rsidP="006B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83" w:rsidRDefault="002F6A94">
    <w:pPr>
      <w:pStyle w:val="Piedepgina"/>
    </w:pPr>
    <w:r>
      <w:t xml:space="preserve">                                                                                                                    </w:t>
    </w:r>
    <w:r>
      <w:rPr>
        <w:noProof/>
        <w:lang w:eastAsia="es-AR"/>
      </w:rPr>
      <w:drawing>
        <wp:inline distT="0" distB="0" distL="0" distR="0">
          <wp:extent cx="1437194" cy="7143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7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757" cy="72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078" w:rsidRDefault="00FA7078" w:rsidP="006B6C83">
      <w:pPr>
        <w:spacing w:after="0" w:line="240" w:lineRule="auto"/>
      </w:pPr>
      <w:r>
        <w:separator/>
      </w:r>
    </w:p>
  </w:footnote>
  <w:footnote w:type="continuationSeparator" w:id="0">
    <w:p w:rsidR="00FA7078" w:rsidRDefault="00FA7078" w:rsidP="006B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83" w:rsidRDefault="00FA7078">
    <w:pPr>
      <w:pStyle w:val="Encabezado"/>
    </w:pPr>
    <w:r>
      <w:rPr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619016" o:spid="_x0000_s2057" type="#_x0000_t75" style="position:absolute;margin-left:0;margin-top:0;width:408.5pt;height:203pt;z-index:-251657216;mso-position-horizontal:center;mso-position-horizontal-relative:margin;mso-position-vertical:center;mso-position-vertical-relative:margin" o:allowincell="f">
          <v:imagedata r:id="rId1" o:title="2017-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362396"/>
      <w:docPartObj>
        <w:docPartGallery w:val="Watermarks"/>
        <w:docPartUnique/>
      </w:docPartObj>
    </w:sdtPr>
    <w:sdtEndPr/>
    <w:sdtContent>
      <w:p w:rsidR="002F6A94" w:rsidRDefault="00FA7078">
        <w:pPr>
          <w:pStyle w:val="Encabezado"/>
        </w:pPr>
        <w:r>
          <w:rPr>
            <w:noProof/>
            <w:lang w:eastAsia="es-AR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599619017" o:spid="_x0000_s2058" type="#_x0000_t75" style="position:absolute;margin-left:0;margin-top:0;width:408.5pt;height:203pt;z-index:-251656192;mso-position-horizontal:center;mso-position-horizontal-relative:margin;mso-position-vertical:center;mso-position-vertical-relative:margin" o:allowincell="f">
              <v:imagedata r:id="rId1" o:title="2017-Log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83" w:rsidRDefault="00FA7078">
    <w:pPr>
      <w:pStyle w:val="Encabezado"/>
    </w:pPr>
    <w:r>
      <w:rPr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619015" o:spid="_x0000_s2056" type="#_x0000_t75" style="position:absolute;margin-left:0;margin-top:0;width:408.5pt;height:203pt;z-index:-251658240;mso-position-horizontal:center;mso-position-horizontal-relative:margin;mso-position-vertical:center;mso-position-vertical-relative:margin" o:allowincell="f">
          <v:imagedata r:id="rId1" o:title="2017-Log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C83"/>
    <w:rsid w:val="00226220"/>
    <w:rsid w:val="002A1DD5"/>
    <w:rsid w:val="002C423C"/>
    <w:rsid w:val="002F6A94"/>
    <w:rsid w:val="00300DCA"/>
    <w:rsid w:val="0036532C"/>
    <w:rsid w:val="004276FA"/>
    <w:rsid w:val="004D4889"/>
    <w:rsid w:val="006B6C83"/>
    <w:rsid w:val="00707DBF"/>
    <w:rsid w:val="007F435C"/>
    <w:rsid w:val="00A33301"/>
    <w:rsid w:val="00A87F56"/>
    <w:rsid w:val="00B563C9"/>
    <w:rsid w:val="00BE1985"/>
    <w:rsid w:val="00C11EE0"/>
    <w:rsid w:val="00C93F3A"/>
    <w:rsid w:val="00D609AF"/>
    <w:rsid w:val="00EA3211"/>
    <w:rsid w:val="00FA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96774160-DBAE-4231-9737-AC2C0C0C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6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C8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6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C83"/>
  </w:style>
  <w:style w:type="paragraph" w:styleId="Piedepgina">
    <w:name w:val="footer"/>
    <w:basedOn w:val="Normal"/>
    <w:link w:val="PiedepginaCar"/>
    <w:uiPriority w:val="99"/>
    <w:unhideWhenUsed/>
    <w:rsid w:val="006B6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C83"/>
  </w:style>
  <w:style w:type="paragraph" w:styleId="Prrafodelista">
    <w:name w:val="List Paragraph"/>
    <w:basedOn w:val="Normal"/>
    <w:uiPriority w:val="34"/>
    <w:qFormat/>
    <w:rsid w:val="00226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9CA0D-9AB9-4573-99A5-0AEBA13B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Ventas</dc:creator>
  <cp:lastModifiedBy>Romina Mansilla</cp:lastModifiedBy>
  <cp:revision>10</cp:revision>
  <dcterms:created xsi:type="dcterms:W3CDTF">2018-03-26T00:48:00Z</dcterms:created>
  <dcterms:modified xsi:type="dcterms:W3CDTF">2018-03-26T01:58:00Z</dcterms:modified>
</cp:coreProperties>
</file>