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83613" w14:textId="77777777" w:rsidR="004162AF" w:rsidRPr="004162AF" w:rsidRDefault="004162AF" w:rsidP="004162AF">
      <w:pPr>
        <w:pStyle w:val="NormalWeb"/>
        <w:shd w:val="clear" w:color="auto" w:fill="FFFFFF"/>
        <w:spacing w:line="270" w:lineRule="atLeast"/>
        <w:jc w:val="center"/>
        <w:rPr>
          <w:rStyle w:val="Strong"/>
          <w:rFonts w:ascii="Arial" w:hAnsi="Arial" w:cs="Arial"/>
          <w:color w:val="000000"/>
          <w:sz w:val="36"/>
          <w:szCs w:val="18"/>
        </w:rPr>
      </w:pPr>
      <w:r w:rsidRPr="004162AF">
        <w:rPr>
          <w:rStyle w:val="Strong"/>
          <w:rFonts w:ascii="Arial" w:hAnsi="Arial" w:cs="Arial"/>
          <w:color w:val="000000"/>
          <w:sz w:val="36"/>
          <w:szCs w:val="18"/>
        </w:rPr>
        <w:t xml:space="preserve">Monotheistic Religions </w:t>
      </w:r>
    </w:p>
    <w:p w14:paraId="2E9F2F79" w14:textId="7B4DE0CC" w:rsidR="004162AF" w:rsidRDefault="004162AF" w:rsidP="004162AF">
      <w:pPr>
        <w:pStyle w:val="NormalWeb"/>
        <w:shd w:val="clear" w:color="auto" w:fill="FFFFFF"/>
        <w:spacing w:line="270" w:lineRule="atLeast"/>
        <w:rPr>
          <w:rFonts w:ascii="Arial" w:hAnsi="Arial" w:cs="Arial"/>
          <w:sz w:val="18"/>
          <w:szCs w:val="18"/>
        </w:rPr>
      </w:pPr>
      <w:r w:rsidRPr="004162AF">
        <w:rPr>
          <w:rStyle w:val="Strong"/>
          <w:rFonts w:ascii="Arial" w:hAnsi="Arial" w:cs="Arial"/>
          <w:b w:val="0"/>
          <w:sz w:val="18"/>
          <w:szCs w:val="18"/>
        </w:rPr>
        <w:t>Christianity, Islam, and Judaism</w:t>
      </w:r>
      <w:r w:rsidRPr="004162AF">
        <w:rPr>
          <w:rStyle w:val="apple-converted-space"/>
          <w:rFonts w:ascii="Arial" w:hAnsi="Arial" w:cs="Arial"/>
          <w:bCs/>
          <w:sz w:val="18"/>
          <w:szCs w:val="18"/>
        </w:rPr>
        <w:t> </w:t>
      </w:r>
      <w:r w:rsidR="00A5583C">
        <w:rPr>
          <w:rFonts w:ascii="Arial" w:hAnsi="Arial" w:cs="Arial"/>
          <w:sz w:val="18"/>
          <w:szCs w:val="18"/>
        </w:rPr>
        <w:t>are three influential</w:t>
      </w:r>
      <w:r w:rsidRPr="004162AF">
        <w:rPr>
          <w:rFonts w:ascii="Arial" w:hAnsi="Arial" w:cs="Arial"/>
          <w:sz w:val="18"/>
          <w:szCs w:val="18"/>
        </w:rPr>
        <w:t xml:space="preserve"> religions in </w:t>
      </w:r>
      <w:r w:rsidR="00A5583C">
        <w:rPr>
          <w:rFonts w:ascii="Arial" w:hAnsi="Arial" w:cs="Arial"/>
          <w:sz w:val="18"/>
          <w:szCs w:val="18"/>
        </w:rPr>
        <w:t xml:space="preserve">world </w:t>
      </w:r>
      <w:r w:rsidRPr="004162AF">
        <w:rPr>
          <w:rFonts w:ascii="Arial" w:hAnsi="Arial" w:cs="Arial"/>
          <w:sz w:val="18"/>
          <w:szCs w:val="18"/>
        </w:rPr>
        <w:t xml:space="preserve">history. While Judaism isn't as large as Christianity and Islam, its impact on the world has still </w:t>
      </w:r>
      <w:r w:rsidR="00A5583C">
        <w:rPr>
          <w:rFonts w:ascii="Arial" w:hAnsi="Arial" w:cs="Arial"/>
          <w:sz w:val="18"/>
          <w:szCs w:val="18"/>
        </w:rPr>
        <w:t>been significant</w:t>
      </w:r>
      <w:r w:rsidRPr="004162AF">
        <w:rPr>
          <w:rFonts w:ascii="Arial" w:hAnsi="Arial" w:cs="Arial"/>
          <w:sz w:val="18"/>
          <w:szCs w:val="18"/>
        </w:rPr>
        <w:t>. Judaism, Islam, and Christianity are sometimes called "</w:t>
      </w:r>
      <w:r w:rsidRPr="004162AF">
        <w:rPr>
          <w:rStyle w:val="Strong"/>
          <w:rFonts w:ascii="Arial" w:hAnsi="Arial" w:cs="Arial"/>
          <w:b w:val="0"/>
          <w:sz w:val="18"/>
          <w:szCs w:val="18"/>
        </w:rPr>
        <w:t>Abrahamic religions</w:t>
      </w:r>
      <w:r w:rsidRPr="004162AF">
        <w:rPr>
          <w:rFonts w:ascii="Arial" w:hAnsi="Arial" w:cs="Arial"/>
          <w:sz w:val="18"/>
          <w:szCs w:val="18"/>
        </w:rPr>
        <w:t>" because they trace their history to Abraham in the Hebrew Bible</w:t>
      </w:r>
    </w:p>
    <w:p w14:paraId="2BED141E" w14:textId="71E0BC35" w:rsidR="004162AF" w:rsidRDefault="004162AF" w:rsidP="004162AF">
      <w:pPr>
        <w:pStyle w:val="NormalWeb"/>
        <w:shd w:val="clear" w:color="auto" w:fill="FFFFFF"/>
        <w:spacing w:line="270" w:lineRule="atLeast"/>
        <w:rPr>
          <w:rFonts w:ascii="Arial" w:hAnsi="Arial" w:cs="Arial"/>
          <w:color w:val="000000"/>
          <w:sz w:val="18"/>
          <w:szCs w:val="18"/>
        </w:rPr>
      </w:pPr>
      <w:r w:rsidRPr="004162AF">
        <w:rPr>
          <w:rFonts w:ascii="Arial" w:hAnsi="Arial" w:cs="Arial"/>
          <w:sz w:val="18"/>
          <w:szCs w:val="18"/>
        </w:rPr>
        <w:t xml:space="preserve">What do these three </w:t>
      </w:r>
      <w:r>
        <w:rPr>
          <w:rFonts w:ascii="Arial" w:hAnsi="Arial" w:cs="Arial"/>
          <w:color w:val="000000"/>
          <w:sz w:val="18"/>
          <w:szCs w:val="18"/>
        </w:rPr>
        <w:t>religions believe about God, the universe, people, and the afterlife, and how do those convictions compare with each other? The charts below are intended to start answering those questions. As a brief guide of the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Strong"/>
          <w:rFonts w:ascii="Arial" w:hAnsi="Arial" w:cs="Arial"/>
          <w:color w:val="000000"/>
          <w:sz w:val="18"/>
          <w:szCs w:val="18"/>
        </w:rPr>
        <w:t>similarities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and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Strong"/>
          <w:rFonts w:ascii="Arial" w:hAnsi="Arial" w:cs="Arial"/>
          <w:color w:val="000000"/>
          <w:sz w:val="18"/>
          <w:szCs w:val="18"/>
        </w:rPr>
        <w:t>differences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of Islam, Judaism and Christianity, the following chart compares the statistics, origins, history and religious beliefs of these </w:t>
      </w:r>
      <w:r w:rsidR="00A5583C">
        <w:rPr>
          <w:rFonts w:ascii="Arial" w:hAnsi="Arial" w:cs="Arial"/>
          <w:color w:val="000000"/>
          <w:sz w:val="18"/>
          <w:szCs w:val="18"/>
        </w:rPr>
        <w:t xml:space="preserve">three </w:t>
      </w:r>
      <w:r>
        <w:rPr>
          <w:rFonts w:ascii="Arial" w:hAnsi="Arial" w:cs="Arial"/>
          <w:color w:val="000000"/>
          <w:sz w:val="18"/>
          <w:szCs w:val="18"/>
        </w:rPr>
        <w:t>monotheistic faiths.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bookmarkStart w:id="0" w:name="_GoBack"/>
      <w:bookmarkEnd w:id="0"/>
    </w:p>
    <w:tbl>
      <w:tblPr>
        <w:tblW w:w="459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52"/>
        <w:gridCol w:w="2520"/>
        <w:gridCol w:w="2790"/>
        <w:gridCol w:w="2518"/>
      </w:tblGrid>
      <w:tr w:rsidR="00190C7B" w:rsidRPr="00190C7B" w14:paraId="0DB7E618" w14:textId="77777777" w:rsidTr="00190C7B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299099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29D2548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18"/>
              </w:rPr>
            </w:pPr>
            <w:r w:rsidRPr="00190C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>Islam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1AC23FC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18"/>
              </w:rPr>
            </w:pPr>
            <w:r w:rsidRPr="00190C7B">
              <w:rPr>
                <w:rFonts w:ascii="Arial" w:eastAsia="Times New Roman" w:hAnsi="Arial" w:cs="Arial"/>
                <w:b/>
                <w:color w:val="000000"/>
                <w:sz w:val="24"/>
                <w:szCs w:val="18"/>
              </w:rPr>
              <w:t>Judaism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13ED3285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</w:pPr>
            <w:r w:rsidRPr="00190C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t>Christianity</w:t>
            </w:r>
          </w:p>
        </w:tc>
      </w:tr>
      <w:tr w:rsidR="004162AF" w:rsidRPr="00190C7B" w14:paraId="5D5C871A" w14:textId="77777777" w:rsidTr="00190C7B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02EF06" w14:textId="77777777" w:rsidR="004162AF" w:rsidRPr="00190C7B" w:rsidRDefault="004162AF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Type of Theism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989DE3" w14:textId="77777777" w:rsidR="004162AF" w:rsidRPr="00190C7B" w:rsidRDefault="00C65D04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Monotheism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DC5BD" w14:textId="77777777" w:rsidR="004162AF" w:rsidRPr="00190C7B" w:rsidRDefault="004162AF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Monotheism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C7A6F3" w14:textId="77777777" w:rsidR="004162AF" w:rsidRPr="00190C7B" w:rsidRDefault="004162AF" w:rsidP="00A54519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Monotheism</w:t>
            </w:r>
          </w:p>
        </w:tc>
      </w:tr>
      <w:tr w:rsidR="00190C7B" w:rsidRPr="00190C7B" w14:paraId="2308D789" w14:textId="77777777" w:rsidTr="00190C7B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7CD95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190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Adherents called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69E80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0B7861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15FFF2" w14:textId="77777777" w:rsidR="00190C7B" w:rsidRPr="00190C7B" w:rsidRDefault="00190C7B" w:rsidP="00A54519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C7B" w:rsidRPr="00190C7B" w14:paraId="3E426E9C" w14:textId="77777777" w:rsidTr="00190C7B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1568C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190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Current adherents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A2000A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E86EE7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F363A5" w14:textId="77777777" w:rsidR="00190C7B" w:rsidRPr="00190C7B" w:rsidRDefault="00190C7B" w:rsidP="00A54519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C7B" w:rsidRPr="00190C7B" w14:paraId="249F0B6B" w14:textId="77777777" w:rsidTr="00190C7B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9A1CF5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190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Current size rank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5A504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2nd largest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86543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12th largest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41C13C" w14:textId="77777777" w:rsidR="00190C7B" w:rsidRPr="00190C7B" w:rsidRDefault="00190C7B" w:rsidP="00A54519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largest</w:t>
            </w:r>
          </w:p>
        </w:tc>
      </w:tr>
      <w:tr w:rsidR="00190C7B" w:rsidRPr="00190C7B" w14:paraId="2A066ED6" w14:textId="77777777" w:rsidTr="00190C7B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5BBA7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190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Major concentration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C967D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Middle East, Southeast Asia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A60250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Israel, Europe, USA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B3AD27" w14:textId="77777777" w:rsidR="00190C7B" w:rsidRPr="00190C7B" w:rsidRDefault="00190C7B" w:rsidP="00A54519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Europe, North and South America, rapid growth in Africa</w:t>
            </w:r>
          </w:p>
        </w:tc>
      </w:tr>
      <w:tr w:rsidR="00190C7B" w:rsidRPr="00190C7B" w14:paraId="20F8015E" w14:textId="77777777" w:rsidTr="00190C7B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6CE06" w14:textId="77777777" w:rsidR="00190C7B" w:rsidRPr="00C65D04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u w:val="single"/>
              </w:rPr>
            </w:pPr>
            <w:r w:rsidRPr="00C65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Sacred text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AAA48D" w14:textId="77777777" w:rsid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777B667" w14:textId="77777777" w:rsidR="00C65D04" w:rsidRPr="00190C7B" w:rsidRDefault="00C65D04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9D4696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A9D909" w14:textId="77777777" w:rsidR="00190C7B" w:rsidRPr="00190C7B" w:rsidRDefault="00190C7B" w:rsidP="00A54519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C7B" w:rsidRPr="00190C7B" w14:paraId="2BE30515" w14:textId="77777777" w:rsidTr="00190C7B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9377B" w14:textId="77777777" w:rsidR="00190C7B" w:rsidRPr="00C65D04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u w:val="single"/>
              </w:rPr>
            </w:pPr>
            <w:r w:rsidRPr="00C65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Clergy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25CB3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B11E7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0A7A59" w14:textId="77777777" w:rsidR="00190C7B" w:rsidRDefault="00190C7B" w:rsidP="00A54519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34048159" w14:textId="77777777" w:rsidR="00C65D04" w:rsidRPr="00190C7B" w:rsidRDefault="00C65D04" w:rsidP="00A54519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C7B" w:rsidRPr="00190C7B" w14:paraId="6ACE00DC" w14:textId="77777777" w:rsidTr="00190C7B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46B0A0" w14:textId="77777777" w:rsidR="00190C7B" w:rsidRPr="00C65D04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u w:val="single"/>
              </w:rPr>
            </w:pPr>
            <w:r w:rsidRPr="00C65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House of worship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2B43B" w14:textId="77777777" w:rsid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AF90790" w14:textId="77777777" w:rsidR="00C65D04" w:rsidRPr="00190C7B" w:rsidRDefault="00C65D04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3E7C4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FF3CD8" w14:textId="77777777" w:rsidR="00190C7B" w:rsidRPr="00190C7B" w:rsidRDefault="00190C7B" w:rsidP="00C65D04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C7B" w:rsidRPr="00190C7B" w14:paraId="71D85A55" w14:textId="77777777" w:rsidTr="00190C7B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3E251" w14:textId="77777777" w:rsidR="00190C7B" w:rsidRPr="00C65D04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u w:val="single"/>
              </w:rPr>
            </w:pPr>
            <w:r w:rsidRPr="00C65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Date founded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0E3AEE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F79FE5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DC918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90C7B" w:rsidRPr="00190C7B" w14:paraId="00F7BAE2" w14:textId="77777777" w:rsidTr="00190C7B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E6D10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190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Place founded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AADCC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Saudi Arabia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A1A50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Palestine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05989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Palestine</w:t>
            </w:r>
          </w:p>
        </w:tc>
      </w:tr>
      <w:tr w:rsidR="00190C7B" w:rsidRPr="00190C7B" w14:paraId="6DACC270" w14:textId="77777777" w:rsidTr="00190C7B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C928F9" w14:textId="77777777" w:rsidR="00190C7B" w:rsidRPr="00C65D04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u w:val="single"/>
              </w:rPr>
            </w:pPr>
            <w:r w:rsidRPr="00C65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Founder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35AD20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3F93AB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0E84D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90C7B" w:rsidRPr="00190C7B" w14:paraId="3466B250" w14:textId="77777777" w:rsidTr="00190C7B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C352E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190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Original language(s)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0EE2B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sz w:val="18"/>
                <w:szCs w:val="18"/>
              </w:rPr>
              <w:t>Arabic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DB3E6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sz w:val="18"/>
                <w:szCs w:val="18"/>
              </w:rPr>
              <w:t>Hebrew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B54F2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sz w:val="18"/>
                <w:szCs w:val="18"/>
              </w:rPr>
              <w:t>Greek</w:t>
            </w:r>
          </w:p>
        </w:tc>
      </w:tr>
      <w:tr w:rsidR="00190C7B" w:rsidRPr="00190C7B" w14:paraId="319F3301" w14:textId="77777777" w:rsidTr="00190C7B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37E34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190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Early expansion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9D743E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within 12 years, entire Arabian peninsula; within 100 years, Muslim world stretched from the Atlantic to China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1692E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little expansion; mostly confined to Palestine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ACF0D1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within</w:t>
            </w:r>
            <w:proofErr w:type="gramEnd"/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60 years, churches in major cities in Pal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estine, Turkey, Greece and Rome;</w:t>
            </w:r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entire Roman Empire by end of 4th cent.</w:t>
            </w:r>
          </w:p>
        </w:tc>
      </w:tr>
      <w:tr w:rsidR="00190C7B" w:rsidRPr="00190C7B" w14:paraId="1F31AC5B" w14:textId="77777777" w:rsidTr="00190C7B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74863A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190C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Major splits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E493E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Shia/Sunni, c. 650 CE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CB820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Reform/Orthodox, 1800s CE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106CFA" w14:textId="77777777" w:rsidR="00190C7B" w:rsidRPr="00190C7B" w:rsidRDefault="00190C7B" w:rsidP="00190C7B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C7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Catholic/Orthodox, 1054 CE; Catholic/Protestant, 1500s CE</w:t>
            </w:r>
          </w:p>
        </w:tc>
      </w:tr>
      <w:tr w:rsidR="004162AF" w:rsidRPr="004162AF" w14:paraId="465DD709" w14:textId="77777777" w:rsidTr="004162AF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DEA5C" w14:textId="77777777" w:rsidR="004162AF" w:rsidRPr="004162AF" w:rsidRDefault="004162AF" w:rsidP="004162AF">
            <w:pPr>
              <w:spacing w:after="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162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Human nature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4BA50" w14:textId="77777777" w:rsidR="004162AF" w:rsidRPr="004162AF" w:rsidRDefault="004162AF" w:rsidP="004162AF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6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equal ability to do good or evil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C88AB" w14:textId="77777777" w:rsidR="004162AF" w:rsidRPr="004162AF" w:rsidRDefault="004162AF" w:rsidP="004162AF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6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two equal impulses, one good and one bad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400C2" w14:textId="77777777" w:rsidR="004162AF" w:rsidRPr="004162AF" w:rsidRDefault="004162AF" w:rsidP="004162AF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6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"original sin" inherited from Adam - tendency towards evil</w:t>
            </w:r>
          </w:p>
        </w:tc>
      </w:tr>
      <w:tr w:rsidR="004162AF" w:rsidRPr="004162AF" w14:paraId="5A76FE90" w14:textId="77777777" w:rsidTr="004162AF">
        <w:trPr>
          <w:tblCellSpacing w:w="0" w:type="dxa"/>
          <w:jc w:val="center"/>
        </w:trPr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F55D4" w14:textId="77777777" w:rsidR="004162AF" w:rsidRPr="004162AF" w:rsidRDefault="004162AF" w:rsidP="004162AF">
            <w:pPr>
              <w:spacing w:after="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4162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Means of salvation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C6C85" w14:textId="77777777" w:rsidR="004162AF" w:rsidRPr="004162AF" w:rsidRDefault="004162AF" w:rsidP="004162AF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6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correct belief, good deeds, Five Pillars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BC279A" w14:textId="77777777" w:rsidR="004162AF" w:rsidRPr="004162AF" w:rsidRDefault="004162AF" w:rsidP="004162AF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6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belief in God, good deeds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47E708" w14:textId="77777777" w:rsidR="004162AF" w:rsidRPr="004162AF" w:rsidRDefault="004162AF" w:rsidP="004162AF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6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correct belief, faith, good deeds, sacraments (some Protestants emphasize faith alone)</w:t>
            </w:r>
          </w:p>
        </w:tc>
      </w:tr>
    </w:tbl>
    <w:p w14:paraId="2210CBC2" w14:textId="77777777" w:rsidR="00190C7B" w:rsidRDefault="00190C7B"/>
    <w:p w14:paraId="79658519" w14:textId="77777777" w:rsidR="004162AF" w:rsidRDefault="004162AF"/>
    <w:sectPr w:rsidR="004162AF" w:rsidSect="00190C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22A03"/>
    <w:multiLevelType w:val="hybridMultilevel"/>
    <w:tmpl w:val="AB2C5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7B"/>
    <w:rsid w:val="00170CAE"/>
    <w:rsid w:val="00190C7B"/>
    <w:rsid w:val="004162AF"/>
    <w:rsid w:val="00A510FC"/>
    <w:rsid w:val="00A5583C"/>
    <w:rsid w:val="00C65D04"/>
    <w:rsid w:val="00DA2CEA"/>
    <w:rsid w:val="00E0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4AE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0C7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0C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162AF"/>
  </w:style>
  <w:style w:type="paragraph" w:styleId="ListParagraph">
    <w:name w:val="List Paragraph"/>
    <w:basedOn w:val="Normal"/>
    <w:uiPriority w:val="34"/>
    <w:qFormat/>
    <w:rsid w:val="004162AF"/>
    <w:pPr>
      <w:ind w:left="720"/>
      <w:contextualSpacing/>
    </w:pPr>
  </w:style>
  <w:style w:type="table" w:styleId="TableGrid">
    <w:name w:val="Table Grid"/>
    <w:basedOn w:val="TableNormal"/>
    <w:uiPriority w:val="59"/>
    <w:rsid w:val="00DA2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0C7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0C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162AF"/>
  </w:style>
  <w:style w:type="paragraph" w:styleId="ListParagraph">
    <w:name w:val="List Paragraph"/>
    <w:basedOn w:val="Normal"/>
    <w:uiPriority w:val="34"/>
    <w:qFormat/>
    <w:rsid w:val="004162AF"/>
    <w:pPr>
      <w:ind w:left="720"/>
      <w:contextualSpacing/>
    </w:pPr>
  </w:style>
  <w:style w:type="table" w:styleId="TableGrid">
    <w:name w:val="Table Grid"/>
    <w:basedOn w:val="TableNormal"/>
    <w:uiPriority w:val="59"/>
    <w:rsid w:val="00DA2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295</Words>
  <Characters>1687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KGodbey</dc:creator>
  <cp:lastModifiedBy>Mykael Koe</cp:lastModifiedBy>
  <cp:revision>3</cp:revision>
  <dcterms:created xsi:type="dcterms:W3CDTF">2014-11-17T03:55:00Z</dcterms:created>
  <dcterms:modified xsi:type="dcterms:W3CDTF">2017-11-17T05:59:00Z</dcterms:modified>
</cp:coreProperties>
</file>