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62" w:rsidRDefault="00921B62" w:rsidP="00EA0E6F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62" w:rsidRDefault="00921B62" w:rsidP="00EA0E6F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30F2BF58" wp14:editId="6BA359EC">
            <wp:extent cx="5257800" cy="2552700"/>
            <wp:effectExtent l="0" t="0" r="0" b="1270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B62" w:rsidRPr="00487490" w:rsidRDefault="00921B62" w:rsidP="00EA0E6F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921B62" w:rsidRDefault="00921B62" w:rsidP="00EA0E6F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62" w:rsidRDefault="00921B62" w:rsidP="00EA0E6F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E6F" w:rsidRDefault="00EA0E6F" w:rsidP="00487490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26">
        <w:rPr>
          <w:rFonts w:ascii="Times New Roman" w:hAnsi="Times New Roman" w:cs="Times New Roman"/>
          <w:b/>
          <w:sz w:val="28"/>
          <w:szCs w:val="28"/>
        </w:rPr>
        <w:t xml:space="preserve">Краткий концептуальный подход к разработке новой модели рынка, </w:t>
      </w:r>
      <w:r w:rsidR="00567826" w:rsidRPr="0056782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567826">
        <w:rPr>
          <w:rFonts w:ascii="Times New Roman" w:hAnsi="Times New Roman" w:cs="Times New Roman"/>
          <w:b/>
          <w:sz w:val="28"/>
          <w:szCs w:val="28"/>
        </w:rPr>
        <w:t>большей степени отвечающего интересам потребителей и справедливого</w:t>
      </w:r>
      <w:r w:rsidRPr="00567826">
        <w:rPr>
          <w:rFonts w:ascii="Times New Roman" w:hAnsi="Times New Roman" w:cs="Times New Roman"/>
          <w:sz w:val="28"/>
          <w:szCs w:val="28"/>
        </w:rPr>
        <w:t xml:space="preserve"> </w:t>
      </w:r>
      <w:r w:rsidRPr="00567826">
        <w:rPr>
          <w:rFonts w:ascii="Times New Roman" w:hAnsi="Times New Roman" w:cs="Times New Roman"/>
          <w:b/>
          <w:sz w:val="28"/>
          <w:szCs w:val="28"/>
        </w:rPr>
        <w:t>распределения рисков.</w:t>
      </w:r>
    </w:p>
    <w:p w:rsidR="00921B62" w:rsidRDefault="00921B62" w:rsidP="00921B6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</w:p>
    <w:p w:rsidR="00921B62" w:rsidRPr="00921B62" w:rsidRDefault="00921B62" w:rsidP="00921B6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  <w:sz w:val="28"/>
          <w:szCs w:val="28"/>
        </w:rPr>
      </w:pPr>
      <w:r w:rsidRPr="00921B62">
        <w:rPr>
          <w:rFonts w:ascii="Times New Roman" w:hAnsi="Times New Roman" w:cs="Times New Roman"/>
          <w:i/>
          <w:sz w:val="28"/>
          <w:szCs w:val="28"/>
        </w:rPr>
        <w:t xml:space="preserve">Алексей Преснов, управляющий партнер АЭА – Агентства Энергетического Анализа, г. Москва, май 2015 </w:t>
      </w:r>
    </w:p>
    <w:p w:rsidR="00EA0E6F" w:rsidRPr="00EA0E6F" w:rsidRDefault="00EA0E6F" w:rsidP="00EA0E6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</w:p>
    <w:p w:rsidR="00AF319E" w:rsidRDefault="00AF319E" w:rsidP="00EA0E6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67826">
        <w:rPr>
          <w:rFonts w:ascii="Times New Roman" w:hAnsi="Times New Roman" w:cs="Times New Roman"/>
          <w:i/>
          <w:sz w:val="28"/>
          <w:szCs w:val="28"/>
        </w:rPr>
        <w:t>Что имеем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19E" w:rsidRPr="00921B62" w:rsidRDefault="00AF319E" w:rsidP="00EA0E6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A0E6F" w:rsidRPr="00EA0E6F" w:rsidRDefault="00EA0E6F" w:rsidP="00EA0E6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EA0E6F">
        <w:rPr>
          <w:rFonts w:ascii="Times New Roman" w:hAnsi="Times New Roman" w:cs="Times New Roman"/>
          <w:sz w:val="28"/>
          <w:szCs w:val="28"/>
        </w:rPr>
        <w:t>То, что действующая модель рынка электроэнергии и мощности имеет глубокие противоречия и неспособна решать основные задачи устойчивого развития электроэнергетики при соблюдении интересов всех участников - консенсус. </w:t>
      </w:r>
    </w:p>
    <w:p w:rsidR="00EA0E6F" w:rsidRPr="00EA0E6F" w:rsidRDefault="00EA0E6F" w:rsidP="00EA0E6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EA0E6F">
        <w:rPr>
          <w:rFonts w:ascii="Times New Roman" w:hAnsi="Times New Roman" w:cs="Times New Roman"/>
          <w:sz w:val="28"/>
          <w:szCs w:val="28"/>
        </w:rPr>
        <w:t>Кратко еще раз перечислим основные проблемы:</w:t>
      </w:r>
    </w:p>
    <w:p w:rsidR="00EA0E6F" w:rsidRPr="00AF319E" w:rsidRDefault="00EA0E6F" w:rsidP="00AF31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AF319E">
        <w:rPr>
          <w:rFonts w:ascii="Times New Roman" w:hAnsi="Times New Roman" w:cs="Times New Roman"/>
          <w:sz w:val="28"/>
          <w:szCs w:val="28"/>
        </w:rPr>
        <w:t>Двухставочная модель, родом из плановой экономики, когда вопрос распределения стоимости мощности  гармонично увязывался с  плановыми графиками нагрузки тех или иных потребителей, в зависимости от плановых показателей их работы, устарел, прежде всего, из- за значительно большей волатильности графиков потребления, присущей изменчивой  по своей природе рыночной экономике. </w:t>
      </w:r>
    </w:p>
    <w:p w:rsidR="00EA0E6F" w:rsidRPr="00AF319E" w:rsidRDefault="00EA0E6F" w:rsidP="00AF31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AF319E">
        <w:rPr>
          <w:rFonts w:ascii="Times New Roman" w:hAnsi="Times New Roman" w:cs="Times New Roman"/>
          <w:sz w:val="28"/>
          <w:szCs w:val="28"/>
        </w:rPr>
        <w:t>Вытекающий из двухставочной модели "рынок мощности" в России не является таковым ни в одной из своих составляющих с точки зрения формирования главного атрибута</w:t>
      </w:r>
      <w:r w:rsidR="003C25C7" w:rsidRPr="00AF319E">
        <w:rPr>
          <w:rFonts w:ascii="Times New Roman" w:hAnsi="Times New Roman" w:cs="Times New Roman"/>
          <w:sz w:val="28"/>
          <w:szCs w:val="28"/>
        </w:rPr>
        <w:t xml:space="preserve"> рынка</w:t>
      </w:r>
      <w:r w:rsidRPr="00AF319E">
        <w:rPr>
          <w:rFonts w:ascii="Times New Roman" w:hAnsi="Times New Roman" w:cs="Times New Roman"/>
          <w:sz w:val="28"/>
          <w:szCs w:val="28"/>
        </w:rPr>
        <w:t xml:space="preserve"> - цены в зависимости от спроса и предложения. Спрос на электроэнергию в принципе является низкоэластичным  по цене в виду фактической мгновенности производства и потребления, однако в условиях российской модели, когда </w:t>
      </w:r>
      <w:r w:rsidRPr="00AF319E">
        <w:rPr>
          <w:rFonts w:ascii="Times New Roman" w:hAnsi="Times New Roman" w:cs="Times New Roman"/>
          <w:sz w:val="28"/>
          <w:szCs w:val="28"/>
        </w:rPr>
        <w:lastRenderedPageBreak/>
        <w:t>значительная часть стоимости электроэнергии транслируется на потребителей через спрос на мощность, величина которого определяется при минимальном участии потребителей, а цена</w:t>
      </w:r>
      <w:r w:rsidR="003C25C7" w:rsidRPr="00AF319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F319E">
        <w:rPr>
          <w:rFonts w:ascii="Times New Roman" w:hAnsi="Times New Roman" w:cs="Times New Roman"/>
          <w:sz w:val="28"/>
          <w:szCs w:val="28"/>
        </w:rPr>
        <w:t xml:space="preserve"> предустановленной на год, эластичность спроса в зависимости от цены стремится к нулю.  </w:t>
      </w:r>
      <w:r w:rsidR="00F50692" w:rsidRPr="00AF319E">
        <w:rPr>
          <w:rFonts w:ascii="Times New Roman" w:hAnsi="Times New Roman" w:cs="Times New Roman"/>
          <w:sz w:val="28"/>
          <w:szCs w:val="28"/>
        </w:rPr>
        <w:t xml:space="preserve">Потребители в данной ЗСП и по ценовой зоне в совокупности оплатят предустановленную стоимость мощности в любом случае – исходя из формулы </w:t>
      </w:r>
      <w:r w:rsidR="00DB4760" w:rsidRPr="00AF319E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F50692" w:rsidRPr="00AF319E">
        <w:rPr>
          <w:rFonts w:ascii="Times New Roman" w:hAnsi="Times New Roman" w:cs="Times New Roman"/>
          <w:sz w:val="28"/>
          <w:szCs w:val="28"/>
        </w:rPr>
        <w:t xml:space="preserve"> </w:t>
      </w:r>
      <w:r w:rsidR="00DB4760" w:rsidRPr="00AF319E">
        <w:rPr>
          <w:rFonts w:ascii="Times New Roman" w:hAnsi="Times New Roman" w:cs="Times New Roman"/>
          <w:sz w:val="28"/>
          <w:szCs w:val="28"/>
        </w:rPr>
        <w:t xml:space="preserve">равной произведению собственного пика потребления на коэффициент фактического наличия мощности. Если они снизят потребление – то увеличится коэффициент наличия и наоборот, но объем мощности, подлежащий оплате останется неизменным, поскольку этот коэффициент отражает фактический резерв мощности в данной ЗСП.  </w:t>
      </w:r>
    </w:p>
    <w:p w:rsidR="00AF319E" w:rsidRDefault="00AF319E" w:rsidP="00EA0E6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E6F" w:rsidRDefault="00EA0E6F" w:rsidP="00EA0E6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EA0E6F">
        <w:rPr>
          <w:rFonts w:ascii="Times New Roman" w:hAnsi="Times New Roman" w:cs="Times New Roman"/>
          <w:sz w:val="28"/>
          <w:szCs w:val="28"/>
        </w:rPr>
        <w:t>В итоге это ведет к "перепотреблению" электроэнергии экономикой</w:t>
      </w:r>
      <w:r w:rsidR="003C25C7" w:rsidRPr="003C25C7">
        <w:rPr>
          <w:rFonts w:ascii="Times New Roman" w:hAnsi="Times New Roman" w:cs="Times New Roman"/>
          <w:sz w:val="28"/>
          <w:szCs w:val="28"/>
        </w:rPr>
        <w:t xml:space="preserve"> </w:t>
      </w:r>
      <w:r w:rsidR="003C25C7" w:rsidRPr="00EA0E6F">
        <w:rPr>
          <w:rFonts w:ascii="Times New Roman" w:hAnsi="Times New Roman" w:cs="Times New Roman"/>
          <w:sz w:val="28"/>
          <w:szCs w:val="28"/>
        </w:rPr>
        <w:t>в широком смысле</w:t>
      </w:r>
      <w:r w:rsidRPr="00EA0E6F">
        <w:rPr>
          <w:rFonts w:ascii="Times New Roman" w:hAnsi="Times New Roman" w:cs="Times New Roman"/>
          <w:sz w:val="28"/>
          <w:szCs w:val="28"/>
        </w:rPr>
        <w:t>, ее низкой энергоэффективности, и, как следствие, к</w:t>
      </w:r>
      <w:r w:rsidR="00DB4760">
        <w:rPr>
          <w:rFonts w:ascii="Times New Roman" w:hAnsi="Times New Roman" w:cs="Times New Roman"/>
          <w:sz w:val="28"/>
          <w:szCs w:val="28"/>
        </w:rPr>
        <w:t xml:space="preserve"> снижению конкурентоспособности, в том числе и в первую очередь для крупных энергоемких предприятий. </w:t>
      </w:r>
      <w:r w:rsidRPr="00EA0E6F">
        <w:rPr>
          <w:rFonts w:ascii="Times New Roman" w:hAnsi="Times New Roman" w:cs="Times New Roman"/>
          <w:sz w:val="28"/>
          <w:szCs w:val="28"/>
        </w:rPr>
        <w:t xml:space="preserve"> Особенно рельефно эти негативные явления проявляются в период избытка мощности, сложившегося в последние годы в России, при том, что сам этот избыток, в значительной мере, -  плод некорректной работы сформированной в эти годы модели рынка. </w:t>
      </w:r>
    </w:p>
    <w:p w:rsidR="00EA0E6F" w:rsidRPr="00AF319E" w:rsidRDefault="00EA0E6F" w:rsidP="00AF319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F859D5">
        <w:rPr>
          <w:rFonts w:ascii="Times New Roman" w:hAnsi="Times New Roman" w:cs="Times New Roman"/>
          <w:b/>
          <w:sz w:val="28"/>
          <w:szCs w:val="28"/>
        </w:rPr>
        <w:t>ДПМ,</w:t>
      </w:r>
      <w:r w:rsidRPr="00AF319E">
        <w:rPr>
          <w:rFonts w:ascii="Times New Roman" w:hAnsi="Times New Roman" w:cs="Times New Roman"/>
          <w:sz w:val="28"/>
          <w:szCs w:val="28"/>
        </w:rPr>
        <w:t xml:space="preserve"> как и аналогичные договоры по АЭС и ГЭС, а также  ВИЭ, являющиеся по существу, "налогом" на потребителей, установленным в </w:t>
      </w:r>
      <w:r w:rsidR="00F859D5" w:rsidRPr="00AF319E">
        <w:rPr>
          <w:rFonts w:ascii="Times New Roman" w:hAnsi="Times New Roman" w:cs="Times New Roman"/>
          <w:sz w:val="28"/>
          <w:szCs w:val="28"/>
        </w:rPr>
        <w:t>соответстви</w:t>
      </w:r>
      <w:r w:rsidR="00F859D5">
        <w:rPr>
          <w:rFonts w:ascii="Times New Roman" w:hAnsi="Times New Roman" w:cs="Times New Roman"/>
          <w:sz w:val="28"/>
          <w:szCs w:val="28"/>
        </w:rPr>
        <w:t>и</w:t>
      </w:r>
      <w:r w:rsidRPr="00AF319E">
        <w:rPr>
          <w:rFonts w:ascii="Times New Roman" w:hAnsi="Times New Roman" w:cs="Times New Roman"/>
          <w:sz w:val="28"/>
          <w:szCs w:val="28"/>
        </w:rPr>
        <w:t xml:space="preserve"> с соображениями  и взглядами  государственных органов  на  долгосрочное развитие отрасли в целом и ЕНЭС</w:t>
      </w:r>
      <w:r w:rsidR="00F859D5">
        <w:rPr>
          <w:rFonts w:ascii="Times New Roman" w:hAnsi="Times New Roman" w:cs="Times New Roman"/>
          <w:sz w:val="28"/>
          <w:szCs w:val="28"/>
        </w:rPr>
        <w:t>,</w:t>
      </w:r>
      <w:r w:rsidRPr="00AF319E">
        <w:rPr>
          <w:rFonts w:ascii="Times New Roman" w:hAnsi="Times New Roman" w:cs="Times New Roman"/>
          <w:sz w:val="28"/>
          <w:szCs w:val="28"/>
        </w:rPr>
        <w:t xml:space="preserve"> в частности, не имеют никакого отношения к механизмам рыночного развития, более того, во многих случаях искажают саму суть функционирования рынка как в текущем </w:t>
      </w:r>
      <w:r w:rsidR="003C25C7" w:rsidRPr="00AF319E">
        <w:rPr>
          <w:rFonts w:ascii="Times New Roman" w:hAnsi="Times New Roman" w:cs="Times New Roman"/>
          <w:sz w:val="28"/>
          <w:szCs w:val="28"/>
        </w:rPr>
        <w:t>режиме</w:t>
      </w:r>
      <w:r w:rsidRPr="00AF319E">
        <w:rPr>
          <w:rFonts w:ascii="Times New Roman" w:hAnsi="Times New Roman" w:cs="Times New Roman"/>
          <w:sz w:val="28"/>
          <w:szCs w:val="28"/>
        </w:rPr>
        <w:t>, так и в перспективе. В то же время и именно эти инструменты привлекли инвестиции в отрасль и сумели запустить механизмы  обновления генерации. </w:t>
      </w:r>
    </w:p>
    <w:p w:rsidR="00EA0E6F" w:rsidRPr="00AF319E" w:rsidRDefault="00EA0E6F" w:rsidP="00AF319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F859D5">
        <w:rPr>
          <w:rFonts w:ascii="Times New Roman" w:hAnsi="Times New Roman" w:cs="Times New Roman"/>
          <w:b/>
          <w:sz w:val="28"/>
          <w:szCs w:val="28"/>
        </w:rPr>
        <w:t>КОМ</w:t>
      </w:r>
      <w:r w:rsidR="00F859D5">
        <w:rPr>
          <w:rFonts w:ascii="Times New Roman" w:hAnsi="Times New Roman" w:cs="Times New Roman"/>
          <w:sz w:val="28"/>
          <w:szCs w:val="28"/>
        </w:rPr>
        <w:t>,</w:t>
      </w:r>
      <w:r w:rsidRPr="00AF319E">
        <w:rPr>
          <w:rFonts w:ascii="Times New Roman" w:hAnsi="Times New Roman" w:cs="Times New Roman"/>
          <w:sz w:val="28"/>
          <w:szCs w:val="28"/>
        </w:rPr>
        <w:t xml:space="preserve"> как аукцион по отбору мощности для закрытия прогнозного годового спроса, определяемого системном оператором, исходя в основном из СиПР,  является</w:t>
      </w:r>
      <w:r w:rsidR="00F859D5">
        <w:rPr>
          <w:rFonts w:ascii="Times New Roman" w:hAnsi="Times New Roman" w:cs="Times New Roman"/>
          <w:sz w:val="28"/>
          <w:szCs w:val="28"/>
        </w:rPr>
        <w:t>,</w:t>
      </w:r>
      <w:r w:rsidRPr="00AF319E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F859D5">
        <w:rPr>
          <w:rFonts w:ascii="Times New Roman" w:hAnsi="Times New Roman" w:cs="Times New Roman"/>
          <w:sz w:val="28"/>
          <w:szCs w:val="28"/>
        </w:rPr>
        <w:t>,</w:t>
      </w:r>
      <w:r w:rsidRPr="00AF319E">
        <w:rPr>
          <w:rFonts w:ascii="Times New Roman" w:hAnsi="Times New Roman" w:cs="Times New Roman"/>
          <w:sz w:val="28"/>
          <w:szCs w:val="28"/>
        </w:rPr>
        <w:t xml:space="preserve"> механизмом по установлению "справедливой"</w:t>
      </w:r>
      <w:r w:rsidR="003C25C7" w:rsidRPr="00AF319E">
        <w:rPr>
          <w:rFonts w:ascii="Times New Roman" w:hAnsi="Times New Roman" w:cs="Times New Roman"/>
          <w:sz w:val="28"/>
          <w:szCs w:val="28"/>
        </w:rPr>
        <w:t xml:space="preserve"> </w:t>
      </w:r>
      <w:r w:rsidRPr="00AF319E">
        <w:rPr>
          <w:rFonts w:ascii="Times New Roman" w:hAnsi="Times New Roman" w:cs="Times New Roman"/>
          <w:sz w:val="28"/>
          <w:szCs w:val="28"/>
        </w:rPr>
        <w:t>цены на мощность для всей действующей "старой" генерации, при том, что она совершенно различна по своему составу, операционным затратам и технологическим особенностям. При этом внутри механизма</w:t>
      </w:r>
      <w:r w:rsidR="003C25C7" w:rsidRPr="00AF319E">
        <w:rPr>
          <w:rFonts w:ascii="Times New Roman" w:hAnsi="Times New Roman" w:cs="Times New Roman"/>
          <w:sz w:val="28"/>
          <w:szCs w:val="28"/>
        </w:rPr>
        <w:t xml:space="preserve"> аукциона имеются преференции (</w:t>
      </w:r>
      <w:r w:rsidRPr="00AF319E">
        <w:rPr>
          <w:rFonts w:ascii="Times New Roman" w:hAnsi="Times New Roman" w:cs="Times New Roman"/>
          <w:sz w:val="28"/>
          <w:szCs w:val="28"/>
        </w:rPr>
        <w:t xml:space="preserve">надбавки за безопасность)  в пользу </w:t>
      </w:r>
      <w:r w:rsidR="003C25C7" w:rsidRPr="00AF319E">
        <w:rPr>
          <w:rFonts w:ascii="Times New Roman" w:hAnsi="Times New Roman" w:cs="Times New Roman"/>
          <w:sz w:val="28"/>
          <w:szCs w:val="28"/>
        </w:rPr>
        <w:t xml:space="preserve"> относительно </w:t>
      </w:r>
      <w:r w:rsidRPr="00AF319E">
        <w:rPr>
          <w:rFonts w:ascii="Times New Roman" w:hAnsi="Times New Roman" w:cs="Times New Roman"/>
          <w:sz w:val="28"/>
          <w:szCs w:val="28"/>
        </w:rPr>
        <w:t xml:space="preserve">дорогих по </w:t>
      </w:r>
      <w:r w:rsidR="003C25C7" w:rsidRPr="00AF319E">
        <w:rPr>
          <w:rFonts w:ascii="Times New Roman" w:hAnsi="Times New Roman" w:cs="Times New Roman"/>
          <w:sz w:val="28"/>
          <w:szCs w:val="28"/>
        </w:rPr>
        <w:t xml:space="preserve"> </w:t>
      </w:r>
      <w:r w:rsidRPr="00AF319E">
        <w:rPr>
          <w:rFonts w:ascii="Times New Roman" w:hAnsi="Times New Roman" w:cs="Times New Roman"/>
          <w:sz w:val="28"/>
          <w:szCs w:val="28"/>
        </w:rPr>
        <w:t>фиксированным</w:t>
      </w:r>
      <w:r w:rsidR="003C25C7" w:rsidRPr="00AF319E">
        <w:rPr>
          <w:rFonts w:ascii="Times New Roman" w:hAnsi="Times New Roman" w:cs="Times New Roman"/>
          <w:sz w:val="28"/>
          <w:szCs w:val="28"/>
        </w:rPr>
        <w:t>, но дешевым по переменным операционным</w:t>
      </w:r>
      <w:r w:rsidRPr="00AF319E">
        <w:rPr>
          <w:rFonts w:ascii="Times New Roman" w:hAnsi="Times New Roman" w:cs="Times New Roman"/>
          <w:sz w:val="28"/>
          <w:szCs w:val="28"/>
        </w:rPr>
        <w:t xml:space="preserve"> издержкам АЭС (а ранее и ГЭС), что ставит под сомнение вообще сам принцип справедливости при установлении цены. Поскольку новая или модернизируемая генерация исключена из процесса формирования цены в КОМ, то цена по существу отражает некие фиксированные операционные издержки</w:t>
      </w:r>
      <w:r w:rsidR="00F859D5">
        <w:rPr>
          <w:rFonts w:ascii="Times New Roman" w:hAnsi="Times New Roman" w:cs="Times New Roman"/>
          <w:sz w:val="28"/>
          <w:szCs w:val="28"/>
        </w:rPr>
        <w:t xml:space="preserve"> существующей</w:t>
      </w:r>
      <w:r w:rsidRPr="00AF319E">
        <w:rPr>
          <w:rFonts w:ascii="Times New Roman" w:hAnsi="Times New Roman" w:cs="Times New Roman"/>
          <w:sz w:val="28"/>
          <w:szCs w:val="28"/>
        </w:rPr>
        <w:t xml:space="preserve"> генерации</w:t>
      </w:r>
      <w:r w:rsidR="005E6734" w:rsidRPr="00AF319E">
        <w:rPr>
          <w:rFonts w:ascii="Times New Roman" w:hAnsi="Times New Roman" w:cs="Times New Roman"/>
          <w:sz w:val="28"/>
          <w:szCs w:val="28"/>
        </w:rPr>
        <w:t xml:space="preserve"> </w:t>
      </w:r>
      <w:r w:rsidRPr="00AF319E">
        <w:rPr>
          <w:rFonts w:ascii="Times New Roman" w:hAnsi="Times New Roman" w:cs="Times New Roman"/>
          <w:sz w:val="28"/>
          <w:szCs w:val="28"/>
        </w:rPr>
        <w:t xml:space="preserve"> в текущем понимании доходности этого бизнеса</w:t>
      </w:r>
      <w:r w:rsidR="005E6734" w:rsidRPr="00AF319E">
        <w:rPr>
          <w:rFonts w:ascii="Times New Roman" w:hAnsi="Times New Roman" w:cs="Times New Roman"/>
          <w:sz w:val="28"/>
          <w:szCs w:val="28"/>
        </w:rPr>
        <w:t xml:space="preserve"> в сочетании с денежным потоком с  параллельного рынка электроэнергии,</w:t>
      </w:r>
      <w:r w:rsidRPr="00AF319E">
        <w:rPr>
          <w:rFonts w:ascii="Times New Roman" w:hAnsi="Times New Roman" w:cs="Times New Roman"/>
          <w:sz w:val="28"/>
          <w:szCs w:val="28"/>
        </w:rPr>
        <w:t xml:space="preserve"> исключая</w:t>
      </w:r>
      <w:r w:rsidR="005E6734" w:rsidRPr="00AF319E">
        <w:rPr>
          <w:rFonts w:ascii="Times New Roman" w:hAnsi="Times New Roman" w:cs="Times New Roman"/>
          <w:sz w:val="28"/>
          <w:szCs w:val="28"/>
        </w:rPr>
        <w:t xml:space="preserve"> из цены КОМ</w:t>
      </w:r>
      <w:r w:rsidRPr="00AF319E">
        <w:rPr>
          <w:rFonts w:ascii="Times New Roman" w:hAnsi="Times New Roman" w:cs="Times New Roman"/>
          <w:sz w:val="28"/>
          <w:szCs w:val="28"/>
        </w:rPr>
        <w:t xml:space="preserve"> пр</w:t>
      </w:r>
      <w:r w:rsidR="005E6734" w:rsidRPr="00AF319E">
        <w:rPr>
          <w:rFonts w:ascii="Times New Roman" w:hAnsi="Times New Roman" w:cs="Times New Roman"/>
          <w:sz w:val="28"/>
          <w:szCs w:val="28"/>
        </w:rPr>
        <w:t xml:space="preserve">ибыль на модернизацию </w:t>
      </w:r>
      <w:r w:rsidRPr="00AF319E">
        <w:rPr>
          <w:rFonts w:ascii="Times New Roman" w:hAnsi="Times New Roman" w:cs="Times New Roman"/>
          <w:sz w:val="28"/>
          <w:szCs w:val="28"/>
        </w:rPr>
        <w:t>и замещение старых мощностей - то есть не стимулирует развитие. Кроме того, фактически цена в 80% ЗСП является</w:t>
      </w:r>
      <w:r w:rsidR="005E6734" w:rsidRPr="00AF319E">
        <w:rPr>
          <w:rFonts w:ascii="Times New Roman" w:hAnsi="Times New Roman" w:cs="Times New Roman"/>
          <w:sz w:val="28"/>
          <w:szCs w:val="28"/>
        </w:rPr>
        <w:t>, по существу,</w:t>
      </w:r>
      <w:r w:rsidRPr="00AF319E">
        <w:rPr>
          <w:rFonts w:ascii="Times New Roman" w:hAnsi="Times New Roman" w:cs="Times New Roman"/>
          <w:sz w:val="28"/>
          <w:szCs w:val="28"/>
        </w:rPr>
        <w:t xml:space="preserve">  обобщенным тарифом</w:t>
      </w:r>
      <w:r w:rsidR="005E6734" w:rsidRPr="00AF319E">
        <w:rPr>
          <w:rFonts w:ascii="Times New Roman" w:hAnsi="Times New Roman" w:cs="Times New Roman"/>
          <w:sz w:val="28"/>
          <w:szCs w:val="28"/>
        </w:rPr>
        <w:t xml:space="preserve"> для генерации</w:t>
      </w:r>
      <w:r w:rsidRPr="00AF319E">
        <w:rPr>
          <w:rFonts w:ascii="Times New Roman" w:hAnsi="Times New Roman" w:cs="Times New Roman"/>
          <w:sz w:val="28"/>
          <w:szCs w:val="28"/>
        </w:rPr>
        <w:t xml:space="preserve"> - </w:t>
      </w:r>
      <w:r w:rsidR="005E6734" w:rsidRPr="00AF319E">
        <w:rPr>
          <w:rFonts w:ascii="Times New Roman" w:hAnsi="Times New Roman" w:cs="Times New Roman"/>
          <w:sz w:val="28"/>
          <w:szCs w:val="28"/>
        </w:rPr>
        <w:t xml:space="preserve"> цена ограничена </w:t>
      </w:r>
      <w:r w:rsidRPr="00AF319E">
        <w:rPr>
          <w:rFonts w:ascii="Times New Roman" w:hAnsi="Times New Roman" w:cs="Times New Roman"/>
          <w:sz w:val="28"/>
          <w:szCs w:val="28"/>
        </w:rPr>
        <w:t xml:space="preserve">price cap.  </w:t>
      </w:r>
    </w:p>
    <w:p w:rsidR="00AF319E" w:rsidRDefault="00AF319E" w:rsidP="00EA0E6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</w:p>
    <w:p w:rsidR="00EA0E6F" w:rsidRDefault="00EA0E6F" w:rsidP="00EA0E6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EA0E6F">
        <w:rPr>
          <w:rFonts w:ascii="Times New Roman" w:hAnsi="Times New Roman" w:cs="Times New Roman"/>
          <w:sz w:val="28"/>
          <w:szCs w:val="28"/>
        </w:rPr>
        <w:t xml:space="preserve">Итоги КОМ двух последних лет показывают не только рост объемов избыточной генерации, </w:t>
      </w:r>
      <w:r w:rsidR="005E6734">
        <w:rPr>
          <w:rFonts w:ascii="Times New Roman" w:hAnsi="Times New Roman" w:cs="Times New Roman"/>
          <w:sz w:val="28"/>
          <w:szCs w:val="28"/>
        </w:rPr>
        <w:t xml:space="preserve">что </w:t>
      </w:r>
      <w:r w:rsidRPr="00EA0E6F">
        <w:rPr>
          <w:rFonts w:ascii="Times New Roman" w:hAnsi="Times New Roman" w:cs="Times New Roman"/>
          <w:sz w:val="28"/>
          <w:szCs w:val="28"/>
        </w:rPr>
        <w:t xml:space="preserve"> сигнализирует о некорре</w:t>
      </w:r>
      <w:r w:rsidR="005E6734">
        <w:rPr>
          <w:rFonts w:ascii="Times New Roman" w:hAnsi="Times New Roman" w:cs="Times New Roman"/>
          <w:sz w:val="28"/>
          <w:szCs w:val="28"/>
        </w:rPr>
        <w:t>ктности прогнозов по вводам (прежде всего по ДПМ)</w:t>
      </w:r>
      <w:r w:rsidRPr="00EA0E6F">
        <w:rPr>
          <w:rFonts w:ascii="Times New Roman" w:hAnsi="Times New Roman" w:cs="Times New Roman"/>
          <w:sz w:val="28"/>
          <w:szCs w:val="28"/>
        </w:rPr>
        <w:t> на фоне невывод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A0E6F">
        <w:rPr>
          <w:rFonts w:ascii="Times New Roman" w:hAnsi="Times New Roman" w:cs="Times New Roman"/>
          <w:sz w:val="28"/>
          <w:szCs w:val="28"/>
        </w:rPr>
        <w:t xml:space="preserve"> старых мощностей по различным причинам и мотивам, но и часто </w:t>
      </w:r>
      <w:r w:rsidR="005E6734">
        <w:rPr>
          <w:rFonts w:ascii="Times New Roman" w:hAnsi="Times New Roman" w:cs="Times New Roman"/>
          <w:sz w:val="28"/>
          <w:szCs w:val="28"/>
        </w:rPr>
        <w:t>демонстрируют</w:t>
      </w:r>
      <w:r w:rsidRPr="00EA0E6F">
        <w:rPr>
          <w:rFonts w:ascii="Times New Roman" w:hAnsi="Times New Roman" w:cs="Times New Roman"/>
          <w:sz w:val="28"/>
          <w:szCs w:val="28"/>
        </w:rPr>
        <w:t xml:space="preserve"> некорректность механизмов самого отбора - в частности</w:t>
      </w:r>
      <w:r w:rsidR="005E6734">
        <w:rPr>
          <w:rFonts w:ascii="Times New Roman" w:hAnsi="Times New Roman" w:cs="Times New Roman"/>
          <w:sz w:val="28"/>
          <w:szCs w:val="28"/>
        </w:rPr>
        <w:t xml:space="preserve"> в ряде ЗСП</w:t>
      </w:r>
      <w:r w:rsidRPr="00EA0E6F">
        <w:rPr>
          <w:rFonts w:ascii="Times New Roman" w:hAnsi="Times New Roman" w:cs="Times New Roman"/>
          <w:sz w:val="28"/>
          <w:szCs w:val="28"/>
        </w:rPr>
        <w:t xml:space="preserve"> не отбираются эффективные регулировочные пиковые мощности ГЭС, в то время как отбираются менее эффективные</w:t>
      </w:r>
      <w:r>
        <w:rPr>
          <w:rFonts w:ascii="Times New Roman" w:hAnsi="Times New Roman" w:cs="Times New Roman"/>
          <w:sz w:val="28"/>
          <w:szCs w:val="28"/>
        </w:rPr>
        <w:t xml:space="preserve"> в этом отношении</w:t>
      </w:r>
      <w:r w:rsidRPr="00EA0E6F">
        <w:rPr>
          <w:rFonts w:ascii="Times New Roman" w:hAnsi="Times New Roman" w:cs="Times New Roman"/>
          <w:sz w:val="28"/>
          <w:szCs w:val="28"/>
        </w:rPr>
        <w:t xml:space="preserve"> ТЭС. </w:t>
      </w:r>
      <w:r w:rsidR="005E6734">
        <w:rPr>
          <w:rFonts w:ascii="Times New Roman" w:hAnsi="Times New Roman" w:cs="Times New Roman"/>
          <w:sz w:val="28"/>
          <w:szCs w:val="28"/>
        </w:rPr>
        <w:t xml:space="preserve"> Очевидно, что это связано и с логикой владельцев генерации, которые стремятся получить большую доходность </w:t>
      </w:r>
      <w:r w:rsidR="006A5F4B">
        <w:rPr>
          <w:rFonts w:ascii="Times New Roman" w:hAnsi="Times New Roman" w:cs="Times New Roman"/>
          <w:sz w:val="28"/>
          <w:szCs w:val="28"/>
        </w:rPr>
        <w:t xml:space="preserve">для низкомаржинальных на рынке электроэнергии тепловых станций </w:t>
      </w:r>
      <w:r w:rsidR="005E6734">
        <w:rPr>
          <w:rFonts w:ascii="Times New Roman" w:hAnsi="Times New Roman" w:cs="Times New Roman"/>
          <w:sz w:val="28"/>
          <w:szCs w:val="28"/>
        </w:rPr>
        <w:t xml:space="preserve">в ущерб высокомаржинальным ГЭС, поскольку последние не участвуют в формировании цены и в своих постоянных издержках не учитывают амортизацию как источник для глубокой модернизации и нового строительства. </w:t>
      </w:r>
    </w:p>
    <w:p w:rsidR="006A5F4B" w:rsidRDefault="00EA0E6F" w:rsidP="00EA0E6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 говоря, действующий механизм оплаты мощности в РФ с большой натяжкой можно назвать «рынком» в принципе – это</w:t>
      </w:r>
      <w:r w:rsidR="007C6D7C">
        <w:rPr>
          <w:rFonts w:ascii="Times New Roman" w:hAnsi="Times New Roman" w:cs="Times New Roman"/>
          <w:sz w:val="28"/>
          <w:szCs w:val="28"/>
        </w:rPr>
        <w:t xml:space="preserve"> скорее</w:t>
      </w:r>
      <w:r>
        <w:rPr>
          <w:rFonts w:ascii="Times New Roman" w:hAnsi="Times New Roman" w:cs="Times New Roman"/>
          <w:sz w:val="28"/>
          <w:szCs w:val="28"/>
        </w:rPr>
        <w:t xml:space="preserve">, по </w:t>
      </w:r>
      <w:r w:rsidR="007C6D7C">
        <w:rPr>
          <w:rFonts w:ascii="Times New Roman" w:hAnsi="Times New Roman" w:cs="Times New Roman"/>
          <w:sz w:val="28"/>
          <w:szCs w:val="28"/>
        </w:rPr>
        <w:t>общепринятой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 </w:t>
      </w:r>
      <w:r w:rsidR="007C6D7C">
        <w:rPr>
          <w:rFonts w:ascii="Times New Roman" w:hAnsi="Times New Roman" w:cs="Times New Roman"/>
          <w:sz w:val="28"/>
          <w:szCs w:val="28"/>
        </w:rPr>
        <w:t>вариантов</w:t>
      </w:r>
      <w:r>
        <w:rPr>
          <w:rFonts w:ascii="Times New Roman" w:hAnsi="Times New Roman" w:cs="Times New Roman"/>
          <w:sz w:val="28"/>
          <w:szCs w:val="28"/>
        </w:rPr>
        <w:t xml:space="preserve"> оплаты мощности, </w:t>
      </w:r>
      <w:r>
        <w:rPr>
          <w:rFonts w:ascii="Times New Roman" w:hAnsi="Times New Roman" w:cs="Times New Roman"/>
          <w:sz w:val="28"/>
          <w:szCs w:val="28"/>
          <w:lang w:val="en-US"/>
        </w:rPr>
        <w:t>price based</w:t>
      </w:r>
      <w:r w:rsidR="006A5F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5F4B" w:rsidRPr="006A5F4B">
        <w:rPr>
          <w:rFonts w:ascii="Times New Roman" w:hAnsi="Times New Roman" w:cs="Times New Roman"/>
          <w:sz w:val="28"/>
          <w:szCs w:val="28"/>
        </w:rPr>
        <w:t>механизм возмещения постоянных издержек</w:t>
      </w:r>
      <w:r w:rsidR="006A5F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5F4B">
        <w:rPr>
          <w:rFonts w:ascii="Times New Roman" w:hAnsi="Times New Roman" w:cs="Times New Roman"/>
          <w:sz w:val="28"/>
          <w:szCs w:val="28"/>
        </w:rPr>
        <w:t xml:space="preserve">генерации, основанный на </w:t>
      </w:r>
      <w:r w:rsidR="007C6D7C">
        <w:rPr>
          <w:rFonts w:ascii="Times New Roman" w:hAnsi="Times New Roman" w:cs="Times New Roman"/>
          <w:sz w:val="28"/>
          <w:szCs w:val="28"/>
        </w:rPr>
        <w:t>теории о том</w:t>
      </w:r>
      <w:r w:rsidR="006A5F4B">
        <w:rPr>
          <w:rFonts w:ascii="Times New Roman" w:hAnsi="Times New Roman" w:cs="Times New Roman"/>
          <w:sz w:val="28"/>
          <w:szCs w:val="28"/>
        </w:rPr>
        <w:t>, что возмещение этих издержек исключительно на рынке электроэнергии ведет к нежелательным всплескам цен при высоком спросе и рискам</w:t>
      </w:r>
      <w:r w:rsidR="007C6D7C">
        <w:rPr>
          <w:rFonts w:ascii="Times New Roman" w:hAnsi="Times New Roman" w:cs="Times New Roman"/>
          <w:sz w:val="28"/>
          <w:szCs w:val="28"/>
        </w:rPr>
        <w:t>,</w:t>
      </w:r>
      <w:r w:rsidR="006A5F4B">
        <w:rPr>
          <w:rFonts w:ascii="Times New Roman" w:hAnsi="Times New Roman" w:cs="Times New Roman"/>
          <w:sz w:val="28"/>
          <w:szCs w:val="28"/>
        </w:rPr>
        <w:t xml:space="preserve"> как для генерации (не окупить издержки), так и для</w:t>
      </w:r>
      <w:r w:rsidR="007C6D7C">
        <w:rPr>
          <w:rFonts w:ascii="Times New Roman" w:hAnsi="Times New Roman" w:cs="Times New Roman"/>
          <w:sz w:val="28"/>
          <w:szCs w:val="28"/>
        </w:rPr>
        <w:t xml:space="preserve"> адекватности</w:t>
      </w:r>
      <w:r w:rsidR="00F859D5">
        <w:rPr>
          <w:rFonts w:ascii="Times New Roman" w:hAnsi="Times New Roman" w:cs="Times New Roman"/>
          <w:sz w:val="28"/>
          <w:szCs w:val="28"/>
        </w:rPr>
        <w:t xml:space="preserve"> энергосистемы в целом (из-</w:t>
      </w:r>
      <w:r w:rsidR="006A5F4B">
        <w:rPr>
          <w:rFonts w:ascii="Times New Roman" w:hAnsi="Times New Roman" w:cs="Times New Roman"/>
          <w:sz w:val="28"/>
          <w:szCs w:val="28"/>
        </w:rPr>
        <w:t xml:space="preserve">за возможного недостатка готовности  - генерирующей мощности в период пикового спроса).  </w:t>
      </w:r>
    </w:p>
    <w:p w:rsidR="006A5F4B" w:rsidRPr="007C6D7C" w:rsidRDefault="006A5F4B" w:rsidP="00EA0E6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механизмы работают или работали  в ряде стран Европы</w:t>
      </w:r>
      <w:r w:rsidR="00F859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частности в Испании и Португалии, но в их основе были доплаты за мощность, установленные регуляторами для старой генерации</w:t>
      </w:r>
      <w:r w:rsidR="007C6D7C">
        <w:rPr>
          <w:rFonts w:ascii="Times New Roman" w:hAnsi="Times New Roman" w:cs="Times New Roman"/>
          <w:sz w:val="28"/>
          <w:szCs w:val="28"/>
        </w:rPr>
        <w:t xml:space="preserve"> в виде единого тарифа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6D7C">
        <w:rPr>
          <w:rFonts w:ascii="Times New Roman" w:hAnsi="Times New Roman" w:cs="Times New Roman"/>
          <w:sz w:val="28"/>
          <w:szCs w:val="28"/>
        </w:rPr>
        <w:t xml:space="preserve"> Сформированный порядок оплаты мощности по результатам КОМ в России принципиально от </w:t>
      </w:r>
      <w:r w:rsidR="007C6D7C">
        <w:rPr>
          <w:rFonts w:ascii="Times New Roman" w:hAnsi="Times New Roman" w:cs="Times New Roman"/>
          <w:sz w:val="28"/>
          <w:szCs w:val="28"/>
          <w:lang w:val="en-US"/>
        </w:rPr>
        <w:t xml:space="preserve">price based </w:t>
      </w:r>
      <w:r w:rsidR="007C6D7C" w:rsidRPr="007C6D7C">
        <w:rPr>
          <w:rFonts w:ascii="Times New Roman" w:hAnsi="Times New Roman" w:cs="Times New Roman"/>
          <w:sz w:val="28"/>
          <w:szCs w:val="28"/>
        </w:rPr>
        <w:t>механизма не отличается</w:t>
      </w:r>
      <w:r w:rsidR="00AF319E">
        <w:rPr>
          <w:rFonts w:ascii="Times New Roman" w:hAnsi="Times New Roman" w:cs="Times New Roman"/>
          <w:sz w:val="28"/>
          <w:szCs w:val="28"/>
        </w:rPr>
        <w:t>, хотя и называется аукционом.</w:t>
      </w:r>
    </w:p>
    <w:p w:rsidR="00EA0E6F" w:rsidRDefault="006A5F4B" w:rsidP="00EA0E6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критика  </w:t>
      </w:r>
      <w:r w:rsidR="007C6D7C">
        <w:rPr>
          <w:rFonts w:ascii="Times New Roman" w:hAnsi="Times New Roman" w:cs="Times New Roman"/>
          <w:sz w:val="28"/>
          <w:szCs w:val="28"/>
        </w:rPr>
        <w:t>этого механизма связана с</w:t>
      </w:r>
      <w:r w:rsidR="00706BA3">
        <w:rPr>
          <w:rFonts w:ascii="Times New Roman" w:hAnsi="Times New Roman" w:cs="Times New Roman"/>
          <w:sz w:val="28"/>
          <w:szCs w:val="28"/>
        </w:rPr>
        <w:t>о следующими моментами. Из общеэкономической теории рынка известно, что в случае</w:t>
      </w:r>
      <w:r w:rsidR="00F859D5">
        <w:rPr>
          <w:rFonts w:ascii="Times New Roman" w:hAnsi="Times New Roman" w:cs="Times New Roman"/>
          <w:sz w:val="28"/>
          <w:szCs w:val="28"/>
        </w:rPr>
        <w:t>,</w:t>
      </w:r>
      <w:r w:rsidR="00706BA3">
        <w:rPr>
          <w:rFonts w:ascii="Times New Roman" w:hAnsi="Times New Roman" w:cs="Times New Roman"/>
          <w:sz w:val="28"/>
          <w:szCs w:val="28"/>
        </w:rPr>
        <w:t xml:space="preserve"> когда кривая предложения имеет более высокую степень крутизны, чем кривая спроса</w:t>
      </w:r>
      <w:r w:rsidR="00F859D5">
        <w:rPr>
          <w:rFonts w:ascii="Times New Roman" w:hAnsi="Times New Roman" w:cs="Times New Roman"/>
          <w:sz w:val="28"/>
          <w:szCs w:val="28"/>
        </w:rPr>
        <w:t>,</w:t>
      </w:r>
      <w:r w:rsidR="00706BA3">
        <w:rPr>
          <w:rFonts w:ascii="Times New Roman" w:hAnsi="Times New Roman" w:cs="Times New Roman"/>
          <w:sz w:val="28"/>
          <w:szCs w:val="28"/>
        </w:rPr>
        <w:t xml:space="preserve"> предпочтительным решением является </w:t>
      </w:r>
      <w:r w:rsidR="00F442EB">
        <w:rPr>
          <w:rFonts w:ascii="Times New Roman" w:hAnsi="Times New Roman" w:cs="Times New Roman"/>
          <w:sz w:val="28"/>
          <w:szCs w:val="28"/>
        </w:rPr>
        <w:t xml:space="preserve">количественный или объемный механизм, а не ценовой. Применительно к рынку мощности речь идет о том, что кривая спроса на мощность в зависимости от цены  изменяется не так круто, как кривая предложения, поскольку спрос на электроэнергию </w:t>
      </w:r>
      <w:r w:rsidR="000610F6">
        <w:rPr>
          <w:rFonts w:ascii="Times New Roman" w:hAnsi="Times New Roman" w:cs="Times New Roman"/>
          <w:sz w:val="28"/>
          <w:szCs w:val="28"/>
        </w:rPr>
        <w:t>изначально</w:t>
      </w:r>
      <w:r w:rsidR="00F442EB">
        <w:rPr>
          <w:rFonts w:ascii="Times New Roman" w:hAnsi="Times New Roman" w:cs="Times New Roman"/>
          <w:sz w:val="28"/>
          <w:szCs w:val="28"/>
        </w:rPr>
        <w:t xml:space="preserve"> низкоэластичен по цене из-за невозможности потребителей оперативно реагировать на ее изменение, в то время как генерация готова удовлетворять растущий спрос относительно быстро. Еще менее эластичен спрос на мощность в годовом разрезе, поскольку в данном случае кривая спроса задается не потребителями, а системным оператором, по прогнозу, учитывающим, помимо прочего и планы и прогнозы правительства. </w:t>
      </w:r>
    </w:p>
    <w:p w:rsidR="00F442EB" w:rsidRDefault="00F442EB" w:rsidP="00EA0E6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решение, основанное </w:t>
      </w:r>
      <w:r w:rsidR="00CC44C9">
        <w:rPr>
          <w:rFonts w:ascii="Times New Roman" w:hAnsi="Times New Roman" w:cs="Times New Roman"/>
          <w:sz w:val="28"/>
          <w:szCs w:val="28"/>
        </w:rPr>
        <w:t xml:space="preserve"> в случае российского рынка мощности </w:t>
      </w: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CC44C9">
        <w:rPr>
          <w:rFonts w:ascii="Times New Roman" w:hAnsi="Times New Roman" w:cs="Times New Roman"/>
          <w:sz w:val="28"/>
          <w:szCs w:val="28"/>
        </w:rPr>
        <w:t>фактически за</w:t>
      </w:r>
      <w:r>
        <w:rPr>
          <w:rFonts w:ascii="Times New Roman" w:hAnsi="Times New Roman" w:cs="Times New Roman"/>
          <w:sz w:val="28"/>
          <w:szCs w:val="28"/>
        </w:rPr>
        <w:t>фиксированны</w:t>
      </w:r>
      <w:r w:rsidR="00CC44C9">
        <w:rPr>
          <w:rFonts w:ascii="Times New Roman" w:hAnsi="Times New Roman" w:cs="Times New Roman"/>
          <w:sz w:val="28"/>
          <w:szCs w:val="28"/>
        </w:rPr>
        <w:t>х по итогам КОМ годовых доплатах генерации, разбитых помесячно, за ее готовность удовлетворить максимальный годовой спрос плюс резерв – является изначально избыточным, а также неоптимальным с точки зрения стимулов для генерации быть готовой к несению нагрузки в максимальный пик энергосистемы.  Действительно, даже если генерация окажется неготовой в пик</w:t>
      </w:r>
      <w:r w:rsidR="00AF319E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CC44C9">
        <w:rPr>
          <w:rFonts w:ascii="Times New Roman" w:hAnsi="Times New Roman" w:cs="Times New Roman"/>
          <w:sz w:val="28"/>
          <w:szCs w:val="28"/>
        </w:rPr>
        <w:t>, то ее потери не будут фатальными – она получит оплату мощности в другие периоды.</w:t>
      </w:r>
    </w:p>
    <w:p w:rsidR="00CC44C9" w:rsidRPr="00EA0E6F" w:rsidRDefault="00CC44C9" w:rsidP="00EA0E6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варианты улучшения этой модели – введения динамической стоимости мощности в зависимости от показателей надежности и стоимости п</w:t>
      </w:r>
      <w:r w:rsidR="00CD1CF6">
        <w:rPr>
          <w:rFonts w:ascii="Times New Roman" w:hAnsi="Times New Roman" w:cs="Times New Roman"/>
          <w:sz w:val="28"/>
          <w:szCs w:val="28"/>
        </w:rPr>
        <w:t>отерянной нагрузки, но практическое их использование ограничено из-за сложностей определения указанных показателей.</w:t>
      </w:r>
    </w:p>
    <w:p w:rsidR="00EA0E6F" w:rsidRPr="00AF319E" w:rsidRDefault="00EA0E6F" w:rsidP="00AF319E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AF319E">
        <w:rPr>
          <w:rFonts w:ascii="Times New Roman" w:hAnsi="Times New Roman" w:cs="Times New Roman"/>
          <w:sz w:val="28"/>
          <w:szCs w:val="28"/>
        </w:rPr>
        <w:t>На рынке электроэнергии также имеются проблемы, хотя и на порядок меньшие по масштабу - эффективность ВСГВО в связке с РСВ, а также большая волатильность индексов БР.</w:t>
      </w:r>
    </w:p>
    <w:p w:rsidR="004A3392" w:rsidRDefault="004A3392" w:rsidP="00EA0E6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</w:p>
    <w:p w:rsidR="00EA0E6F" w:rsidRPr="00EA0E6F" w:rsidRDefault="00EA0E6F" w:rsidP="00EA0E6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EA0E6F">
        <w:rPr>
          <w:rFonts w:ascii="Times New Roman" w:hAnsi="Times New Roman" w:cs="Times New Roman"/>
          <w:sz w:val="28"/>
          <w:szCs w:val="28"/>
        </w:rPr>
        <w:t>В целом,  с учетом фактического отсутствия конкуренции на рознице в силу привязки потребителей к ГТП поставщиков,  огромных по масштабу неплатежей, непропорционального и нескоординированного развития генерации, сетей и потребления можно уверенно говорить о неработоспособности текущей модели.  </w:t>
      </w:r>
    </w:p>
    <w:p w:rsidR="004A3392" w:rsidRDefault="004A3392" w:rsidP="00EA0E6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</w:p>
    <w:p w:rsidR="00EA0E6F" w:rsidRPr="00EA0E6F" w:rsidRDefault="00AF319E" w:rsidP="00EA0E6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0E6F" w:rsidRPr="00F859D5">
        <w:rPr>
          <w:rFonts w:ascii="Times New Roman" w:hAnsi="Times New Roman" w:cs="Times New Roman"/>
          <w:i/>
          <w:sz w:val="28"/>
          <w:szCs w:val="28"/>
        </w:rPr>
        <w:t>Что делать? </w:t>
      </w:r>
    </w:p>
    <w:p w:rsidR="004A3392" w:rsidRDefault="004A3392" w:rsidP="00EA0E6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</w:p>
    <w:p w:rsidR="004A3392" w:rsidRDefault="00EA0E6F" w:rsidP="00EA0E6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EA0E6F">
        <w:rPr>
          <w:rFonts w:ascii="Times New Roman" w:hAnsi="Times New Roman" w:cs="Times New Roman"/>
          <w:sz w:val="28"/>
          <w:szCs w:val="28"/>
        </w:rPr>
        <w:t xml:space="preserve">Различные эксперты в последние годы предлагают спектр решений по модели, начиная с известной концепции вмененных контрактов,  двусторонних договоров электроэнергии и мощности и </w:t>
      </w:r>
      <w:r w:rsidR="004A3392">
        <w:rPr>
          <w:rFonts w:ascii="Times New Roman" w:hAnsi="Times New Roman" w:cs="Times New Roman"/>
          <w:sz w:val="28"/>
          <w:szCs w:val="28"/>
        </w:rPr>
        <w:t>торговли на срочном рынке остаточных объемов,</w:t>
      </w:r>
      <w:r w:rsidRPr="00EA0E6F">
        <w:rPr>
          <w:rFonts w:ascii="Times New Roman" w:hAnsi="Times New Roman" w:cs="Times New Roman"/>
          <w:sz w:val="28"/>
          <w:szCs w:val="28"/>
        </w:rPr>
        <w:t xml:space="preserve"> и заканчивая переход</w:t>
      </w:r>
      <w:r w:rsidR="004A3392">
        <w:rPr>
          <w:rFonts w:ascii="Times New Roman" w:hAnsi="Times New Roman" w:cs="Times New Roman"/>
          <w:sz w:val="28"/>
          <w:szCs w:val="28"/>
        </w:rPr>
        <w:t>ом</w:t>
      </w:r>
      <w:r w:rsidRPr="00EA0E6F">
        <w:rPr>
          <w:rFonts w:ascii="Times New Roman" w:hAnsi="Times New Roman" w:cs="Times New Roman"/>
          <w:sz w:val="28"/>
          <w:szCs w:val="28"/>
        </w:rPr>
        <w:t xml:space="preserve"> к модели единого п</w:t>
      </w:r>
      <w:r w:rsidR="004A3392">
        <w:rPr>
          <w:rFonts w:ascii="Times New Roman" w:hAnsi="Times New Roman" w:cs="Times New Roman"/>
          <w:sz w:val="28"/>
          <w:szCs w:val="28"/>
        </w:rPr>
        <w:t xml:space="preserve">окупателя со средневзвешенной </w:t>
      </w:r>
      <w:r w:rsidRPr="00EA0E6F">
        <w:rPr>
          <w:rFonts w:ascii="Times New Roman" w:hAnsi="Times New Roman" w:cs="Times New Roman"/>
          <w:sz w:val="28"/>
          <w:szCs w:val="28"/>
        </w:rPr>
        <w:t> </w:t>
      </w:r>
      <w:r w:rsidR="004A3392">
        <w:rPr>
          <w:rFonts w:ascii="Times New Roman" w:hAnsi="Times New Roman" w:cs="Times New Roman"/>
          <w:sz w:val="28"/>
          <w:szCs w:val="28"/>
        </w:rPr>
        <w:t>(</w:t>
      </w:r>
      <w:r w:rsidRPr="00EA0E6F">
        <w:rPr>
          <w:rFonts w:ascii="Times New Roman" w:hAnsi="Times New Roman" w:cs="Times New Roman"/>
          <w:sz w:val="28"/>
          <w:szCs w:val="28"/>
        </w:rPr>
        <w:t>вместо маржинальной</w:t>
      </w:r>
      <w:r w:rsidR="004A3392">
        <w:rPr>
          <w:rFonts w:ascii="Times New Roman" w:hAnsi="Times New Roman" w:cs="Times New Roman"/>
          <w:sz w:val="28"/>
          <w:szCs w:val="28"/>
        </w:rPr>
        <w:t>)</w:t>
      </w:r>
      <w:r w:rsidRPr="00EA0E6F">
        <w:rPr>
          <w:rFonts w:ascii="Times New Roman" w:hAnsi="Times New Roman" w:cs="Times New Roman"/>
          <w:sz w:val="28"/>
          <w:szCs w:val="28"/>
        </w:rPr>
        <w:t xml:space="preserve"> ценой на рынке электроэнергии и тарификации мощности, лоббируемой </w:t>
      </w:r>
      <w:r w:rsidR="00F859D5">
        <w:rPr>
          <w:rFonts w:ascii="Times New Roman" w:hAnsi="Times New Roman" w:cs="Times New Roman"/>
          <w:sz w:val="28"/>
          <w:szCs w:val="28"/>
        </w:rPr>
        <w:t xml:space="preserve">экспертами </w:t>
      </w:r>
      <w:r w:rsidRPr="00EA0E6F">
        <w:rPr>
          <w:rFonts w:ascii="Times New Roman" w:hAnsi="Times New Roman" w:cs="Times New Roman"/>
          <w:sz w:val="28"/>
          <w:szCs w:val="28"/>
        </w:rPr>
        <w:t xml:space="preserve">РАН. </w:t>
      </w:r>
    </w:p>
    <w:p w:rsidR="00EA0E6F" w:rsidRPr="00EA0E6F" w:rsidRDefault="00EA0E6F" w:rsidP="00EA0E6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EA0E6F">
        <w:rPr>
          <w:rFonts w:ascii="Times New Roman" w:hAnsi="Times New Roman" w:cs="Times New Roman"/>
          <w:sz w:val="28"/>
          <w:szCs w:val="28"/>
        </w:rPr>
        <w:t>В идеях этих экспертов</w:t>
      </w:r>
      <w:r w:rsidR="004A3392">
        <w:rPr>
          <w:rFonts w:ascii="Times New Roman" w:hAnsi="Times New Roman" w:cs="Times New Roman"/>
          <w:sz w:val="28"/>
          <w:szCs w:val="28"/>
        </w:rPr>
        <w:t xml:space="preserve">, несмотря на то, что с выводами их трудно согласиться,  </w:t>
      </w:r>
      <w:r w:rsidRPr="00EA0E6F">
        <w:rPr>
          <w:rFonts w:ascii="Times New Roman" w:hAnsi="Times New Roman" w:cs="Times New Roman"/>
          <w:sz w:val="28"/>
          <w:szCs w:val="28"/>
        </w:rPr>
        <w:t xml:space="preserve"> есть много полезного</w:t>
      </w:r>
      <w:r w:rsidR="00F859D5">
        <w:rPr>
          <w:rFonts w:ascii="Times New Roman" w:hAnsi="Times New Roman" w:cs="Times New Roman"/>
          <w:sz w:val="28"/>
          <w:szCs w:val="28"/>
        </w:rPr>
        <w:t>:</w:t>
      </w:r>
      <w:r w:rsidRPr="00EA0E6F">
        <w:rPr>
          <w:rFonts w:ascii="Times New Roman" w:hAnsi="Times New Roman" w:cs="Times New Roman"/>
          <w:sz w:val="28"/>
          <w:szCs w:val="28"/>
        </w:rPr>
        <w:t xml:space="preserve"> например, эксперт Виктор Шурупов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E6F">
        <w:rPr>
          <w:rFonts w:ascii="Times New Roman" w:hAnsi="Times New Roman" w:cs="Times New Roman"/>
          <w:sz w:val="28"/>
          <w:szCs w:val="28"/>
        </w:rPr>
        <w:t>справедливо отмечает необходимость перехода от узловой модели ценообразования к зональной, поскольку цены в узлах не зависят от потребителя</w:t>
      </w:r>
      <w:r>
        <w:rPr>
          <w:rFonts w:ascii="Times New Roman" w:hAnsi="Times New Roman" w:cs="Times New Roman"/>
          <w:sz w:val="28"/>
          <w:szCs w:val="28"/>
        </w:rPr>
        <w:t xml:space="preserve"> и определяются внешними факторами,</w:t>
      </w:r>
      <w:r w:rsidRPr="00EA0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представляя из себя </w:t>
      </w:r>
      <w:r w:rsidRPr="00EA0E6F">
        <w:rPr>
          <w:rFonts w:ascii="Times New Roman" w:hAnsi="Times New Roman" w:cs="Times New Roman"/>
          <w:sz w:val="28"/>
          <w:szCs w:val="28"/>
        </w:rPr>
        <w:t>системны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A0E6F">
        <w:rPr>
          <w:rFonts w:ascii="Times New Roman" w:hAnsi="Times New Roman" w:cs="Times New Roman"/>
          <w:sz w:val="28"/>
          <w:szCs w:val="28"/>
        </w:rPr>
        <w:t xml:space="preserve"> риск в отсутствие понятного и прозрачного хеджирования через соответствующие механизмы, как это делается в энергосистемах PJM, ISO New England</w:t>
      </w:r>
      <w:r>
        <w:rPr>
          <w:rFonts w:ascii="Times New Roman" w:hAnsi="Times New Roman" w:cs="Times New Roman"/>
          <w:sz w:val="28"/>
          <w:szCs w:val="28"/>
        </w:rPr>
        <w:t xml:space="preserve">, откуда, собственно, во многом, и «списана» современная модель рынка электроэнергии и мощности.  </w:t>
      </w:r>
      <w:r w:rsidRPr="00EA0E6F">
        <w:rPr>
          <w:rFonts w:ascii="Times New Roman" w:hAnsi="Times New Roman" w:cs="Times New Roman"/>
          <w:sz w:val="28"/>
          <w:szCs w:val="28"/>
        </w:rPr>
        <w:t> </w:t>
      </w:r>
    </w:p>
    <w:p w:rsidR="00562908" w:rsidRDefault="00562908" w:rsidP="00EA0E6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задача, на мой взгляд, состоит  в  создании такой модели, при которой потребители будут оплачивать ровно то, что они потребляют, а не то, что им вменяется к потреблению системным оператором, правительством, прогнозами социально-экономического развития и т.д. Ре</w:t>
      </w:r>
      <w:r w:rsidR="001E4EC3">
        <w:rPr>
          <w:rFonts w:ascii="Times New Roman" w:hAnsi="Times New Roman" w:cs="Times New Roman"/>
          <w:sz w:val="28"/>
          <w:szCs w:val="28"/>
        </w:rPr>
        <w:t xml:space="preserve">шение этой задачи является одним из необходимых условий гармонии на рынке электроэнергии, наряду с решением проблемы адекватности стоимости электроэнергии социально-экономическим возможностям страны. </w:t>
      </w:r>
    </w:p>
    <w:p w:rsidR="00677265" w:rsidRDefault="00562908" w:rsidP="00EA0E6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5150BD">
        <w:rPr>
          <w:rFonts w:ascii="Times New Roman" w:hAnsi="Times New Roman" w:cs="Times New Roman"/>
          <w:b/>
          <w:sz w:val="28"/>
          <w:szCs w:val="28"/>
        </w:rPr>
        <w:t>В некоторых странах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4EC3">
        <w:rPr>
          <w:rFonts w:ascii="Times New Roman" w:hAnsi="Times New Roman" w:cs="Times New Roman"/>
          <w:sz w:val="28"/>
          <w:szCs w:val="28"/>
        </w:rPr>
        <w:t xml:space="preserve"> где отдельная оплата мощности не применялась со времен либерализации отрасли, или </w:t>
      </w:r>
      <w:r w:rsidR="00F859D5">
        <w:rPr>
          <w:rFonts w:ascii="Times New Roman" w:hAnsi="Times New Roman" w:cs="Times New Roman"/>
          <w:sz w:val="28"/>
          <w:szCs w:val="28"/>
        </w:rPr>
        <w:t xml:space="preserve">же </w:t>
      </w:r>
      <w:r w:rsidR="001E4EC3">
        <w:rPr>
          <w:rFonts w:ascii="Times New Roman" w:hAnsi="Times New Roman" w:cs="Times New Roman"/>
          <w:sz w:val="28"/>
          <w:szCs w:val="28"/>
        </w:rPr>
        <w:t>в последние 10-15 лет, внедряются рынки или</w:t>
      </w:r>
      <w:r w:rsidR="00F859D5">
        <w:rPr>
          <w:rFonts w:ascii="Times New Roman" w:hAnsi="Times New Roman" w:cs="Times New Roman"/>
          <w:sz w:val="28"/>
          <w:szCs w:val="28"/>
        </w:rPr>
        <w:t>, точнее сказать,</w:t>
      </w:r>
      <w:r w:rsidR="001E4EC3">
        <w:rPr>
          <w:rFonts w:ascii="Times New Roman" w:hAnsi="Times New Roman" w:cs="Times New Roman"/>
          <w:sz w:val="28"/>
          <w:szCs w:val="28"/>
        </w:rPr>
        <w:t xml:space="preserve"> те или иные механизмы оплаты мощности. Так в декабре 2014 года был проведен первый аукцион по отбору мощности на 2018-2019 гг. </w:t>
      </w:r>
      <w:r w:rsidR="008A41C2">
        <w:rPr>
          <w:rFonts w:ascii="Times New Roman" w:hAnsi="Times New Roman" w:cs="Times New Roman"/>
          <w:sz w:val="28"/>
          <w:szCs w:val="28"/>
        </w:rPr>
        <w:t>в Великобритании, планируется к вводу в 201</w:t>
      </w:r>
      <w:r w:rsidR="000610F6">
        <w:rPr>
          <w:rFonts w:ascii="Times New Roman" w:hAnsi="Times New Roman" w:cs="Times New Roman"/>
          <w:sz w:val="28"/>
          <w:szCs w:val="28"/>
        </w:rPr>
        <w:t>6-17 гг.</w:t>
      </w:r>
      <w:r w:rsidR="008A41C2">
        <w:rPr>
          <w:rFonts w:ascii="Times New Roman" w:hAnsi="Times New Roman" w:cs="Times New Roman"/>
          <w:sz w:val="28"/>
          <w:szCs w:val="28"/>
        </w:rPr>
        <w:t xml:space="preserve"> децентрализованный рынок мощности во Франции, в 20</w:t>
      </w:r>
      <w:r w:rsidR="000610F6">
        <w:rPr>
          <w:rFonts w:ascii="Times New Roman" w:hAnsi="Times New Roman" w:cs="Times New Roman"/>
          <w:sz w:val="28"/>
          <w:szCs w:val="28"/>
        </w:rPr>
        <w:t>15</w:t>
      </w:r>
      <w:r w:rsidR="008A41C2">
        <w:rPr>
          <w:rFonts w:ascii="Times New Roman" w:hAnsi="Times New Roman" w:cs="Times New Roman"/>
          <w:sz w:val="28"/>
          <w:szCs w:val="28"/>
        </w:rPr>
        <w:t xml:space="preserve"> г. вв</w:t>
      </w:r>
      <w:r w:rsidR="000610F6">
        <w:rPr>
          <w:rFonts w:ascii="Times New Roman" w:hAnsi="Times New Roman" w:cs="Times New Roman"/>
          <w:sz w:val="28"/>
          <w:szCs w:val="28"/>
        </w:rPr>
        <w:t>одится</w:t>
      </w:r>
      <w:r w:rsidR="008A41C2">
        <w:rPr>
          <w:rFonts w:ascii="Times New Roman" w:hAnsi="Times New Roman" w:cs="Times New Roman"/>
          <w:sz w:val="28"/>
          <w:szCs w:val="28"/>
        </w:rPr>
        <w:t xml:space="preserve"> рын</w:t>
      </w:r>
      <w:r w:rsidR="000610F6">
        <w:rPr>
          <w:rFonts w:ascii="Times New Roman" w:hAnsi="Times New Roman" w:cs="Times New Roman"/>
          <w:sz w:val="28"/>
          <w:szCs w:val="28"/>
        </w:rPr>
        <w:t>ок</w:t>
      </w:r>
      <w:r w:rsidR="008A41C2">
        <w:rPr>
          <w:rFonts w:ascii="Times New Roman" w:hAnsi="Times New Roman" w:cs="Times New Roman"/>
          <w:sz w:val="28"/>
          <w:szCs w:val="28"/>
        </w:rPr>
        <w:t xml:space="preserve"> мощности в Италии. Аналогичные процессы идут и во многих других странах.  </w:t>
      </w:r>
    </w:p>
    <w:p w:rsidR="00EA0E6F" w:rsidRPr="00EA0E6F" w:rsidRDefault="00562908" w:rsidP="00EA0E6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E6F" w:rsidRPr="00EA0E6F">
        <w:rPr>
          <w:rFonts w:ascii="Times New Roman" w:hAnsi="Times New Roman" w:cs="Times New Roman"/>
          <w:sz w:val="28"/>
          <w:szCs w:val="28"/>
        </w:rPr>
        <w:t> </w:t>
      </w:r>
      <w:r w:rsidR="00EA0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CFB" w:rsidRDefault="00677265">
      <w:pPr>
        <w:rPr>
          <w:rFonts w:ascii="Times New Roman" w:hAnsi="Times New Roman" w:cs="Times New Roman"/>
          <w:sz w:val="28"/>
          <w:szCs w:val="28"/>
        </w:rPr>
      </w:pPr>
      <w:r w:rsidRPr="00677265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 wp14:anchorId="10DE044F" wp14:editId="3058061E">
            <wp:extent cx="6282902" cy="3619406"/>
            <wp:effectExtent l="0" t="0" r="0" b="0"/>
            <wp:docPr id="4" name="Содержимое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/>
                    <pic:cNvPicPr>
                      <a:picLocks noGrp="1" noChangeAspect="1"/>
                    </pic:cNvPicPr>
                  </pic:nvPicPr>
                  <pic:blipFill>
                    <a:blip r:embed="rId9"/>
                    <a:srcRect l="-22094" r="-22094"/>
                    <a:stretch>
                      <a:fillRect/>
                    </a:stretch>
                  </pic:blipFill>
                  <pic:spPr>
                    <a:xfrm>
                      <a:off x="0" y="0"/>
                      <a:ext cx="6285280" cy="362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0F6" w:rsidRDefault="000610F6">
      <w:pPr>
        <w:rPr>
          <w:rFonts w:ascii="Times New Roman" w:hAnsi="Times New Roman" w:cs="Times New Roman"/>
          <w:sz w:val="28"/>
          <w:szCs w:val="28"/>
        </w:rPr>
      </w:pPr>
    </w:p>
    <w:p w:rsidR="00F859D5" w:rsidRDefault="00F8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Рис. 1. Рынки и механизмы оплаты мощности в Европе и Северной Америке.</w:t>
      </w:r>
    </w:p>
    <w:p w:rsidR="00F859D5" w:rsidRDefault="00F859D5">
      <w:pPr>
        <w:rPr>
          <w:rFonts w:ascii="Times New Roman" w:hAnsi="Times New Roman" w:cs="Times New Roman"/>
          <w:sz w:val="28"/>
          <w:szCs w:val="28"/>
        </w:rPr>
      </w:pPr>
    </w:p>
    <w:p w:rsidR="0050450B" w:rsidRDefault="00677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во – первых, механизмы оплаты мощности или рынки мощности в разных странах существенно отличаю</w:t>
      </w:r>
      <w:r w:rsidR="005150BD">
        <w:rPr>
          <w:rFonts w:ascii="Times New Roman" w:hAnsi="Times New Roman" w:cs="Times New Roman"/>
          <w:sz w:val="28"/>
          <w:szCs w:val="28"/>
        </w:rPr>
        <w:t>тся от российской модели, а во-</w:t>
      </w:r>
      <w:r>
        <w:rPr>
          <w:rFonts w:ascii="Times New Roman" w:hAnsi="Times New Roman" w:cs="Times New Roman"/>
          <w:sz w:val="28"/>
          <w:szCs w:val="28"/>
        </w:rPr>
        <w:t>вторых</w:t>
      </w:r>
      <w:r w:rsidR="00515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введение обусловлено совсем другими прич</w:t>
      </w:r>
      <w:r w:rsidR="00FA62B6">
        <w:rPr>
          <w:rFonts w:ascii="Times New Roman" w:hAnsi="Times New Roman" w:cs="Times New Roman"/>
          <w:sz w:val="28"/>
          <w:szCs w:val="28"/>
        </w:rPr>
        <w:t>инами. Общим поводом и причиной, несмотря на нюансы и различия</w:t>
      </w:r>
      <w:r w:rsidR="00DB4760">
        <w:rPr>
          <w:rFonts w:ascii="Times New Roman" w:hAnsi="Times New Roman" w:cs="Times New Roman"/>
          <w:sz w:val="28"/>
          <w:szCs w:val="28"/>
        </w:rPr>
        <w:t>,</w:t>
      </w:r>
      <w:r w:rsidR="00FA6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практически</w:t>
      </w:r>
      <w:r w:rsidR="00FA62B6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всех стран является </w:t>
      </w:r>
      <w:r w:rsidR="00FA62B6">
        <w:rPr>
          <w:rFonts w:ascii="Times New Roman" w:hAnsi="Times New Roman" w:cs="Times New Roman"/>
          <w:sz w:val="28"/>
          <w:szCs w:val="28"/>
        </w:rPr>
        <w:t>бурное развитие недиспетчируемых  ВИЭ, вытесняющих с рынка традиционную генерацию, что приводит к снижению резервной маржи,  устойчивости энергосистем и угрозе дефицита в пиковых режимах в перспективе . Кроме того, в условиях быстрой трансформации микса генерации</w:t>
      </w:r>
      <w:r w:rsidR="00877D94">
        <w:rPr>
          <w:rFonts w:ascii="Times New Roman" w:hAnsi="Times New Roman" w:cs="Times New Roman"/>
          <w:sz w:val="28"/>
          <w:szCs w:val="28"/>
        </w:rPr>
        <w:t xml:space="preserve"> в пользу ВИЭ, закрытия угольных станций по экологическим причинам, вывода из работы относительно новых ПГУ, неспособных конкурировать с атомными станциями при базовом режиме, и пиковыми станциями в стрессовые часы, значительных технологических изменений в нагрузке (взрывного роста энергоэффективности и широкого внедрения </w:t>
      </w:r>
      <w:r w:rsidR="00877D94">
        <w:rPr>
          <w:rFonts w:ascii="Times New Roman" w:hAnsi="Times New Roman" w:cs="Times New Roman"/>
          <w:sz w:val="28"/>
          <w:szCs w:val="28"/>
          <w:lang w:val="en-US"/>
        </w:rPr>
        <w:t>demand response)</w:t>
      </w:r>
      <w:r w:rsidR="00877D94">
        <w:rPr>
          <w:rFonts w:ascii="Times New Roman" w:hAnsi="Times New Roman" w:cs="Times New Roman"/>
          <w:sz w:val="28"/>
          <w:szCs w:val="28"/>
        </w:rPr>
        <w:t xml:space="preserve"> у владельцев генерирующих активов возникает неопределенность в плане инвестиций в  новые мощности. Решение именно этих задач </w:t>
      </w:r>
      <w:r w:rsidR="0050450B">
        <w:rPr>
          <w:rFonts w:ascii="Times New Roman" w:hAnsi="Times New Roman" w:cs="Times New Roman"/>
          <w:sz w:val="28"/>
          <w:szCs w:val="28"/>
        </w:rPr>
        <w:t xml:space="preserve">возлагается на вновь вводимые </w:t>
      </w:r>
      <w:r w:rsidR="005150BD">
        <w:rPr>
          <w:rFonts w:ascii="Times New Roman" w:hAnsi="Times New Roman" w:cs="Times New Roman"/>
          <w:sz w:val="28"/>
          <w:szCs w:val="28"/>
        </w:rPr>
        <w:t xml:space="preserve">рынки </w:t>
      </w:r>
      <w:r w:rsidR="0050450B">
        <w:rPr>
          <w:rFonts w:ascii="Times New Roman" w:hAnsi="Times New Roman" w:cs="Times New Roman"/>
          <w:sz w:val="28"/>
          <w:szCs w:val="28"/>
        </w:rPr>
        <w:t xml:space="preserve">мощности – генераторы хотят большей определенности, особенно на перспективу. </w:t>
      </w:r>
    </w:p>
    <w:p w:rsidR="006F591A" w:rsidRDefault="006F591A">
      <w:pPr>
        <w:rPr>
          <w:rFonts w:ascii="Times New Roman" w:hAnsi="Times New Roman" w:cs="Times New Roman"/>
          <w:sz w:val="28"/>
          <w:szCs w:val="28"/>
        </w:rPr>
      </w:pPr>
    </w:p>
    <w:p w:rsidR="0050450B" w:rsidRDefault="0050450B">
      <w:pPr>
        <w:rPr>
          <w:rFonts w:ascii="Times New Roman" w:hAnsi="Times New Roman" w:cs="Times New Roman"/>
          <w:sz w:val="28"/>
          <w:szCs w:val="28"/>
        </w:rPr>
      </w:pPr>
      <w:r w:rsidRPr="005150BD">
        <w:rPr>
          <w:rFonts w:ascii="Times New Roman" w:hAnsi="Times New Roman" w:cs="Times New Roman"/>
          <w:b/>
          <w:sz w:val="28"/>
          <w:szCs w:val="28"/>
        </w:rPr>
        <w:t>В России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="00061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ситуация</w:t>
      </w:r>
      <w:r w:rsidR="000610F6">
        <w:rPr>
          <w:rFonts w:ascii="Times New Roman" w:hAnsi="Times New Roman" w:cs="Times New Roman"/>
          <w:sz w:val="28"/>
          <w:szCs w:val="28"/>
        </w:rPr>
        <w:t xml:space="preserve"> совсем</w:t>
      </w:r>
      <w:r>
        <w:rPr>
          <w:rFonts w:ascii="Times New Roman" w:hAnsi="Times New Roman" w:cs="Times New Roman"/>
          <w:sz w:val="28"/>
          <w:szCs w:val="28"/>
        </w:rPr>
        <w:t xml:space="preserve"> другая </w:t>
      </w:r>
      <w:r w:rsidR="001E7E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EFB">
        <w:rPr>
          <w:rFonts w:ascii="Times New Roman" w:hAnsi="Times New Roman" w:cs="Times New Roman"/>
          <w:sz w:val="28"/>
          <w:szCs w:val="28"/>
        </w:rPr>
        <w:t xml:space="preserve">у нас нет проблемы недостатка диспетчируемой мощности в среднесрочной перспективе – ровно наоборот: согласно СиПР -2014 - от 21 до 31 ГВт лишней мощности в энергосистеме С учетом пересмотра прогнозов в проекте ЭС-2035 такая ситуация сохранится на ближайшие 15-20 лет. </w:t>
      </w:r>
      <w:r w:rsidR="000610F6">
        <w:rPr>
          <w:rFonts w:ascii="Times New Roman" w:hAnsi="Times New Roman" w:cs="Times New Roman"/>
          <w:sz w:val="28"/>
          <w:szCs w:val="28"/>
        </w:rPr>
        <w:t>В этом контексте и нужно смотреть на необходимость сохранения «рынка мощности» в том или ином виде в нашей стране.</w:t>
      </w:r>
    </w:p>
    <w:p w:rsidR="00370518" w:rsidRPr="005150BD" w:rsidRDefault="0050450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мощности</w:t>
      </w:r>
      <w:r w:rsidR="000610F6">
        <w:rPr>
          <w:rFonts w:ascii="Times New Roman" w:hAnsi="Times New Roman" w:cs="Times New Roman"/>
          <w:sz w:val="28"/>
          <w:szCs w:val="28"/>
        </w:rPr>
        <w:t>, в классическом понимании,</w:t>
      </w:r>
      <w:r>
        <w:rPr>
          <w:rFonts w:ascii="Times New Roman" w:hAnsi="Times New Roman" w:cs="Times New Roman"/>
          <w:sz w:val="28"/>
          <w:szCs w:val="28"/>
        </w:rPr>
        <w:t xml:space="preserve">  обычно решает главную задачу – обеспечивает инвестиции в пиковые мощности</w:t>
      </w:r>
      <w:r w:rsidR="003705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3705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долгосрочной надежности – адекватности</w:t>
      </w:r>
      <w:r w:rsidR="00370518">
        <w:rPr>
          <w:rFonts w:ascii="Times New Roman" w:hAnsi="Times New Roman" w:cs="Times New Roman"/>
          <w:sz w:val="28"/>
          <w:szCs w:val="28"/>
        </w:rPr>
        <w:t xml:space="preserve"> энергосистемы</w:t>
      </w:r>
      <w:r>
        <w:rPr>
          <w:rFonts w:ascii="Times New Roman" w:hAnsi="Times New Roman" w:cs="Times New Roman"/>
          <w:sz w:val="28"/>
          <w:szCs w:val="28"/>
        </w:rPr>
        <w:t xml:space="preserve"> в европейской терминологии.</w:t>
      </w:r>
      <w:r w:rsidR="001E7EFB">
        <w:rPr>
          <w:rFonts w:ascii="Times New Roman" w:hAnsi="Times New Roman" w:cs="Times New Roman"/>
          <w:sz w:val="28"/>
          <w:szCs w:val="28"/>
        </w:rPr>
        <w:t xml:space="preserve"> </w:t>
      </w:r>
      <w:r w:rsidR="00370518">
        <w:rPr>
          <w:rFonts w:ascii="Times New Roman" w:hAnsi="Times New Roman" w:cs="Times New Roman"/>
          <w:sz w:val="28"/>
          <w:szCs w:val="28"/>
        </w:rPr>
        <w:t>Эта проблема для России сейчас неактуальна, особенно с учетом продолжающейся программы ДПМ по ТЭС с эффективными блоками парогазового цикла с широким диапазоном регулирования.</w:t>
      </w:r>
      <w:r w:rsidR="006F591A">
        <w:rPr>
          <w:rFonts w:ascii="Times New Roman" w:hAnsi="Times New Roman" w:cs="Times New Roman"/>
          <w:sz w:val="28"/>
          <w:szCs w:val="28"/>
        </w:rPr>
        <w:t xml:space="preserve"> По существу</w:t>
      </w:r>
      <w:r w:rsidR="005150BD">
        <w:rPr>
          <w:rFonts w:ascii="Times New Roman" w:hAnsi="Times New Roman" w:cs="Times New Roman"/>
          <w:sz w:val="28"/>
          <w:szCs w:val="28"/>
        </w:rPr>
        <w:t>,</w:t>
      </w:r>
      <w:r w:rsidR="006F591A">
        <w:rPr>
          <w:rFonts w:ascii="Times New Roman" w:hAnsi="Times New Roman" w:cs="Times New Roman"/>
          <w:sz w:val="28"/>
          <w:szCs w:val="28"/>
        </w:rPr>
        <w:t xml:space="preserve"> </w:t>
      </w:r>
      <w:r w:rsidR="006F591A" w:rsidRPr="005150BD">
        <w:rPr>
          <w:rFonts w:ascii="Times New Roman" w:hAnsi="Times New Roman" w:cs="Times New Roman"/>
          <w:i/>
          <w:sz w:val="28"/>
          <w:szCs w:val="28"/>
        </w:rPr>
        <w:t>проблема строительства новых мощностей для обеспечения долгосрочной надежности в России на сегодняшний день</w:t>
      </w:r>
      <w:r w:rsidR="00B53652" w:rsidRPr="005150BD">
        <w:rPr>
          <w:rFonts w:ascii="Times New Roman" w:hAnsi="Times New Roman" w:cs="Times New Roman"/>
          <w:i/>
          <w:sz w:val="28"/>
          <w:szCs w:val="28"/>
        </w:rPr>
        <w:t xml:space="preserve"> на ближайшие 10-15 лет</w:t>
      </w:r>
      <w:r w:rsidR="006F591A" w:rsidRPr="005150BD">
        <w:rPr>
          <w:rFonts w:ascii="Times New Roman" w:hAnsi="Times New Roman" w:cs="Times New Roman"/>
          <w:i/>
          <w:sz w:val="28"/>
          <w:szCs w:val="28"/>
        </w:rPr>
        <w:t xml:space="preserve"> решена. </w:t>
      </w:r>
      <w:r w:rsidRPr="005150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7265" w:rsidRDefault="0050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Краткосрочная или оперативная надежность</w:t>
      </w:r>
      <w:r w:rsidR="006F591A">
        <w:rPr>
          <w:rFonts w:ascii="Times New Roman" w:hAnsi="Times New Roman" w:cs="Times New Roman"/>
          <w:sz w:val="28"/>
          <w:szCs w:val="28"/>
        </w:rPr>
        <w:t>, то есть достаточность генерации для несения  стрессовых нагрузок в течение дня, месяца, сезона, года</w:t>
      </w:r>
      <w:r>
        <w:rPr>
          <w:rFonts w:ascii="Times New Roman" w:hAnsi="Times New Roman" w:cs="Times New Roman"/>
          <w:sz w:val="28"/>
          <w:szCs w:val="28"/>
        </w:rPr>
        <w:t xml:space="preserve"> решается другим способом –</w:t>
      </w:r>
      <w:r w:rsidR="00370518">
        <w:rPr>
          <w:rFonts w:ascii="Times New Roman" w:hAnsi="Times New Roman" w:cs="Times New Roman"/>
          <w:sz w:val="28"/>
          <w:szCs w:val="28"/>
        </w:rPr>
        <w:t xml:space="preserve"> уровнем резервных мощностей и готовностью</w:t>
      </w:r>
      <w:r w:rsidR="00A675D6">
        <w:rPr>
          <w:rFonts w:ascii="Times New Roman" w:hAnsi="Times New Roman" w:cs="Times New Roman"/>
          <w:sz w:val="28"/>
          <w:szCs w:val="28"/>
        </w:rPr>
        <w:t xml:space="preserve"> существующей </w:t>
      </w:r>
      <w:r w:rsidR="00370518">
        <w:rPr>
          <w:rFonts w:ascii="Times New Roman" w:hAnsi="Times New Roman" w:cs="Times New Roman"/>
          <w:sz w:val="28"/>
          <w:szCs w:val="28"/>
        </w:rPr>
        <w:t xml:space="preserve">  пиковой генерации. Для России сейчас более важной задачей является обеспечение  </w:t>
      </w:r>
      <w:r w:rsidR="006F591A">
        <w:rPr>
          <w:rFonts w:ascii="Times New Roman" w:hAnsi="Times New Roman" w:cs="Times New Roman"/>
          <w:sz w:val="28"/>
          <w:szCs w:val="28"/>
        </w:rPr>
        <w:t xml:space="preserve">именно этой надежности,  с учетом все еще </w:t>
      </w:r>
      <w:r w:rsidR="00B53652">
        <w:rPr>
          <w:rFonts w:ascii="Times New Roman" w:hAnsi="Times New Roman" w:cs="Times New Roman"/>
          <w:sz w:val="28"/>
          <w:szCs w:val="28"/>
        </w:rPr>
        <w:t>недостаточно обновленного</w:t>
      </w:r>
      <w:r w:rsidR="006F591A">
        <w:rPr>
          <w:rFonts w:ascii="Times New Roman" w:hAnsi="Times New Roman" w:cs="Times New Roman"/>
          <w:sz w:val="28"/>
          <w:szCs w:val="28"/>
        </w:rPr>
        <w:t xml:space="preserve"> парка генерирующих мощностей.</w:t>
      </w:r>
    </w:p>
    <w:p w:rsidR="006F591A" w:rsidRDefault="006F591A">
      <w:pPr>
        <w:rPr>
          <w:rFonts w:ascii="Times New Roman" w:hAnsi="Times New Roman" w:cs="Times New Roman"/>
          <w:sz w:val="28"/>
          <w:szCs w:val="28"/>
        </w:rPr>
      </w:pPr>
    </w:p>
    <w:p w:rsidR="00A675D6" w:rsidRDefault="006F5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возможно разными способами – например путем создания в стране т.н. </w:t>
      </w:r>
      <w:r w:rsidRPr="005150BD">
        <w:rPr>
          <w:rFonts w:ascii="Times New Roman" w:hAnsi="Times New Roman" w:cs="Times New Roman"/>
          <w:b/>
          <w:sz w:val="28"/>
          <w:szCs w:val="28"/>
        </w:rPr>
        <w:t>стратегического резерва мощности</w:t>
      </w:r>
      <w:r>
        <w:rPr>
          <w:rFonts w:ascii="Times New Roman" w:hAnsi="Times New Roman" w:cs="Times New Roman"/>
          <w:sz w:val="28"/>
          <w:szCs w:val="28"/>
        </w:rPr>
        <w:t>, ежегодно контрактуемого СО</w:t>
      </w:r>
      <w:r w:rsidR="000C215B">
        <w:rPr>
          <w:rFonts w:ascii="Times New Roman" w:hAnsi="Times New Roman" w:cs="Times New Roman"/>
          <w:sz w:val="28"/>
          <w:szCs w:val="28"/>
        </w:rPr>
        <w:t>, и включающегося при достижении на одноставочном рынке заранее рассчи</w:t>
      </w:r>
      <w:r w:rsidR="00D54D89">
        <w:rPr>
          <w:rFonts w:ascii="Times New Roman" w:hAnsi="Times New Roman" w:cs="Times New Roman"/>
          <w:sz w:val="28"/>
          <w:szCs w:val="28"/>
        </w:rPr>
        <w:t>танной максимальной  цены диспе</w:t>
      </w:r>
      <w:r w:rsidR="000C215B">
        <w:rPr>
          <w:rFonts w:ascii="Times New Roman" w:hAnsi="Times New Roman" w:cs="Times New Roman"/>
          <w:sz w:val="28"/>
          <w:szCs w:val="28"/>
        </w:rPr>
        <w:t>т</w:t>
      </w:r>
      <w:r w:rsidR="00D54D89">
        <w:rPr>
          <w:rFonts w:ascii="Times New Roman" w:hAnsi="Times New Roman" w:cs="Times New Roman"/>
          <w:sz w:val="28"/>
          <w:szCs w:val="28"/>
        </w:rPr>
        <w:t>ч</w:t>
      </w:r>
      <w:r w:rsidR="000C215B">
        <w:rPr>
          <w:rFonts w:ascii="Times New Roman" w:hAnsi="Times New Roman" w:cs="Times New Roman"/>
          <w:sz w:val="28"/>
          <w:szCs w:val="28"/>
        </w:rPr>
        <w:t xml:space="preserve">ирования резервной генерации. Такая система с вариациями действует на одноставочных рынках зоны Нордпул в </w:t>
      </w:r>
      <w:r w:rsidR="005150BD">
        <w:rPr>
          <w:rFonts w:ascii="Times New Roman" w:hAnsi="Times New Roman" w:cs="Times New Roman"/>
          <w:sz w:val="28"/>
          <w:szCs w:val="28"/>
        </w:rPr>
        <w:t xml:space="preserve">Скандинавии,  в Новой Зеландии, Бельгии. </w:t>
      </w:r>
      <w:r w:rsidR="000C215B">
        <w:rPr>
          <w:rFonts w:ascii="Times New Roman" w:hAnsi="Times New Roman" w:cs="Times New Roman"/>
          <w:sz w:val="28"/>
          <w:szCs w:val="28"/>
        </w:rPr>
        <w:t xml:space="preserve">Для потребителей этот вариант обходится относительно дешево </w:t>
      </w:r>
      <w:r w:rsidR="00D54D89">
        <w:rPr>
          <w:rFonts w:ascii="Times New Roman" w:hAnsi="Times New Roman" w:cs="Times New Roman"/>
          <w:sz w:val="28"/>
          <w:szCs w:val="28"/>
        </w:rPr>
        <w:t>–</w:t>
      </w:r>
      <w:r w:rsidR="000C215B">
        <w:rPr>
          <w:rFonts w:ascii="Times New Roman" w:hAnsi="Times New Roman" w:cs="Times New Roman"/>
          <w:sz w:val="28"/>
          <w:szCs w:val="28"/>
        </w:rPr>
        <w:t xml:space="preserve"> </w:t>
      </w:r>
      <w:r w:rsidR="00D54D89">
        <w:rPr>
          <w:rFonts w:ascii="Times New Roman" w:hAnsi="Times New Roman" w:cs="Times New Roman"/>
          <w:sz w:val="28"/>
          <w:szCs w:val="28"/>
        </w:rPr>
        <w:t xml:space="preserve">СО покупает и транслирует на потребителей через инфраструктурные платежи  относительно небольшой </w:t>
      </w:r>
      <w:r w:rsidR="000C215B">
        <w:rPr>
          <w:rFonts w:ascii="Times New Roman" w:hAnsi="Times New Roman" w:cs="Times New Roman"/>
          <w:sz w:val="28"/>
          <w:szCs w:val="28"/>
        </w:rPr>
        <w:t xml:space="preserve"> </w:t>
      </w:r>
      <w:r w:rsidR="00D54D89">
        <w:rPr>
          <w:rFonts w:ascii="Times New Roman" w:hAnsi="Times New Roman" w:cs="Times New Roman"/>
          <w:sz w:val="28"/>
          <w:szCs w:val="28"/>
        </w:rPr>
        <w:t xml:space="preserve">объем резервной мощности по низкой цене. Иногда, как в Финляндии, потребители и вовсе ничего не платят, но </w:t>
      </w:r>
      <w:r w:rsidR="0092242D">
        <w:rPr>
          <w:rFonts w:ascii="Times New Roman" w:hAnsi="Times New Roman" w:cs="Times New Roman"/>
          <w:sz w:val="28"/>
          <w:szCs w:val="28"/>
        </w:rPr>
        <w:t>в случае использования резерва – цена</w:t>
      </w:r>
      <w:r w:rsidR="00A675D6">
        <w:rPr>
          <w:rFonts w:ascii="Times New Roman" w:hAnsi="Times New Roman" w:cs="Times New Roman"/>
          <w:sz w:val="28"/>
          <w:szCs w:val="28"/>
        </w:rPr>
        <w:t xml:space="preserve"> открытия или</w:t>
      </w:r>
      <w:r w:rsidR="0092242D">
        <w:rPr>
          <w:rFonts w:ascii="Times New Roman" w:hAnsi="Times New Roman" w:cs="Times New Roman"/>
          <w:sz w:val="28"/>
          <w:szCs w:val="28"/>
        </w:rPr>
        <w:t xml:space="preserve"> диспетчирования резерва на рынке является очень высокой. Резервные генераторы в течение нескольких часов могут окупить все свои затраты</w:t>
      </w:r>
      <w:r w:rsidR="005150BD">
        <w:rPr>
          <w:rFonts w:ascii="Times New Roman" w:hAnsi="Times New Roman" w:cs="Times New Roman"/>
          <w:sz w:val="28"/>
          <w:szCs w:val="28"/>
        </w:rPr>
        <w:t xml:space="preserve"> по готовности в течение года</w:t>
      </w:r>
      <w:r w:rsidR="0092242D">
        <w:rPr>
          <w:rFonts w:ascii="Times New Roman" w:hAnsi="Times New Roman" w:cs="Times New Roman"/>
          <w:sz w:val="28"/>
          <w:szCs w:val="28"/>
        </w:rPr>
        <w:t>. Как правило, такие генераторы – это старые станции с низким КИУМ, у которых нет шансов в конкурентном одноставочном рынке</w:t>
      </w:r>
      <w:r w:rsidR="00A675D6">
        <w:rPr>
          <w:rFonts w:ascii="Times New Roman" w:hAnsi="Times New Roman" w:cs="Times New Roman"/>
          <w:sz w:val="28"/>
          <w:szCs w:val="28"/>
        </w:rPr>
        <w:t>,</w:t>
      </w:r>
      <w:r w:rsidR="0092242D">
        <w:rPr>
          <w:rFonts w:ascii="Times New Roman" w:hAnsi="Times New Roman" w:cs="Times New Roman"/>
          <w:sz w:val="28"/>
          <w:szCs w:val="28"/>
        </w:rPr>
        <w:t xml:space="preserve"> и они убираются с рынка</w:t>
      </w:r>
      <w:r w:rsidR="00A675D6">
        <w:rPr>
          <w:rFonts w:ascii="Times New Roman" w:hAnsi="Times New Roman" w:cs="Times New Roman"/>
          <w:sz w:val="28"/>
          <w:szCs w:val="28"/>
        </w:rPr>
        <w:t xml:space="preserve"> в резерв</w:t>
      </w:r>
      <w:r w:rsidR="0092242D">
        <w:rPr>
          <w:rFonts w:ascii="Times New Roman" w:hAnsi="Times New Roman" w:cs="Times New Roman"/>
          <w:sz w:val="28"/>
          <w:szCs w:val="28"/>
        </w:rPr>
        <w:t xml:space="preserve">, что косвенным образом стимулирует строительство новых станций. </w:t>
      </w:r>
      <w:r w:rsidR="00A675D6">
        <w:rPr>
          <w:rFonts w:ascii="Times New Roman" w:hAnsi="Times New Roman" w:cs="Times New Roman"/>
          <w:sz w:val="28"/>
          <w:szCs w:val="28"/>
        </w:rPr>
        <w:t xml:space="preserve">В некоторых юрисдикциях </w:t>
      </w:r>
      <w:r w:rsidR="0092242D">
        <w:rPr>
          <w:rFonts w:ascii="Times New Roman" w:hAnsi="Times New Roman" w:cs="Times New Roman"/>
          <w:sz w:val="28"/>
          <w:szCs w:val="28"/>
        </w:rPr>
        <w:t xml:space="preserve">они остаются на рынке. </w:t>
      </w:r>
    </w:p>
    <w:p w:rsidR="006F591A" w:rsidRDefault="00922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разновидностью обеспечения надежности через создание специального резерва – является </w:t>
      </w:r>
      <w:r w:rsidRPr="005150BD">
        <w:rPr>
          <w:rFonts w:ascii="Times New Roman" w:hAnsi="Times New Roman" w:cs="Times New Roman"/>
          <w:b/>
          <w:sz w:val="28"/>
          <w:szCs w:val="28"/>
        </w:rPr>
        <w:t xml:space="preserve">метод оценки оперативного резерва </w:t>
      </w:r>
      <w:r>
        <w:rPr>
          <w:rFonts w:ascii="Times New Roman" w:hAnsi="Times New Roman" w:cs="Times New Roman"/>
          <w:sz w:val="28"/>
          <w:szCs w:val="28"/>
        </w:rPr>
        <w:t xml:space="preserve">со стороны СО. Суть его состоит в том, что СО участвует на рынке </w:t>
      </w:r>
      <w:r w:rsidR="001D6EAA">
        <w:rPr>
          <w:rFonts w:ascii="Times New Roman" w:hAnsi="Times New Roman" w:cs="Times New Roman"/>
          <w:sz w:val="28"/>
          <w:szCs w:val="28"/>
        </w:rPr>
        <w:t xml:space="preserve"> в качестве покупателя необходимого  расчетного объема резервной мощности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EAA">
        <w:rPr>
          <w:rFonts w:ascii="Times New Roman" w:hAnsi="Times New Roman" w:cs="Times New Roman"/>
          <w:sz w:val="28"/>
          <w:szCs w:val="28"/>
        </w:rPr>
        <w:t>по к</w:t>
      </w:r>
      <w:r w:rsidR="000610F6">
        <w:rPr>
          <w:rFonts w:ascii="Times New Roman" w:hAnsi="Times New Roman" w:cs="Times New Roman"/>
          <w:sz w:val="28"/>
          <w:szCs w:val="28"/>
        </w:rPr>
        <w:t xml:space="preserve">райне высокой и публичной цене. </w:t>
      </w:r>
      <w:r w:rsidR="001D6EAA">
        <w:rPr>
          <w:rFonts w:ascii="Times New Roman" w:hAnsi="Times New Roman" w:cs="Times New Roman"/>
          <w:sz w:val="28"/>
          <w:szCs w:val="28"/>
        </w:rPr>
        <w:t>Таким образом он задает спрос на резервную мощность на рынке и за счет этого поддерживает</w:t>
      </w:r>
      <w:r w:rsidR="00A675D6">
        <w:rPr>
          <w:rFonts w:ascii="Times New Roman" w:hAnsi="Times New Roman" w:cs="Times New Roman"/>
          <w:sz w:val="28"/>
          <w:szCs w:val="28"/>
        </w:rPr>
        <w:t xml:space="preserve"> предложение по</w:t>
      </w:r>
      <w:r w:rsidR="001D6EAA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A675D6">
        <w:rPr>
          <w:rFonts w:ascii="Times New Roman" w:hAnsi="Times New Roman" w:cs="Times New Roman"/>
          <w:sz w:val="28"/>
          <w:szCs w:val="28"/>
        </w:rPr>
        <w:t>у</w:t>
      </w:r>
      <w:r w:rsidR="001D6EAA">
        <w:rPr>
          <w:rFonts w:ascii="Times New Roman" w:hAnsi="Times New Roman" w:cs="Times New Roman"/>
          <w:sz w:val="28"/>
          <w:szCs w:val="28"/>
        </w:rPr>
        <w:t xml:space="preserve"> на определенном уровне. Разница со стратегическим резервом в том, что метод оценки оперативного резерва  не предусматривает фактического «открытия» резерва по цене покупки СО при высоких ценах на одноставочном рынке – он всегда «остается в резерве».  В других странах, например в Великобритании, исполь</w:t>
      </w:r>
      <w:r w:rsidR="00444E5C">
        <w:rPr>
          <w:rFonts w:ascii="Times New Roman" w:hAnsi="Times New Roman" w:cs="Times New Roman"/>
          <w:sz w:val="28"/>
          <w:szCs w:val="28"/>
        </w:rPr>
        <w:t xml:space="preserve">зуются  аналогичные с механизмы по поддержанию оперативного резерва мощности за счет контрактации СО в качестве резервных  дорогих по топливу, но дешевых по фиксированным операционным (да и капитальным) издержкам пиковых станций. </w:t>
      </w:r>
    </w:p>
    <w:p w:rsidR="0018689B" w:rsidRDefault="0018689B">
      <w:pPr>
        <w:rPr>
          <w:rFonts w:ascii="Times New Roman" w:hAnsi="Times New Roman" w:cs="Times New Roman"/>
          <w:sz w:val="28"/>
          <w:szCs w:val="28"/>
        </w:rPr>
      </w:pPr>
    </w:p>
    <w:p w:rsidR="00A675D6" w:rsidRDefault="00444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для России с учетом ее масштабов, и вариативности территорий вышеописанные методы </w:t>
      </w:r>
      <w:r w:rsidR="00A675D6">
        <w:rPr>
          <w:rFonts w:ascii="Times New Roman" w:hAnsi="Times New Roman" w:cs="Times New Roman"/>
          <w:sz w:val="28"/>
          <w:szCs w:val="28"/>
        </w:rPr>
        <w:t>могут оказаться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5D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оптимальными</w:t>
      </w:r>
      <w:r w:rsidR="00A675D6">
        <w:rPr>
          <w:rFonts w:ascii="Times New Roman" w:hAnsi="Times New Roman" w:cs="Times New Roman"/>
          <w:sz w:val="28"/>
          <w:szCs w:val="28"/>
        </w:rPr>
        <w:t>, по крайней мере в краткосрочной перспективе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75D6">
        <w:rPr>
          <w:rFonts w:ascii="Times New Roman" w:hAnsi="Times New Roman" w:cs="Times New Roman"/>
          <w:sz w:val="28"/>
          <w:szCs w:val="28"/>
        </w:rPr>
        <w:t xml:space="preserve"> По существу</w:t>
      </w:r>
      <w:r w:rsidR="005150BD">
        <w:rPr>
          <w:rFonts w:ascii="Times New Roman" w:hAnsi="Times New Roman" w:cs="Times New Roman"/>
          <w:sz w:val="28"/>
          <w:szCs w:val="28"/>
        </w:rPr>
        <w:t>,</w:t>
      </w:r>
      <w:r w:rsidR="00A675D6">
        <w:rPr>
          <w:rFonts w:ascii="Times New Roman" w:hAnsi="Times New Roman" w:cs="Times New Roman"/>
          <w:sz w:val="28"/>
          <w:szCs w:val="28"/>
        </w:rPr>
        <w:t xml:space="preserve"> такой подход потребует контрактации резервных станций в каждой ЗСП, </w:t>
      </w:r>
      <w:r w:rsidR="000610F6">
        <w:rPr>
          <w:rFonts w:ascii="Times New Roman" w:hAnsi="Times New Roman" w:cs="Times New Roman"/>
          <w:sz w:val="28"/>
          <w:szCs w:val="28"/>
        </w:rPr>
        <w:t xml:space="preserve"> что не всегда возможно, </w:t>
      </w:r>
      <w:r w:rsidR="00A675D6">
        <w:rPr>
          <w:rFonts w:ascii="Times New Roman" w:hAnsi="Times New Roman" w:cs="Times New Roman"/>
          <w:sz w:val="28"/>
          <w:szCs w:val="28"/>
        </w:rPr>
        <w:t xml:space="preserve">а также участия в качестве резервов ограниченных сечений между ЗСП. С другой стороны, вполне возможно, что в этом случае рынок краткосрочной системной надежности </w:t>
      </w:r>
      <w:r w:rsidR="00AF319E">
        <w:rPr>
          <w:rFonts w:ascii="Times New Roman" w:hAnsi="Times New Roman" w:cs="Times New Roman"/>
          <w:sz w:val="28"/>
          <w:szCs w:val="28"/>
        </w:rPr>
        <w:t xml:space="preserve">органично </w:t>
      </w:r>
      <w:r w:rsidR="00A675D6">
        <w:rPr>
          <w:rFonts w:ascii="Times New Roman" w:hAnsi="Times New Roman" w:cs="Times New Roman"/>
          <w:sz w:val="28"/>
          <w:szCs w:val="28"/>
        </w:rPr>
        <w:t xml:space="preserve"> перерастет в долгосрочный рынок адекватности –</w:t>
      </w:r>
      <w:r w:rsidR="00AF319E">
        <w:rPr>
          <w:rFonts w:ascii="Times New Roman" w:hAnsi="Times New Roman" w:cs="Times New Roman"/>
          <w:sz w:val="28"/>
          <w:szCs w:val="28"/>
        </w:rPr>
        <w:t xml:space="preserve"> для создания новых резервных мощностей в случае их недостаточности, а также для увеличения пропускной способности сечений между ЗСП потребуется время.</w:t>
      </w:r>
    </w:p>
    <w:p w:rsidR="0018689B" w:rsidRDefault="00AF3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мыслить </w:t>
      </w:r>
      <w:r w:rsidR="000610F6">
        <w:rPr>
          <w:rFonts w:ascii="Times New Roman" w:hAnsi="Times New Roman" w:cs="Times New Roman"/>
          <w:sz w:val="28"/>
          <w:szCs w:val="28"/>
        </w:rPr>
        <w:t xml:space="preserve">краткосрочными </w:t>
      </w:r>
      <w:r>
        <w:rPr>
          <w:rFonts w:ascii="Times New Roman" w:hAnsi="Times New Roman" w:cs="Times New Roman"/>
          <w:sz w:val="28"/>
          <w:szCs w:val="28"/>
        </w:rPr>
        <w:t>категориями</w:t>
      </w:r>
      <w:r w:rsidR="00444E5C">
        <w:rPr>
          <w:rFonts w:ascii="Times New Roman" w:hAnsi="Times New Roman" w:cs="Times New Roman"/>
          <w:sz w:val="28"/>
          <w:szCs w:val="28"/>
        </w:rPr>
        <w:t xml:space="preserve">, на мой взгляд, </w:t>
      </w:r>
      <w:r w:rsidR="005150BD">
        <w:rPr>
          <w:rFonts w:ascii="Times New Roman" w:hAnsi="Times New Roman" w:cs="Times New Roman"/>
          <w:sz w:val="28"/>
          <w:szCs w:val="28"/>
        </w:rPr>
        <w:t xml:space="preserve">приемлемыми </w:t>
      </w:r>
      <w:r w:rsidR="00444E5C">
        <w:rPr>
          <w:rFonts w:ascii="Times New Roman" w:hAnsi="Times New Roman" w:cs="Times New Roman"/>
          <w:sz w:val="28"/>
          <w:szCs w:val="28"/>
        </w:rPr>
        <w:t>могли бы стать механизмы оплаты мощности, основанные на количественных характеристиках (</w:t>
      </w:r>
      <w:r w:rsidR="00444E5C">
        <w:rPr>
          <w:rFonts w:ascii="Times New Roman" w:hAnsi="Times New Roman" w:cs="Times New Roman"/>
          <w:sz w:val="28"/>
          <w:szCs w:val="28"/>
          <w:lang w:val="en-US"/>
        </w:rPr>
        <w:t xml:space="preserve">quantity based). </w:t>
      </w:r>
      <w:r w:rsidR="0018689B">
        <w:rPr>
          <w:rFonts w:ascii="Times New Roman" w:hAnsi="Times New Roman" w:cs="Times New Roman"/>
          <w:sz w:val="28"/>
          <w:szCs w:val="28"/>
        </w:rPr>
        <w:t>В международной терминологии они и являются настоящими рынками или обязательствами по предоставлению мощности.</w:t>
      </w:r>
    </w:p>
    <w:p w:rsidR="00444E5C" w:rsidRDefault="00186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механизмы значительно отличаются друг от друга</w:t>
      </w:r>
      <w:r w:rsidR="00F50692">
        <w:rPr>
          <w:rFonts w:ascii="Times New Roman" w:hAnsi="Times New Roman" w:cs="Times New Roman"/>
          <w:sz w:val="28"/>
          <w:szCs w:val="28"/>
        </w:rPr>
        <w:t xml:space="preserve"> по форме и по сути</w:t>
      </w:r>
      <w:r>
        <w:rPr>
          <w:rFonts w:ascii="Times New Roman" w:hAnsi="Times New Roman" w:cs="Times New Roman"/>
          <w:sz w:val="28"/>
          <w:szCs w:val="28"/>
        </w:rPr>
        <w:t xml:space="preserve">, могут быть централизованными или децентрализованными, однако имеют одну общую особенность – объем поставляемой мощности зависит от </w:t>
      </w:r>
      <w:r w:rsidR="005150BD">
        <w:rPr>
          <w:rFonts w:ascii="Times New Roman" w:hAnsi="Times New Roman" w:cs="Times New Roman"/>
          <w:sz w:val="28"/>
          <w:szCs w:val="28"/>
        </w:rPr>
        <w:t xml:space="preserve">актуального </w:t>
      </w:r>
      <w:r>
        <w:rPr>
          <w:rFonts w:ascii="Times New Roman" w:hAnsi="Times New Roman" w:cs="Times New Roman"/>
          <w:sz w:val="28"/>
          <w:szCs w:val="28"/>
        </w:rPr>
        <w:t xml:space="preserve"> спроса</w:t>
      </w:r>
      <w:r w:rsidR="000610F6">
        <w:rPr>
          <w:rFonts w:ascii="Times New Roman" w:hAnsi="Times New Roman" w:cs="Times New Roman"/>
          <w:sz w:val="28"/>
          <w:szCs w:val="28"/>
        </w:rPr>
        <w:t xml:space="preserve"> со стороны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и уровня заданной надежности, в то время как </w:t>
      </w:r>
      <w:r w:rsidR="00B53652">
        <w:rPr>
          <w:rFonts w:ascii="Times New Roman" w:hAnsi="Times New Roman" w:cs="Times New Roman"/>
          <w:sz w:val="28"/>
          <w:szCs w:val="28"/>
        </w:rPr>
        <w:t xml:space="preserve">фактическая </w:t>
      </w:r>
      <w:r>
        <w:rPr>
          <w:rFonts w:ascii="Times New Roman" w:hAnsi="Times New Roman" w:cs="Times New Roman"/>
          <w:sz w:val="28"/>
          <w:szCs w:val="28"/>
        </w:rPr>
        <w:t>цена</w:t>
      </w:r>
      <w:r w:rsidR="00187C77">
        <w:rPr>
          <w:rFonts w:ascii="Times New Roman" w:hAnsi="Times New Roman" w:cs="Times New Roman"/>
          <w:sz w:val="28"/>
          <w:szCs w:val="28"/>
        </w:rPr>
        <w:t xml:space="preserve"> мощности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B53652">
        <w:rPr>
          <w:rFonts w:ascii="Times New Roman" w:hAnsi="Times New Roman" w:cs="Times New Roman"/>
          <w:sz w:val="28"/>
          <w:szCs w:val="28"/>
        </w:rPr>
        <w:t>отклоняться  от номинированной</w:t>
      </w:r>
      <w:r w:rsidR="00187C77">
        <w:rPr>
          <w:rFonts w:ascii="Times New Roman" w:hAnsi="Times New Roman" w:cs="Times New Roman"/>
          <w:sz w:val="28"/>
          <w:szCs w:val="28"/>
        </w:rPr>
        <w:t xml:space="preserve"> при помощи различных инструментов</w:t>
      </w:r>
      <w:r w:rsidR="00B53652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В США на рынках, послуживших прототипами для российского рынка, используются специальные </w:t>
      </w:r>
      <w:r w:rsidR="00D86F77">
        <w:rPr>
          <w:rFonts w:ascii="Times New Roman" w:hAnsi="Times New Roman" w:cs="Times New Roman"/>
          <w:sz w:val="28"/>
          <w:szCs w:val="28"/>
        </w:rPr>
        <w:t>облигации или кредиты мощности,  обращающиеся на рынке среди специальных агентов по несению нагрузки</w:t>
      </w:r>
      <w:r w:rsidR="005150BD">
        <w:rPr>
          <w:rFonts w:ascii="Times New Roman" w:hAnsi="Times New Roman" w:cs="Times New Roman"/>
          <w:sz w:val="28"/>
          <w:szCs w:val="28"/>
        </w:rPr>
        <w:t xml:space="preserve"> ( LSE -</w:t>
      </w:r>
      <w:r w:rsidR="005150BD">
        <w:rPr>
          <w:rFonts w:ascii="Times New Roman" w:hAnsi="Times New Roman" w:cs="Times New Roman"/>
          <w:sz w:val="28"/>
          <w:szCs w:val="28"/>
          <w:lang w:val="en-US"/>
        </w:rPr>
        <w:t>Load Serving Entity)</w:t>
      </w:r>
      <w:r w:rsidR="00D86F77">
        <w:rPr>
          <w:rFonts w:ascii="Times New Roman" w:hAnsi="Times New Roman" w:cs="Times New Roman"/>
          <w:sz w:val="28"/>
          <w:szCs w:val="28"/>
        </w:rPr>
        <w:t>. Цена на мощность устанавливается либо на двусторонней основе</w:t>
      </w:r>
      <w:r w:rsidR="00187C77">
        <w:rPr>
          <w:rFonts w:ascii="Times New Roman" w:hAnsi="Times New Roman" w:cs="Times New Roman"/>
          <w:sz w:val="28"/>
          <w:szCs w:val="28"/>
        </w:rPr>
        <w:t>,</w:t>
      </w:r>
      <w:r w:rsidR="00D86F77">
        <w:rPr>
          <w:rFonts w:ascii="Times New Roman" w:hAnsi="Times New Roman" w:cs="Times New Roman"/>
          <w:sz w:val="28"/>
          <w:szCs w:val="28"/>
        </w:rPr>
        <w:t xml:space="preserve"> либо на аукционах с возможностью корректировки. Механизмы в основном настроены на долгосрочные инвестиции в новую мощность и конкуренцию старой и новой мощности, что для России сегодня, с учетом ДПМ, не актуально. </w:t>
      </w:r>
      <w:r w:rsidR="00444E5C">
        <w:rPr>
          <w:rFonts w:ascii="Times New Roman" w:hAnsi="Times New Roman" w:cs="Times New Roman"/>
          <w:sz w:val="28"/>
          <w:szCs w:val="28"/>
        </w:rPr>
        <w:t xml:space="preserve"> </w:t>
      </w:r>
      <w:r w:rsidR="00D86F77">
        <w:rPr>
          <w:rFonts w:ascii="Times New Roman" w:hAnsi="Times New Roman" w:cs="Times New Roman"/>
          <w:sz w:val="28"/>
          <w:szCs w:val="28"/>
        </w:rPr>
        <w:t xml:space="preserve">Кроме того, они подразумевают наличие развитых инструментов </w:t>
      </w:r>
      <w:r w:rsidR="00187C77">
        <w:rPr>
          <w:rFonts w:ascii="Times New Roman" w:hAnsi="Times New Roman" w:cs="Times New Roman"/>
          <w:sz w:val="28"/>
          <w:szCs w:val="28"/>
        </w:rPr>
        <w:t xml:space="preserve">параллельного </w:t>
      </w:r>
      <w:r w:rsidR="00D86F77">
        <w:rPr>
          <w:rFonts w:ascii="Times New Roman" w:hAnsi="Times New Roman" w:cs="Times New Roman"/>
          <w:sz w:val="28"/>
          <w:szCs w:val="28"/>
        </w:rPr>
        <w:t>финансового рынка и его широкого использования в отрасли, что  пока не применимо к</w:t>
      </w:r>
      <w:r w:rsidR="00660CE1">
        <w:rPr>
          <w:rFonts w:ascii="Times New Roman" w:hAnsi="Times New Roman" w:cs="Times New Roman"/>
          <w:sz w:val="28"/>
          <w:szCs w:val="28"/>
        </w:rPr>
        <w:t xml:space="preserve"> электроэнергетике</w:t>
      </w:r>
      <w:r w:rsidR="00D86F77">
        <w:rPr>
          <w:rFonts w:ascii="Times New Roman" w:hAnsi="Times New Roman" w:cs="Times New Roman"/>
          <w:sz w:val="28"/>
          <w:szCs w:val="28"/>
        </w:rPr>
        <w:t xml:space="preserve"> России. </w:t>
      </w:r>
    </w:p>
    <w:p w:rsidR="00D86F77" w:rsidRDefault="00D86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актуальным представляется </w:t>
      </w:r>
      <w:r w:rsidR="00187C77">
        <w:rPr>
          <w:rFonts w:ascii="Times New Roman" w:hAnsi="Times New Roman" w:cs="Times New Roman"/>
          <w:sz w:val="28"/>
          <w:szCs w:val="28"/>
        </w:rPr>
        <w:t xml:space="preserve">вариант так называемых </w:t>
      </w:r>
      <w:r w:rsidR="00187C77" w:rsidRPr="005150BD">
        <w:rPr>
          <w:rFonts w:ascii="Times New Roman" w:hAnsi="Times New Roman" w:cs="Times New Roman"/>
          <w:b/>
          <w:sz w:val="28"/>
          <w:szCs w:val="28"/>
        </w:rPr>
        <w:t>опционов надежности (</w:t>
      </w:r>
      <w:r w:rsidR="00187C77" w:rsidRPr="005150BD">
        <w:rPr>
          <w:rFonts w:ascii="Times New Roman" w:hAnsi="Times New Roman" w:cs="Times New Roman"/>
          <w:b/>
          <w:sz w:val="28"/>
          <w:szCs w:val="28"/>
          <w:lang w:val="en-US"/>
        </w:rPr>
        <w:t>reliability options)</w:t>
      </w:r>
      <w:r w:rsidR="00187C7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87C77">
        <w:rPr>
          <w:rFonts w:ascii="Times New Roman" w:hAnsi="Times New Roman" w:cs="Times New Roman"/>
          <w:sz w:val="28"/>
          <w:szCs w:val="28"/>
        </w:rPr>
        <w:t xml:space="preserve">В этом механизме генераторы, участвующие  в  рынке надежности, выпускают опционы типа </w:t>
      </w:r>
      <w:r w:rsidR="00187C77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187C77">
        <w:rPr>
          <w:rFonts w:ascii="Times New Roman" w:hAnsi="Times New Roman" w:cs="Times New Roman"/>
          <w:sz w:val="28"/>
          <w:szCs w:val="28"/>
        </w:rPr>
        <w:t xml:space="preserve">, приобретаемые на централизованном рынке (аукционе) или на двусторонней основе  покупателями или </w:t>
      </w:r>
      <w:r w:rsidR="005150BD">
        <w:rPr>
          <w:rFonts w:ascii="Times New Roman" w:hAnsi="Times New Roman" w:cs="Times New Roman"/>
          <w:sz w:val="28"/>
          <w:szCs w:val="28"/>
        </w:rPr>
        <w:t>энерго</w:t>
      </w:r>
      <w:r w:rsidR="00187C77">
        <w:rPr>
          <w:rFonts w:ascii="Times New Roman" w:hAnsi="Times New Roman" w:cs="Times New Roman"/>
          <w:sz w:val="28"/>
          <w:szCs w:val="28"/>
        </w:rPr>
        <w:t xml:space="preserve">сбытовыми компаниями. В опционах устанавливается номинальная  цена сделки </w:t>
      </w:r>
      <w:r w:rsidR="00187C77">
        <w:rPr>
          <w:rFonts w:ascii="Times New Roman" w:hAnsi="Times New Roman" w:cs="Times New Roman"/>
          <w:sz w:val="28"/>
          <w:szCs w:val="28"/>
          <w:lang w:val="en-US"/>
        </w:rPr>
        <w:t>(strike price)</w:t>
      </w:r>
      <w:r w:rsidR="00F652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527B" w:rsidRPr="00F6527B">
        <w:rPr>
          <w:rFonts w:ascii="Times New Roman" w:hAnsi="Times New Roman" w:cs="Times New Roman"/>
          <w:sz w:val="28"/>
          <w:szCs w:val="28"/>
        </w:rPr>
        <w:t>за МВт</w:t>
      </w:r>
      <w:r w:rsidR="00F6527B">
        <w:rPr>
          <w:rFonts w:ascii="Times New Roman" w:hAnsi="Times New Roman" w:cs="Times New Roman"/>
          <w:sz w:val="28"/>
          <w:szCs w:val="28"/>
        </w:rPr>
        <w:t xml:space="preserve"> </w:t>
      </w:r>
      <w:r w:rsidR="00F6527B" w:rsidRPr="00F6527B">
        <w:rPr>
          <w:rFonts w:ascii="Times New Roman" w:hAnsi="Times New Roman" w:cs="Times New Roman"/>
          <w:sz w:val="28"/>
          <w:szCs w:val="28"/>
        </w:rPr>
        <w:t>ч</w:t>
      </w:r>
      <w:r w:rsidR="00F652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7C77">
        <w:rPr>
          <w:rFonts w:ascii="Times New Roman" w:hAnsi="Times New Roman" w:cs="Times New Roman"/>
          <w:sz w:val="28"/>
          <w:szCs w:val="28"/>
        </w:rPr>
        <w:t xml:space="preserve">. Покупатель имеет </w:t>
      </w:r>
      <w:r w:rsidR="005150BD">
        <w:rPr>
          <w:rFonts w:ascii="Times New Roman" w:hAnsi="Times New Roman" w:cs="Times New Roman"/>
          <w:sz w:val="28"/>
          <w:szCs w:val="28"/>
        </w:rPr>
        <w:t>право</w:t>
      </w:r>
      <w:r w:rsidR="00187C77">
        <w:rPr>
          <w:rFonts w:ascii="Times New Roman" w:hAnsi="Times New Roman" w:cs="Times New Roman"/>
          <w:sz w:val="28"/>
          <w:szCs w:val="28"/>
        </w:rPr>
        <w:t xml:space="preserve">, но не обязанность купить соответствующий объем </w:t>
      </w:r>
      <w:r w:rsidR="00F6527B">
        <w:rPr>
          <w:rFonts w:ascii="Times New Roman" w:hAnsi="Times New Roman" w:cs="Times New Roman"/>
          <w:sz w:val="28"/>
          <w:szCs w:val="28"/>
        </w:rPr>
        <w:t>электроэнергии</w:t>
      </w:r>
      <w:r w:rsidR="00187C77">
        <w:rPr>
          <w:rFonts w:ascii="Times New Roman" w:hAnsi="Times New Roman" w:cs="Times New Roman"/>
          <w:sz w:val="28"/>
          <w:szCs w:val="28"/>
        </w:rPr>
        <w:t xml:space="preserve"> по данному опциону в течение года по </w:t>
      </w:r>
      <w:r w:rsidR="00187C77">
        <w:rPr>
          <w:rFonts w:ascii="Times New Roman" w:hAnsi="Times New Roman" w:cs="Times New Roman"/>
          <w:sz w:val="28"/>
          <w:szCs w:val="28"/>
          <w:lang w:val="en-US"/>
        </w:rPr>
        <w:t>strike price</w:t>
      </w:r>
      <w:r w:rsidR="00F6527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6527B">
        <w:rPr>
          <w:rFonts w:ascii="Times New Roman" w:hAnsi="Times New Roman" w:cs="Times New Roman"/>
          <w:sz w:val="28"/>
          <w:szCs w:val="28"/>
        </w:rPr>
        <w:t xml:space="preserve">Генератор, выпустивший опцион, обязан быть готовым предоставить эту мощность  по указанной цене. За эту готовность он получает премию в течение года, оплачиваемую покупателем. Далее работает одноставочный рынок. Если цена на рынке ниже </w:t>
      </w:r>
      <w:r w:rsidR="00F6527B">
        <w:rPr>
          <w:rFonts w:ascii="Times New Roman" w:hAnsi="Times New Roman" w:cs="Times New Roman"/>
          <w:sz w:val="28"/>
          <w:szCs w:val="28"/>
          <w:lang w:val="en-US"/>
        </w:rPr>
        <w:t>strike price</w:t>
      </w:r>
      <w:r w:rsidR="00F6527B">
        <w:rPr>
          <w:rFonts w:ascii="Times New Roman" w:hAnsi="Times New Roman" w:cs="Times New Roman"/>
          <w:sz w:val="28"/>
          <w:szCs w:val="28"/>
        </w:rPr>
        <w:t xml:space="preserve">, то покупатель приобретает электроэнергию на рынке, а генераторы остаются в готовности, обеспечивая надежность энергосистемы. При достижении цены уровня </w:t>
      </w:r>
      <w:r w:rsidR="00F6527B">
        <w:rPr>
          <w:rFonts w:ascii="Times New Roman" w:hAnsi="Times New Roman" w:cs="Times New Roman"/>
          <w:sz w:val="28"/>
          <w:szCs w:val="28"/>
          <w:lang w:val="en-US"/>
        </w:rPr>
        <w:t xml:space="preserve">strike и </w:t>
      </w:r>
      <w:r w:rsidR="00F6527B" w:rsidRPr="00F6527B">
        <w:rPr>
          <w:rFonts w:ascii="Times New Roman" w:hAnsi="Times New Roman" w:cs="Times New Roman"/>
          <w:sz w:val="28"/>
          <w:szCs w:val="28"/>
        </w:rPr>
        <w:t>выше</w:t>
      </w:r>
      <w:r w:rsidR="00F6527B">
        <w:rPr>
          <w:rFonts w:ascii="Times New Roman" w:hAnsi="Times New Roman" w:cs="Times New Roman"/>
          <w:sz w:val="28"/>
          <w:szCs w:val="28"/>
        </w:rPr>
        <w:t>,</w:t>
      </w:r>
      <w:r w:rsidR="00F652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527B">
        <w:rPr>
          <w:rFonts w:ascii="Times New Roman" w:hAnsi="Times New Roman" w:cs="Times New Roman"/>
          <w:sz w:val="28"/>
          <w:szCs w:val="28"/>
        </w:rPr>
        <w:t xml:space="preserve">в случае двусторонних договоров продают электроэнергию своим контрагентам по цене </w:t>
      </w:r>
      <w:r w:rsidR="00F6527B">
        <w:rPr>
          <w:rFonts w:ascii="Times New Roman" w:hAnsi="Times New Roman" w:cs="Times New Roman"/>
          <w:sz w:val="28"/>
          <w:szCs w:val="28"/>
          <w:lang w:val="en-US"/>
        </w:rPr>
        <w:t>strike</w:t>
      </w:r>
      <w:r w:rsidR="00F6527B">
        <w:rPr>
          <w:rFonts w:ascii="Times New Roman" w:hAnsi="Times New Roman" w:cs="Times New Roman"/>
          <w:sz w:val="28"/>
          <w:szCs w:val="28"/>
        </w:rPr>
        <w:t xml:space="preserve">, а в случае централизованного рынка </w:t>
      </w:r>
      <w:r w:rsidR="005B77A0">
        <w:rPr>
          <w:rFonts w:ascii="Times New Roman" w:hAnsi="Times New Roman" w:cs="Times New Roman"/>
          <w:sz w:val="28"/>
          <w:szCs w:val="28"/>
        </w:rPr>
        <w:t xml:space="preserve">получают с рынка </w:t>
      </w:r>
      <w:r w:rsidR="00F6527B">
        <w:rPr>
          <w:rFonts w:ascii="Times New Roman" w:hAnsi="Times New Roman" w:cs="Times New Roman"/>
          <w:sz w:val="28"/>
          <w:szCs w:val="28"/>
        </w:rPr>
        <w:t xml:space="preserve"> </w:t>
      </w:r>
      <w:r w:rsidR="005B77A0">
        <w:rPr>
          <w:rFonts w:ascii="Times New Roman" w:hAnsi="Times New Roman" w:cs="Times New Roman"/>
          <w:sz w:val="28"/>
          <w:szCs w:val="28"/>
        </w:rPr>
        <w:t xml:space="preserve">цену не выше </w:t>
      </w:r>
      <w:r w:rsidR="005B77A0">
        <w:rPr>
          <w:rFonts w:ascii="Times New Roman" w:hAnsi="Times New Roman" w:cs="Times New Roman"/>
          <w:sz w:val="28"/>
          <w:szCs w:val="28"/>
          <w:lang w:val="en-US"/>
        </w:rPr>
        <w:t>strike (</w:t>
      </w:r>
      <w:r w:rsidR="005B77A0">
        <w:rPr>
          <w:rFonts w:ascii="Times New Roman" w:hAnsi="Times New Roman" w:cs="Times New Roman"/>
          <w:sz w:val="28"/>
          <w:szCs w:val="28"/>
        </w:rPr>
        <w:t>в то время как прочие генераторы и потребители, не участвующие в опционах надежности покупают электроэнергию по цене рынка). По существу речь идет о том, что часть участников рынка обменивают возможную высокую волатильность одноставочного рынка в период пиковых нагрузок</w:t>
      </w:r>
      <w:r w:rsidR="00187C77">
        <w:rPr>
          <w:rFonts w:ascii="Times New Roman" w:hAnsi="Times New Roman" w:cs="Times New Roman"/>
          <w:sz w:val="28"/>
          <w:szCs w:val="28"/>
        </w:rPr>
        <w:t xml:space="preserve"> </w:t>
      </w:r>
      <w:r w:rsidR="005B77A0">
        <w:rPr>
          <w:rFonts w:ascii="Times New Roman" w:hAnsi="Times New Roman" w:cs="Times New Roman"/>
          <w:sz w:val="28"/>
          <w:szCs w:val="28"/>
        </w:rPr>
        <w:t xml:space="preserve">на опцион надежности, тем самым хеджируя свои ценовые риски.  Уровень надежности, объем договоров, </w:t>
      </w:r>
      <w:r w:rsidR="005B77A0">
        <w:rPr>
          <w:rFonts w:ascii="Times New Roman" w:hAnsi="Times New Roman" w:cs="Times New Roman"/>
          <w:sz w:val="28"/>
          <w:szCs w:val="28"/>
          <w:lang w:val="en-US"/>
        </w:rPr>
        <w:t>strike price</w:t>
      </w:r>
      <w:r w:rsidR="005B77A0">
        <w:rPr>
          <w:rFonts w:ascii="Times New Roman" w:hAnsi="Times New Roman" w:cs="Times New Roman"/>
          <w:sz w:val="28"/>
          <w:szCs w:val="28"/>
        </w:rPr>
        <w:t>, риски генераторов,  размер премии – все эти параметры подлежат расчету и задаются на рынке СО и организатором рынка (например НП СР).</w:t>
      </w:r>
    </w:p>
    <w:p w:rsidR="00795B87" w:rsidRPr="005B77A0" w:rsidRDefault="00795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152515" cy="395477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95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B87" w:rsidRDefault="00795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 Принцип работы опционов надежности.</w:t>
      </w:r>
    </w:p>
    <w:p w:rsidR="00E30123" w:rsidRDefault="00E30123">
      <w:pPr>
        <w:rPr>
          <w:rFonts w:ascii="Times New Roman" w:hAnsi="Times New Roman" w:cs="Times New Roman"/>
          <w:sz w:val="28"/>
          <w:szCs w:val="28"/>
        </w:rPr>
      </w:pPr>
    </w:p>
    <w:p w:rsidR="00D86F77" w:rsidRDefault="005B7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Опционы надежности стимулируют развитие двусторонней торговли, особенно для крупных энергоемких предприятий, </w:t>
      </w:r>
      <w:r w:rsidR="00987D73">
        <w:rPr>
          <w:rFonts w:ascii="Times New Roman" w:hAnsi="Times New Roman" w:cs="Times New Roman"/>
          <w:sz w:val="28"/>
          <w:szCs w:val="28"/>
        </w:rPr>
        <w:t xml:space="preserve">например алюминиевых заводов, </w:t>
      </w:r>
      <w:r>
        <w:rPr>
          <w:rFonts w:ascii="Times New Roman" w:hAnsi="Times New Roman" w:cs="Times New Roman"/>
          <w:sz w:val="28"/>
          <w:szCs w:val="28"/>
        </w:rPr>
        <w:t>поскольку для них важно хеджировать риски</w:t>
      </w:r>
      <w:r w:rsidR="00987D73">
        <w:rPr>
          <w:rFonts w:ascii="Times New Roman" w:hAnsi="Times New Roman" w:cs="Times New Roman"/>
          <w:sz w:val="28"/>
          <w:szCs w:val="28"/>
        </w:rPr>
        <w:t xml:space="preserve"> высоких цен в системе в стрессовые часы.  В то же время именно их потребление в данных зонах играет значительную роль при определении одноставочной цены. У них появляется возможность управлять ценой в том числе за счет мероприятий по </w:t>
      </w:r>
      <w:r w:rsidR="00987D73">
        <w:rPr>
          <w:rFonts w:ascii="Times New Roman" w:hAnsi="Times New Roman" w:cs="Times New Roman"/>
          <w:sz w:val="28"/>
          <w:szCs w:val="28"/>
          <w:lang w:val="en-US"/>
        </w:rPr>
        <w:t xml:space="preserve">Demand Response. </w:t>
      </w:r>
      <w:r w:rsidR="00987D73">
        <w:rPr>
          <w:rFonts w:ascii="Times New Roman" w:hAnsi="Times New Roman" w:cs="Times New Roman"/>
          <w:sz w:val="28"/>
          <w:szCs w:val="28"/>
        </w:rPr>
        <w:t xml:space="preserve">  В итоге они платят ровно столько,   сколько им нужно, а не столько, сколько определил им СО при прогнозом спросе. </w:t>
      </w:r>
    </w:p>
    <w:p w:rsidR="005E56E4" w:rsidRDefault="00987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Выигрывают и генераторы, особенно неспособные к несению пиковых нагрузок, поскольку их риски также захеджированы премиальными выплатами.</w:t>
      </w:r>
      <w:r w:rsidR="005E56E4">
        <w:rPr>
          <w:rFonts w:ascii="Times New Roman" w:hAnsi="Times New Roman" w:cs="Times New Roman"/>
          <w:sz w:val="28"/>
          <w:szCs w:val="28"/>
        </w:rPr>
        <w:t xml:space="preserve"> При правильном определении объема спроса и надежности создается рыночная конкуренция между генерацией, не только в плане издержек, но и с точки зрения стратегии поведения на рынке. Понятно, что новые высокоэффективные ПГУ и ГТУ могут не участвовать в рынке надежности – они закроют пиковый спрос по высокой цене, превышающей </w:t>
      </w:r>
      <w:r w:rsidR="005E56E4">
        <w:rPr>
          <w:rFonts w:ascii="Times New Roman" w:hAnsi="Times New Roman" w:cs="Times New Roman"/>
          <w:sz w:val="28"/>
          <w:szCs w:val="28"/>
          <w:lang w:val="en-US"/>
        </w:rPr>
        <w:t xml:space="preserve">strike price </w:t>
      </w:r>
      <w:r w:rsidR="005E56E4">
        <w:rPr>
          <w:rFonts w:ascii="Times New Roman" w:hAnsi="Times New Roman" w:cs="Times New Roman"/>
          <w:sz w:val="28"/>
          <w:szCs w:val="28"/>
        </w:rPr>
        <w:t xml:space="preserve">и получат дополнительную прибыль, возможно, большую, чем премия опциона. А возможно и нет. </w:t>
      </w:r>
    </w:p>
    <w:p w:rsidR="005B3447" w:rsidRDefault="005B3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самое главное довольным останется СО – ведь главное опасение от перехода на одноставочный рынок состоит ровно в том, что СО теряет возможность  контроля за надежностью – ему необходимы какие- то инструменты ее управления. В этом случае они есть – и объем необходимой генерации в зонах и величина резерва, и установление порога – </w:t>
      </w:r>
      <w:r>
        <w:rPr>
          <w:rFonts w:ascii="Times New Roman" w:hAnsi="Times New Roman" w:cs="Times New Roman"/>
          <w:sz w:val="28"/>
          <w:szCs w:val="28"/>
          <w:lang w:val="en-US"/>
        </w:rPr>
        <w:t>strike price</w:t>
      </w:r>
      <w:r>
        <w:rPr>
          <w:rFonts w:ascii="Times New Roman" w:hAnsi="Times New Roman" w:cs="Times New Roman"/>
          <w:sz w:val="28"/>
          <w:szCs w:val="28"/>
        </w:rPr>
        <w:t xml:space="preserve"> – всё это остается в руках СО. В дальнейшем в рынке надежности также могут участвовать и магистральные сечения, а также с ростом потребления и снижения избытка генерации он может перерасти в долгосрочный рынок.  </w:t>
      </w:r>
    </w:p>
    <w:p w:rsidR="005E56E4" w:rsidRDefault="005E56E4">
      <w:pPr>
        <w:rPr>
          <w:rFonts w:ascii="Times New Roman" w:hAnsi="Times New Roman" w:cs="Times New Roman"/>
          <w:sz w:val="28"/>
          <w:szCs w:val="28"/>
        </w:rPr>
      </w:pPr>
    </w:p>
    <w:p w:rsidR="006F591A" w:rsidRDefault="00795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56E4" w:rsidRPr="00795B87">
        <w:rPr>
          <w:rFonts w:ascii="Times New Roman" w:hAnsi="Times New Roman" w:cs="Times New Roman"/>
          <w:i/>
          <w:sz w:val="28"/>
          <w:szCs w:val="28"/>
        </w:rPr>
        <w:t>Р</w:t>
      </w:r>
      <w:r w:rsidR="005B3447" w:rsidRPr="00795B87">
        <w:rPr>
          <w:rFonts w:ascii="Times New Roman" w:hAnsi="Times New Roman" w:cs="Times New Roman"/>
          <w:i/>
          <w:sz w:val="28"/>
          <w:szCs w:val="28"/>
        </w:rPr>
        <w:t>ынок электроэнергии</w:t>
      </w:r>
      <w:r w:rsidR="005E56E4" w:rsidRPr="00795B87">
        <w:rPr>
          <w:rFonts w:ascii="Times New Roman" w:hAnsi="Times New Roman" w:cs="Times New Roman"/>
          <w:i/>
          <w:sz w:val="28"/>
          <w:szCs w:val="28"/>
        </w:rPr>
        <w:t>.</w:t>
      </w:r>
      <w:r w:rsidR="005E5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B87" w:rsidRDefault="00795B87">
      <w:pPr>
        <w:rPr>
          <w:rFonts w:ascii="Times New Roman" w:hAnsi="Times New Roman" w:cs="Times New Roman"/>
          <w:sz w:val="28"/>
          <w:szCs w:val="28"/>
        </w:rPr>
      </w:pPr>
    </w:p>
    <w:p w:rsidR="005B3447" w:rsidRDefault="005B3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формата рынка мощности невозможно без перестройки рынка электроэнергии. </w:t>
      </w:r>
    </w:p>
    <w:p w:rsidR="00E20AAC" w:rsidRDefault="005B3447">
      <w:pPr>
        <w:rPr>
          <w:rFonts w:ascii="Times New Roman" w:hAnsi="Times New Roman" w:cs="Times New Roman"/>
          <w:sz w:val="28"/>
          <w:szCs w:val="28"/>
        </w:rPr>
      </w:pPr>
      <w:r w:rsidRPr="00795B87">
        <w:rPr>
          <w:rFonts w:ascii="Times New Roman" w:hAnsi="Times New Roman" w:cs="Times New Roman"/>
          <w:i/>
          <w:sz w:val="28"/>
          <w:szCs w:val="28"/>
        </w:rPr>
        <w:t>Во- первых</w:t>
      </w:r>
      <w:r w:rsidR="007475CB" w:rsidRPr="00795B8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</w:t>
      </w:r>
      <w:r w:rsidRPr="00795B87">
        <w:rPr>
          <w:rFonts w:ascii="Times New Roman" w:hAnsi="Times New Roman" w:cs="Times New Roman"/>
          <w:b/>
          <w:sz w:val="28"/>
          <w:szCs w:val="28"/>
        </w:rPr>
        <w:t>зональное ценообразование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поскольку, по существу, рассмотренные варианты реформирования рынка мощности ведут к созданию конкурентного одноставочного рынка электроэнергии ( в международной терминологии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energy only market – EOM).  </w:t>
      </w:r>
      <w:r w:rsidRPr="005B3447">
        <w:rPr>
          <w:rFonts w:ascii="Times New Roman" w:hAnsi="Times New Roman" w:cs="Times New Roman"/>
          <w:sz w:val="28"/>
          <w:szCs w:val="28"/>
        </w:rPr>
        <w:t>Надежность выносится за скобки рынка</w:t>
      </w:r>
      <w:r>
        <w:rPr>
          <w:rFonts w:ascii="Times New Roman" w:hAnsi="Times New Roman" w:cs="Times New Roman"/>
          <w:sz w:val="28"/>
          <w:szCs w:val="28"/>
        </w:rPr>
        <w:t xml:space="preserve"> – долгосрочная по ДПМ вообще</w:t>
      </w:r>
      <w:r w:rsidR="00795B87">
        <w:rPr>
          <w:rFonts w:ascii="Times New Roman" w:hAnsi="Times New Roman" w:cs="Times New Roman"/>
          <w:sz w:val="28"/>
          <w:szCs w:val="28"/>
        </w:rPr>
        <w:t xml:space="preserve"> пока</w:t>
      </w:r>
      <w:r>
        <w:rPr>
          <w:rFonts w:ascii="Times New Roman" w:hAnsi="Times New Roman" w:cs="Times New Roman"/>
          <w:sz w:val="28"/>
          <w:szCs w:val="28"/>
        </w:rPr>
        <w:t xml:space="preserve"> в стороне, а кратк</w:t>
      </w:r>
      <w:r w:rsidR="00E20AAC">
        <w:rPr>
          <w:rFonts w:ascii="Times New Roman" w:hAnsi="Times New Roman" w:cs="Times New Roman"/>
          <w:sz w:val="28"/>
          <w:szCs w:val="28"/>
        </w:rPr>
        <w:t xml:space="preserve">осрочная встроена в одноставочный рынок через цены на электроэнергию в МВт ч. Рынки </w:t>
      </w:r>
      <w:r w:rsidR="00E20AAC">
        <w:rPr>
          <w:rFonts w:ascii="Times New Roman" w:hAnsi="Times New Roman" w:cs="Times New Roman"/>
          <w:sz w:val="28"/>
          <w:szCs w:val="28"/>
          <w:lang w:val="en-US"/>
        </w:rPr>
        <w:t>EOM</w:t>
      </w:r>
      <w:r w:rsidR="00795B8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20A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0AAC">
        <w:rPr>
          <w:rFonts w:ascii="Times New Roman" w:hAnsi="Times New Roman" w:cs="Times New Roman"/>
          <w:sz w:val="28"/>
          <w:szCs w:val="28"/>
        </w:rPr>
        <w:t>как правило зональные – то есть цена в ЗСП устанавливается единой. Существующие ЗСП</w:t>
      </w:r>
      <w:r w:rsidR="00795B87">
        <w:rPr>
          <w:rFonts w:ascii="Times New Roman" w:hAnsi="Times New Roman" w:cs="Times New Roman"/>
          <w:sz w:val="28"/>
          <w:szCs w:val="28"/>
        </w:rPr>
        <w:t>,</w:t>
      </w:r>
      <w:r w:rsidR="00E20AAC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795B87">
        <w:rPr>
          <w:rFonts w:ascii="Times New Roman" w:hAnsi="Times New Roman" w:cs="Times New Roman"/>
          <w:sz w:val="28"/>
          <w:szCs w:val="28"/>
        </w:rPr>
        <w:t>,</w:t>
      </w:r>
      <w:r w:rsidR="00E20AAC">
        <w:rPr>
          <w:rFonts w:ascii="Times New Roman" w:hAnsi="Times New Roman" w:cs="Times New Roman"/>
          <w:sz w:val="28"/>
          <w:szCs w:val="28"/>
        </w:rPr>
        <w:t xml:space="preserve"> будут пересчитаны по принципу минимизации потерь от внутренних сетевых ограничений, но в целом зональность – это необходимое условие для успешного реформирования текущей модели.  И не только потому что это упрощает модель и ценообразование без существенной потери качества. </w:t>
      </w:r>
      <w:r w:rsidR="00E20AAC" w:rsidRPr="00795B87">
        <w:rPr>
          <w:rFonts w:ascii="Times New Roman" w:hAnsi="Times New Roman" w:cs="Times New Roman"/>
          <w:b/>
          <w:sz w:val="28"/>
          <w:szCs w:val="28"/>
        </w:rPr>
        <w:t>Зональность тесно связана</w:t>
      </w:r>
      <w:r w:rsidR="00E20AAC">
        <w:rPr>
          <w:rFonts w:ascii="Times New Roman" w:hAnsi="Times New Roman" w:cs="Times New Roman"/>
          <w:sz w:val="28"/>
          <w:szCs w:val="28"/>
        </w:rPr>
        <w:t xml:space="preserve"> с размыванием границ между розницей  и оптом</w:t>
      </w:r>
      <w:r w:rsidR="00795B87">
        <w:rPr>
          <w:rFonts w:ascii="Times New Roman" w:hAnsi="Times New Roman" w:cs="Times New Roman"/>
          <w:sz w:val="28"/>
          <w:szCs w:val="28"/>
        </w:rPr>
        <w:t>,</w:t>
      </w:r>
      <w:r w:rsidR="00E20AAC">
        <w:rPr>
          <w:rFonts w:ascii="Times New Roman" w:hAnsi="Times New Roman" w:cs="Times New Roman"/>
          <w:sz w:val="28"/>
          <w:szCs w:val="28"/>
        </w:rPr>
        <w:t xml:space="preserve"> а также  </w:t>
      </w:r>
      <w:r w:rsidR="00E20AAC" w:rsidRPr="00795B87">
        <w:rPr>
          <w:rFonts w:ascii="Times New Roman" w:hAnsi="Times New Roman" w:cs="Times New Roman"/>
          <w:b/>
          <w:sz w:val="28"/>
          <w:szCs w:val="28"/>
        </w:rPr>
        <w:t>с  развитием</w:t>
      </w:r>
      <w:r w:rsidR="00E20AAC">
        <w:rPr>
          <w:rFonts w:ascii="Times New Roman" w:hAnsi="Times New Roman" w:cs="Times New Roman"/>
          <w:sz w:val="28"/>
          <w:szCs w:val="28"/>
        </w:rPr>
        <w:t xml:space="preserve"> </w:t>
      </w:r>
      <w:r w:rsidR="00E20AAC" w:rsidRPr="00795B87">
        <w:rPr>
          <w:rFonts w:ascii="Times New Roman" w:hAnsi="Times New Roman" w:cs="Times New Roman"/>
          <w:b/>
          <w:sz w:val="28"/>
          <w:szCs w:val="28"/>
        </w:rPr>
        <w:t>как конкуренции на рознице</w:t>
      </w:r>
      <w:r w:rsidR="00E20AAC">
        <w:rPr>
          <w:rFonts w:ascii="Times New Roman" w:hAnsi="Times New Roman" w:cs="Times New Roman"/>
          <w:sz w:val="28"/>
          <w:szCs w:val="28"/>
        </w:rPr>
        <w:t xml:space="preserve">, </w:t>
      </w:r>
      <w:r w:rsidR="00E20AAC" w:rsidRPr="00795B87">
        <w:rPr>
          <w:rFonts w:ascii="Times New Roman" w:hAnsi="Times New Roman" w:cs="Times New Roman"/>
          <w:b/>
          <w:sz w:val="28"/>
          <w:szCs w:val="28"/>
        </w:rPr>
        <w:t>так и системы двусторонних договоров</w:t>
      </w:r>
      <w:r w:rsidR="00E20AAC">
        <w:rPr>
          <w:rFonts w:ascii="Times New Roman" w:hAnsi="Times New Roman" w:cs="Times New Roman"/>
          <w:sz w:val="28"/>
          <w:szCs w:val="28"/>
        </w:rPr>
        <w:t>, о  которых так долго говорится, но воз и ныне там. Между тем они нужны рынку и в том числе крупным потребителям, желающим хеджировать свои риски по стоимости электроэнергии. Сейчас в этом не заинтересованы крупные генераторы и сети, которым все равно. В новой системе взаимоотношений такие стимулы появляются.</w:t>
      </w:r>
    </w:p>
    <w:p w:rsidR="005B3447" w:rsidRDefault="00E20AAC">
      <w:pPr>
        <w:rPr>
          <w:rFonts w:ascii="Times New Roman" w:hAnsi="Times New Roman" w:cs="Times New Roman"/>
          <w:sz w:val="28"/>
          <w:szCs w:val="28"/>
        </w:rPr>
      </w:pPr>
      <w:r w:rsidRPr="00795B87">
        <w:rPr>
          <w:rFonts w:ascii="Times New Roman" w:hAnsi="Times New Roman" w:cs="Times New Roman"/>
          <w:b/>
          <w:sz w:val="28"/>
          <w:szCs w:val="28"/>
        </w:rPr>
        <w:t>Зональность нужна и сетям</w:t>
      </w:r>
      <w:r>
        <w:rPr>
          <w:rFonts w:ascii="Times New Roman" w:hAnsi="Times New Roman" w:cs="Times New Roman"/>
          <w:sz w:val="28"/>
          <w:szCs w:val="28"/>
        </w:rPr>
        <w:t xml:space="preserve"> – на одноставочном рынке они смогут зарабатывать часть средств непосредственно с рынка – путем умножени</w:t>
      </w:r>
      <w:r w:rsidR="007475CB">
        <w:rPr>
          <w:rFonts w:ascii="Times New Roman" w:hAnsi="Times New Roman" w:cs="Times New Roman"/>
          <w:sz w:val="28"/>
          <w:szCs w:val="28"/>
        </w:rPr>
        <w:t>я пропускной способности на разницу цен в смежных зонах. Это обычный способ финансирования магистральных сечений в одноставочных рынках. Там есть подводные камни – чем выше пропускная способность между смежными ценовыми зонами – тем ниже доходность и в итоге при «расшивке» сечений она стремится к нулю, но этот  вопрос решается через тарификацию – в дальнейшем за сечения платят участники рынка и в том числе генерация в бывшей «дешевой» зоне – за возможность «продавать  дороже» (до окупаемости вложений в сечение).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0123" w:rsidRDefault="007475CB">
      <w:pPr>
        <w:rPr>
          <w:rFonts w:ascii="Times New Roman" w:hAnsi="Times New Roman" w:cs="Times New Roman"/>
          <w:sz w:val="28"/>
          <w:szCs w:val="28"/>
        </w:rPr>
      </w:pPr>
      <w:r w:rsidRPr="00795B87">
        <w:rPr>
          <w:rFonts w:ascii="Times New Roman" w:hAnsi="Times New Roman" w:cs="Times New Roman"/>
          <w:i/>
          <w:sz w:val="28"/>
          <w:szCs w:val="28"/>
        </w:rPr>
        <w:t>Во-вторых</w:t>
      </w:r>
      <w:r>
        <w:rPr>
          <w:rFonts w:ascii="Times New Roman" w:hAnsi="Times New Roman" w:cs="Times New Roman"/>
          <w:sz w:val="28"/>
          <w:szCs w:val="28"/>
        </w:rPr>
        <w:t xml:space="preserve">, нужно </w:t>
      </w:r>
      <w:r w:rsidRPr="00795B87">
        <w:rPr>
          <w:rFonts w:ascii="Times New Roman" w:hAnsi="Times New Roman" w:cs="Times New Roman"/>
          <w:b/>
          <w:sz w:val="28"/>
          <w:szCs w:val="28"/>
        </w:rPr>
        <w:t>прекратить подачу ценопринимающих заявок</w:t>
      </w:r>
      <w:r>
        <w:rPr>
          <w:rFonts w:ascii="Times New Roman" w:hAnsi="Times New Roman" w:cs="Times New Roman"/>
          <w:sz w:val="28"/>
          <w:szCs w:val="28"/>
        </w:rPr>
        <w:t xml:space="preserve">. Разные типы станций имеют разные маржинальные издержки. АЭС должны работать более </w:t>
      </w:r>
      <w:r w:rsidR="00E301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000 часов в год, чтобы их фиксированные издержки были ниже чем ТЭС. </w:t>
      </w:r>
    </w:p>
    <w:p w:rsidR="00E30123" w:rsidRDefault="00E30123">
      <w:pPr>
        <w:rPr>
          <w:rFonts w:ascii="Times New Roman" w:hAnsi="Times New Roman" w:cs="Times New Roman"/>
          <w:sz w:val="28"/>
          <w:szCs w:val="28"/>
        </w:rPr>
      </w:pPr>
    </w:p>
    <w:p w:rsidR="00E30123" w:rsidRPr="00E30123" w:rsidRDefault="00E3012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152515" cy="4128178"/>
            <wp:effectExtent l="0" t="0" r="0" b="1206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12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123" w:rsidRDefault="00E30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 Полные издержки разных типов генерации в зависимости от фактора загрузки по британским данным. </w:t>
      </w:r>
    </w:p>
    <w:p w:rsidR="00E30123" w:rsidRDefault="00E30123">
      <w:pPr>
        <w:rPr>
          <w:rFonts w:ascii="Times New Roman" w:hAnsi="Times New Roman" w:cs="Times New Roman"/>
          <w:sz w:val="28"/>
          <w:szCs w:val="28"/>
        </w:rPr>
      </w:pPr>
    </w:p>
    <w:p w:rsidR="007475CB" w:rsidRDefault="0074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ГЭС могут работать </w:t>
      </w:r>
      <w:r w:rsidR="001649FE">
        <w:rPr>
          <w:rFonts w:ascii="Times New Roman" w:hAnsi="Times New Roman" w:cs="Times New Roman"/>
          <w:sz w:val="28"/>
          <w:szCs w:val="28"/>
        </w:rPr>
        <w:t>с еще меньшими издержками и рваным графиком  по сравнению с АЭС. Пусть подают ценовые заявки. Но в цене должно быть все – и надбавки за безопасность, и расходы на содержание водохранилищ, и строительство новых станций. Никаких внерыночных «вливаний» в виде всяческих допэмиссий, ЦИС, надбавок за безопасность в ГЭС и АЭС не должно быть. АЭС должны работать в базе – и они будут там работать, заключая</w:t>
      </w:r>
      <w:r w:rsidR="00795B87">
        <w:rPr>
          <w:rFonts w:ascii="Times New Roman" w:hAnsi="Times New Roman" w:cs="Times New Roman"/>
          <w:sz w:val="28"/>
          <w:szCs w:val="28"/>
        </w:rPr>
        <w:t>,</w:t>
      </w:r>
      <w:r w:rsidR="001649FE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795B87">
        <w:rPr>
          <w:rFonts w:ascii="Times New Roman" w:hAnsi="Times New Roman" w:cs="Times New Roman"/>
          <w:sz w:val="28"/>
          <w:szCs w:val="28"/>
        </w:rPr>
        <w:t>,</w:t>
      </w:r>
      <w:r w:rsidR="001649FE">
        <w:rPr>
          <w:rFonts w:ascii="Times New Roman" w:hAnsi="Times New Roman" w:cs="Times New Roman"/>
          <w:sz w:val="28"/>
          <w:szCs w:val="28"/>
        </w:rPr>
        <w:t xml:space="preserve"> и опционы надежности с крупными ровными потребителями, получая дополнительную премию. Если они будут вываливаться из графика из-за аварий и инцидентов, то им придется докупать надежность на рынке. То же самое относится и к крупным многолетним ГЭС. Но при реальной ценовой конкуренции с ТЭС в той же Сибири им придется участвовать и в покрытии пиков нагрузки</w:t>
      </w:r>
      <w:r w:rsidR="00640EB6">
        <w:rPr>
          <w:rFonts w:ascii="Times New Roman" w:hAnsi="Times New Roman" w:cs="Times New Roman"/>
          <w:sz w:val="28"/>
          <w:szCs w:val="28"/>
        </w:rPr>
        <w:t xml:space="preserve">, что они делают сегодня недостаточно, по мнению эксперта В. Шурупова, что в итоге ведет к пилообразности загрузки ТЭС. Вообще говоря, я не вижу в этом ничего страшного – на самом деле это рыночный стимул к модернизации старых станций, неспособных к регулированию диапазона нагрузки. Одноставочный рынок по своей природе гораздо более волатилен, отражая волатильность потребления в энергоэффективной рыночной экономике, и с этим придется </w:t>
      </w:r>
      <w:r w:rsidR="001649FE">
        <w:rPr>
          <w:rFonts w:ascii="Times New Roman" w:hAnsi="Times New Roman" w:cs="Times New Roman"/>
          <w:sz w:val="28"/>
          <w:szCs w:val="28"/>
        </w:rPr>
        <w:t xml:space="preserve"> </w:t>
      </w:r>
      <w:r w:rsidR="00640EB6">
        <w:rPr>
          <w:rFonts w:ascii="Times New Roman" w:hAnsi="Times New Roman" w:cs="Times New Roman"/>
          <w:sz w:val="28"/>
          <w:szCs w:val="28"/>
        </w:rPr>
        <w:t xml:space="preserve">мириться. </w:t>
      </w:r>
    </w:p>
    <w:p w:rsidR="00640EB6" w:rsidRDefault="00640EB6">
      <w:pPr>
        <w:rPr>
          <w:rFonts w:ascii="Times New Roman" w:hAnsi="Times New Roman" w:cs="Times New Roman"/>
          <w:sz w:val="28"/>
          <w:szCs w:val="28"/>
        </w:rPr>
      </w:pPr>
      <w:r w:rsidRPr="00795B87">
        <w:rPr>
          <w:rFonts w:ascii="Times New Roman" w:hAnsi="Times New Roman" w:cs="Times New Roman"/>
          <w:i/>
          <w:sz w:val="28"/>
          <w:szCs w:val="28"/>
        </w:rPr>
        <w:t>В-третьих</w:t>
      </w:r>
      <w:r>
        <w:rPr>
          <w:rFonts w:ascii="Times New Roman" w:hAnsi="Times New Roman" w:cs="Times New Roman"/>
          <w:sz w:val="28"/>
          <w:szCs w:val="28"/>
        </w:rPr>
        <w:t xml:space="preserve">, нужно </w:t>
      </w:r>
      <w:r w:rsidRPr="00795B87">
        <w:rPr>
          <w:rFonts w:ascii="Times New Roman" w:hAnsi="Times New Roman" w:cs="Times New Roman"/>
          <w:b/>
          <w:sz w:val="28"/>
          <w:szCs w:val="28"/>
        </w:rPr>
        <w:t>изменить процедуру формирования цены</w:t>
      </w:r>
      <w:r>
        <w:rPr>
          <w:rFonts w:ascii="Times New Roman" w:hAnsi="Times New Roman" w:cs="Times New Roman"/>
          <w:sz w:val="28"/>
          <w:szCs w:val="28"/>
        </w:rPr>
        <w:t xml:space="preserve"> на рынке. Представляется возможным совмещение процедуры ВСГВО с РСВ – выбор состава должен быть основан на заявках участников аукциона  с минимальным вмешательством СО. Вопрос подлежит дополнительной тщательной  проработке. </w:t>
      </w:r>
    </w:p>
    <w:p w:rsidR="00640EB6" w:rsidRDefault="00640EB6">
      <w:pPr>
        <w:rPr>
          <w:rFonts w:ascii="Times New Roman" w:hAnsi="Times New Roman" w:cs="Times New Roman"/>
          <w:sz w:val="28"/>
          <w:szCs w:val="28"/>
        </w:rPr>
      </w:pPr>
      <w:r w:rsidRPr="00795B87">
        <w:rPr>
          <w:rFonts w:ascii="Times New Roman" w:hAnsi="Times New Roman" w:cs="Times New Roman"/>
          <w:b/>
          <w:sz w:val="28"/>
          <w:szCs w:val="28"/>
        </w:rPr>
        <w:t xml:space="preserve">Абсолютно необходимым представляется введение внутридневного постоянного рынка </w:t>
      </w:r>
      <w:r>
        <w:rPr>
          <w:rFonts w:ascii="Times New Roman" w:hAnsi="Times New Roman" w:cs="Times New Roman"/>
          <w:sz w:val="28"/>
          <w:szCs w:val="28"/>
        </w:rPr>
        <w:t xml:space="preserve">по аналогии с Нордпул. Это позволит скорректировать РСВ в реальном режиме времени, </w:t>
      </w:r>
      <w:r w:rsidR="00DB130B">
        <w:rPr>
          <w:rFonts w:ascii="Times New Roman" w:hAnsi="Times New Roman" w:cs="Times New Roman"/>
          <w:sz w:val="28"/>
          <w:szCs w:val="28"/>
        </w:rPr>
        <w:t xml:space="preserve">обеспечит задействование </w:t>
      </w:r>
      <w:r w:rsidR="00DB130B">
        <w:rPr>
          <w:rFonts w:ascii="Times New Roman" w:hAnsi="Times New Roman" w:cs="Times New Roman"/>
          <w:sz w:val="28"/>
          <w:szCs w:val="28"/>
          <w:lang w:val="en-US"/>
        </w:rPr>
        <w:t>DR</w:t>
      </w:r>
      <w:r w:rsidR="00DB130B">
        <w:rPr>
          <w:rFonts w:ascii="Times New Roman" w:hAnsi="Times New Roman" w:cs="Times New Roman"/>
          <w:sz w:val="28"/>
          <w:szCs w:val="28"/>
        </w:rPr>
        <w:t>, снизит волатильность и уменьшит индексы БР. БР – это балансирование системы СО, а не отдельный рынок со своими стратегиями и тактиками, как сегодня.</w:t>
      </w:r>
    </w:p>
    <w:p w:rsidR="00DB130B" w:rsidRDefault="00DB130B">
      <w:pPr>
        <w:rPr>
          <w:rFonts w:ascii="Times New Roman" w:hAnsi="Times New Roman" w:cs="Times New Roman"/>
          <w:sz w:val="28"/>
          <w:szCs w:val="28"/>
        </w:rPr>
      </w:pPr>
      <w:r w:rsidRPr="00795B87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95B87" w:rsidRPr="00795B87">
        <w:rPr>
          <w:rFonts w:ascii="Times New Roman" w:hAnsi="Times New Roman" w:cs="Times New Roman"/>
          <w:i/>
          <w:sz w:val="28"/>
          <w:szCs w:val="28"/>
        </w:rPr>
        <w:t>–</w:t>
      </w:r>
      <w:r w:rsidRPr="00795B87">
        <w:rPr>
          <w:rFonts w:ascii="Times New Roman" w:hAnsi="Times New Roman" w:cs="Times New Roman"/>
          <w:i/>
          <w:sz w:val="28"/>
          <w:szCs w:val="28"/>
        </w:rPr>
        <w:t>четвертых</w:t>
      </w:r>
      <w:r w:rsidR="00795B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приступить к решению проблемы </w:t>
      </w:r>
      <w:r w:rsidRPr="00795B87">
        <w:rPr>
          <w:rFonts w:ascii="Times New Roman" w:hAnsi="Times New Roman" w:cs="Times New Roman"/>
          <w:b/>
          <w:sz w:val="28"/>
          <w:szCs w:val="28"/>
        </w:rPr>
        <w:t>поддержки ТЭЦ и</w:t>
      </w:r>
      <w:r w:rsidR="00795B87" w:rsidRPr="00795B87">
        <w:rPr>
          <w:rFonts w:ascii="Times New Roman" w:hAnsi="Times New Roman" w:cs="Times New Roman"/>
          <w:b/>
          <w:sz w:val="28"/>
          <w:szCs w:val="28"/>
        </w:rPr>
        <w:t>,</w:t>
      </w:r>
      <w:r w:rsidRPr="00795B87">
        <w:rPr>
          <w:rFonts w:ascii="Times New Roman" w:hAnsi="Times New Roman" w:cs="Times New Roman"/>
          <w:b/>
          <w:sz w:val="28"/>
          <w:szCs w:val="28"/>
        </w:rPr>
        <w:t xml:space="preserve"> возможно</w:t>
      </w:r>
      <w:r w:rsidR="00795B87" w:rsidRPr="00795B87">
        <w:rPr>
          <w:rFonts w:ascii="Times New Roman" w:hAnsi="Times New Roman" w:cs="Times New Roman"/>
          <w:b/>
          <w:sz w:val="28"/>
          <w:szCs w:val="28"/>
        </w:rPr>
        <w:t>,</w:t>
      </w:r>
      <w:r w:rsidRPr="00795B87">
        <w:rPr>
          <w:rFonts w:ascii="Times New Roman" w:hAnsi="Times New Roman" w:cs="Times New Roman"/>
          <w:b/>
          <w:sz w:val="28"/>
          <w:szCs w:val="28"/>
        </w:rPr>
        <w:t xml:space="preserve"> ВИЭ  через вынесение субсидирования в электросетевой тариф на территориях их размещения</w:t>
      </w:r>
      <w:r>
        <w:rPr>
          <w:rFonts w:ascii="Times New Roman" w:hAnsi="Times New Roman" w:cs="Times New Roman"/>
          <w:sz w:val="28"/>
          <w:szCs w:val="28"/>
        </w:rPr>
        <w:t xml:space="preserve">. Вся «вынужденность» по теплу, если  она есть, должна прозрачно оплачиваться потребителями через налог в сетевом тарифе, взыскиваемый с потребителей. При этом в перспективе придется убирать перекрестку в сетевом тарифе между населением и прочими в течение нескольких лет. Другого пути для формирования адекватных сетевых тарифов для предприятий нет. </w:t>
      </w:r>
    </w:p>
    <w:p w:rsidR="00DB130B" w:rsidRDefault="00DB130B">
      <w:pPr>
        <w:rPr>
          <w:rFonts w:ascii="Times New Roman" w:hAnsi="Times New Roman" w:cs="Times New Roman"/>
          <w:sz w:val="28"/>
          <w:szCs w:val="28"/>
        </w:rPr>
      </w:pPr>
    </w:p>
    <w:p w:rsidR="00795B87" w:rsidRDefault="00795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95B87">
        <w:rPr>
          <w:rFonts w:ascii="Times New Roman" w:hAnsi="Times New Roman" w:cs="Times New Roman"/>
          <w:i/>
          <w:sz w:val="28"/>
          <w:szCs w:val="28"/>
        </w:rPr>
        <w:t>Заключение.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B87" w:rsidRDefault="00795B87">
      <w:pPr>
        <w:rPr>
          <w:rFonts w:ascii="Times New Roman" w:hAnsi="Times New Roman" w:cs="Times New Roman"/>
          <w:sz w:val="28"/>
          <w:szCs w:val="28"/>
        </w:rPr>
      </w:pPr>
    </w:p>
    <w:p w:rsidR="00DB130B" w:rsidRPr="00DB130B" w:rsidRDefault="00DB1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концепция,  безусловно, нуждается в подробной детализации и проработке  на основе моделирования</w:t>
      </w:r>
      <w:r w:rsidR="00567826">
        <w:rPr>
          <w:rFonts w:ascii="Times New Roman" w:hAnsi="Times New Roman" w:cs="Times New Roman"/>
          <w:sz w:val="28"/>
          <w:szCs w:val="28"/>
        </w:rPr>
        <w:t xml:space="preserve"> и расчетов, в том числе по созданию оптимального долгосрочного механизма оплаты мощности и формирования микса установленной мощности  для «ДМП» и постДПМ периодов. Естественно, что даже в случае  ее принятия </w:t>
      </w:r>
      <w:r w:rsidR="00567826">
        <w:rPr>
          <w:rFonts w:ascii="Times New Roman" w:hAnsi="Times New Roman" w:cs="Times New Roman"/>
          <w:sz w:val="28"/>
          <w:szCs w:val="28"/>
          <w:lang w:val="en-US"/>
        </w:rPr>
        <w:t>as is</w:t>
      </w:r>
      <w:r w:rsidR="00567826">
        <w:rPr>
          <w:rFonts w:ascii="Times New Roman" w:hAnsi="Times New Roman" w:cs="Times New Roman"/>
          <w:sz w:val="28"/>
          <w:szCs w:val="28"/>
        </w:rPr>
        <w:t xml:space="preserve"> понадобится проведение большого комплекса мероприятий по воплощению ее в реальность. Это только первый шаг. Но этот шаг необходимо сделать, и прежде всего квалифицированным потребителям, если они хотят получить настоящий справедливый рынок, и не столько  снизить стоимость потребляемой электроэнергии, сколько оплачивать ровно то, что они на самом деле потребляют и в чем нуждаются. </w:t>
      </w:r>
    </w:p>
    <w:sectPr w:rsidR="00DB130B" w:rsidRPr="00DB130B" w:rsidSect="00EA0E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23" w:rsidRDefault="00E30123" w:rsidP="00921B62">
      <w:r>
        <w:separator/>
      </w:r>
    </w:p>
  </w:endnote>
  <w:endnote w:type="continuationSeparator" w:id="0">
    <w:p w:rsidR="00E30123" w:rsidRDefault="00E30123" w:rsidP="0092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30123" w:rsidRDefault="00E30123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30123" w:rsidRDefault="00E30123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30123" w:rsidRDefault="00E30123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23" w:rsidRDefault="00E30123" w:rsidP="00921B62">
      <w:r>
        <w:separator/>
      </w:r>
    </w:p>
  </w:footnote>
  <w:footnote w:type="continuationSeparator" w:id="0">
    <w:p w:rsidR="00E30123" w:rsidRDefault="00E30123" w:rsidP="00921B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30123" w:rsidRDefault="00E30123" w:rsidP="00921B6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30123" w:rsidRDefault="00E30123">
    <w:pPr>
      <w:pStyle w:val="a6"/>
    </w:pPr>
    <w:r>
      <w:rPr>
        <w:noProof/>
        <w:lang w:val="en-US"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9" type="#_x0000_t136" style="position:absolute;margin-left:0;margin-top:0;width:484.4pt;height:242.2pt;z-index:-251649024;mso-wrap-edited:f;mso-position-horizontal:center;mso-position-horizontal-relative:margin;mso-position-vertical:center;mso-position-vertical-relative:margin" wrapcoords="3377 5082 769 15782 200 16852 -33 16985 0 17520 9128 17520 11100 17520 21499 17520 21533 16985 21265 16852 20797 15782 18657 5082 3377 5082" fillcolor="silver" stroked="f">
          <v:textpath style="font-family:&quot;Cambria&quot;;font-size:1pt" string="АЭА"/>
        </v:shape>
      </w:pict>
    </w:r>
    <w:r>
      <w:rPr>
        <w:noProof/>
        <w:lang w:val="en-US"/>
      </w:rPr>
      <w:pict>
        <v:shape id="_x0000_s1026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30123" w:rsidRDefault="00E30123" w:rsidP="00921B6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87490">
      <w:rPr>
        <w:rStyle w:val="aa"/>
        <w:noProof/>
      </w:rPr>
      <w:t>1</w:t>
    </w:r>
    <w:r>
      <w:rPr>
        <w:rStyle w:val="aa"/>
      </w:rPr>
      <w:fldChar w:fldCharType="end"/>
    </w:r>
  </w:p>
  <w:p w:rsidR="00E30123" w:rsidRDefault="00E30123">
    <w:pPr>
      <w:pStyle w:val="a6"/>
    </w:pPr>
    <w:r>
      <w:rPr>
        <w:noProof/>
        <w:lang w:val="en-US"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8" type="#_x0000_t136" style="position:absolute;margin-left:0;margin-top:0;width:484.4pt;height:242.2pt;z-index:-251651072;mso-wrap-edited:f;mso-position-horizontal:center;mso-position-horizontal-relative:margin;mso-position-vertical:center;mso-position-vertical-relative:margin" wrapcoords="3377 5082 769 15782 200 16852 -33 16985 0 17520 9128 17520 11100 17520 21499 17520 21533 16985 21265 16852 20797 15782 18657 5082 3377 5082" fillcolor="silver" stroked="f">
          <v:textpath style="font-family:&quot;Cambria&quot;;font-size:1pt" string="АЭА"/>
        </v:shape>
      </w:pict>
    </w:r>
    <w:r>
      <w:rPr>
        <w:noProof/>
        <w:lang w:val="en-US"/>
      </w:rPr>
      <w:pict>
        <v:shape id="_x0000_s1025" type="#_x0000_t136" style="position:absolute;margin-left:0;margin-top:0;width:1in;height:1in;z-index:251659264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30123" w:rsidRDefault="00E30123">
    <w:pPr>
      <w:pStyle w:val="a6"/>
    </w:pPr>
    <w:r>
      <w:rPr>
        <w:noProof/>
        <w:lang w:val="en-US"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30" type="#_x0000_t136" style="position:absolute;margin-left:0;margin-top:0;width:484.4pt;height:242.2pt;z-index:-251646976;mso-wrap-edited:f;mso-position-horizontal:center;mso-position-horizontal-relative:margin;mso-position-vertical:center;mso-position-vertical-relative:margin" wrapcoords="3377 5082 769 15782 200 16852 -33 16985 0 17520 9128 17520 11100 17520 21499 17520 21533 16985 21265 16852 20797 15782 18657 5082 3377 5082" fillcolor="silver" stroked="f">
          <v:textpath style="font-family:&quot;Cambria&quot;;font-size:1pt" string="АЭА"/>
        </v:shape>
      </w:pict>
    </w:r>
    <w:r>
      <w:rPr>
        <w:noProof/>
        <w:lang w:val="en-US"/>
      </w:rPr>
      <w:pict>
        <v:shape id="_x0000_s1027" type="#_x0000_t136" style="position:absolute;margin-left:0;margin-top:0;width:1in;height:1in;z-index:251663360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1C6"/>
    <w:multiLevelType w:val="hybridMultilevel"/>
    <w:tmpl w:val="BE7A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916B3"/>
    <w:multiLevelType w:val="hybridMultilevel"/>
    <w:tmpl w:val="61D0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D4F69"/>
    <w:multiLevelType w:val="hybridMultilevel"/>
    <w:tmpl w:val="5386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readOnly" w:enforcement="1" w:cryptProviderType="rsaFull" w:cryptAlgorithmClass="hash" w:cryptAlgorithmType="typeAny" w:cryptAlgorithmSid="4" w:cryptSpinCount="100000" w:hash="v2wWmz1wwYsuWoJGCHVBINjSEVI=" w:salt="tSzI1NYGqHg+7BAcAlL88A=="/>
  <w:defaultTabStop w:val="708"/>
  <w:characterSpacingControl w:val="doNotCompress"/>
  <w:savePreviewPicture/>
  <w:hdrShapeDefaults>
    <o:shapedefaults v:ext="edit" spidmax="103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6F"/>
    <w:rsid w:val="000610F6"/>
    <w:rsid w:val="000C215B"/>
    <w:rsid w:val="001649FE"/>
    <w:rsid w:val="0018689B"/>
    <w:rsid w:val="00187C77"/>
    <w:rsid w:val="001D6EAA"/>
    <w:rsid w:val="001E4EC3"/>
    <w:rsid w:val="001E7EFB"/>
    <w:rsid w:val="00370518"/>
    <w:rsid w:val="00384DFD"/>
    <w:rsid w:val="003C25C7"/>
    <w:rsid w:val="00444E5C"/>
    <w:rsid w:val="00487490"/>
    <w:rsid w:val="004A3392"/>
    <w:rsid w:val="0050450B"/>
    <w:rsid w:val="005150BD"/>
    <w:rsid w:val="00562908"/>
    <w:rsid w:val="00567826"/>
    <w:rsid w:val="0058171A"/>
    <w:rsid w:val="005B3447"/>
    <w:rsid w:val="005B77A0"/>
    <w:rsid w:val="005E56E4"/>
    <w:rsid w:val="005E6734"/>
    <w:rsid w:val="00640EB6"/>
    <w:rsid w:val="00660CE1"/>
    <w:rsid w:val="00677265"/>
    <w:rsid w:val="006A5F4B"/>
    <w:rsid w:val="006F591A"/>
    <w:rsid w:val="00706BA3"/>
    <w:rsid w:val="007475CB"/>
    <w:rsid w:val="00795B87"/>
    <w:rsid w:val="007C6D7C"/>
    <w:rsid w:val="00877D94"/>
    <w:rsid w:val="008A41C2"/>
    <w:rsid w:val="00921B62"/>
    <w:rsid w:val="0092242D"/>
    <w:rsid w:val="00987D73"/>
    <w:rsid w:val="00A675D6"/>
    <w:rsid w:val="00AF319E"/>
    <w:rsid w:val="00B14CFB"/>
    <w:rsid w:val="00B53652"/>
    <w:rsid w:val="00CC44C9"/>
    <w:rsid w:val="00CD1CF6"/>
    <w:rsid w:val="00D54D89"/>
    <w:rsid w:val="00D86F77"/>
    <w:rsid w:val="00DB130B"/>
    <w:rsid w:val="00DB4760"/>
    <w:rsid w:val="00E20AAC"/>
    <w:rsid w:val="00E30123"/>
    <w:rsid w:val="00EA0E6F"/>
    <w:rsid w:val="00F442EB"/>
    <w:rsid w:val="00F50692"/>
    <w:rsid w:val="00F6527B"/>
    <w:rsid w:val="00F859D5"/>
    <w:rsid w:val="00FA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F24E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26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265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AF31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1B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B62"/>
  </w:style>
  <w:style w:type="paragraph" w:styleId="a8">
    <w:name w:val="footer"/>
    <w:basedOn w:val="a"/>
    <w:link w:val="a9"/>
    <w:uiPriority w:val="99"/>
    <w:unhideWhenUsed/>
    <w:rsid w:val="00921B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1B62"/>
  </w:style>
  <w:style w:type="character" w:styleId="aa">
    <w:name w:val="page number"/>
    <w:basedOn w:val="a0"/>
    <w:uiPriority w:val="99"/>
    <w:semiHidden/>
    <w:unhideWhenUsed/>
    <w:rsid w:val="00921B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26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265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AF31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1B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B62"/>
  </w:style>
  <w:style w:type="paragraph" w:styleId="a8">
    <w:name w:val="footer"/>
    <w:basedOn w:val="a"/>
    <w:link w:val="a9"/>
    <w:uiPriority w:val="99"/>
    <w:unhideWhenUsed/>
    <w:rsid w:val="00921B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1B62"/>
  </w:style>
  <w:style w:type="character" w:styleId="aa">
    <w:name w:val="page number"/>
    <w:basedOn w:val="a0"/>
    <w:uiPriority w:val="99"/>
    <w:semiHidden/>
    <w:unhideWhenUsed/>
    <w:rsid w:val="0092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3823</Words>
  <Characters>21796</Characters>
  <Application>Microsoft Macintosh Word</Application>
  <DocSecurity>8</DocSecurity>
  <Lines>181</Lines>
  <Paragraphs>51</Paragraphs>
  <ScaleCrop>false</ScaleCrop>
  <Company/>
  <LinksUpToDate>false</LinksUpToDate>
  <CharactersWithSpaces>25568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2015-05-24T11:23:00Z</dcterms:created>
  <dcterms:modified xsi:type="dcterms:W3CDTF">2015-05-24T11:23:00Z</dcterms:modified>
</cp:coreProperties>
</file>