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47" w:rsidRPr="009B2547" w:rsidRDefault="009B2547" w:rsidP="009B2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9B2547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LEY Nº 5.544</w:t>
      </w:r>
    </w:p>
    <w:p w:rsidR="009B2547" w:rsidRPr="009B2547" w:rsidRDefault="009B2547" w:rsidP="009B2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B2547" w:rsidRPr="009B2547" w:rsidRDefault="009B2547" w:rsidP="009B2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B2547">
        <w:rPr>
          <w:rFonts w:ascii="Times New Roman" w:eastAsia="Times New Roman" w:hAnsi="Times New Roman" w:cs="Times New Roman"/>
          <w:sz w:val="24"/>
          <w:szCs w:val="24"/>
          <w:lang w:eastAsia="es-AR"/>
        </w:rPr>
        <w:t>“CREACIÓN RESERVA NATURAL DE CAVERNA DE LAS BRUJAS. DEPARTAMENTO MALARGÜE”</w:t>
      </w:r>
    </w:p>
    <w:p w:rsidR="009B2547" w:rsidRPr="009B2547" w:rsidRDefault="009B2547" w:rsidP="009B2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B2547" w:rsidRPr="009B2547" w:rsidRDefault="009B2547" w:rsidP="009B2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B2547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Art.1:</w:t>
      </w:r>
      <w:r w:rsidRPr="009B254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Declárese de utilidad pública y sujeta a expropiación con destino a la creación de la reserva natural de Caverna de las Brujas, una fracción de terreno de aproximadamente cuatrocientas cincuenta y una hectáreas (451 Has.), explicitada en el Expte. N° 990 T/84, que se individualiza en los datos cartográficos de las cartas del Instituto Geográfico Militar (I.G.M.) N° 3.569-32 Bardas Blancas escala 1:100.000 y 3.569-32-1 Cerro Bayo de </w:t>
      </w:r>
      <w:proofErr w:type="spellStart"/>
      <w:r w:rsidRPr="009B2547">
        <w:rPr>
          <w:rFonts w:ascii="Times New Roman" w:eastAsia="Times New Roman" w:hAnsi="Times New Roman" w:cs="Times New Roman"/>
          <w:sz w:val="24"/>
          <w:szCs w:val="24"/>
          <w:lang w:eastAsia="es-AR"/>
        </w:rPr>
        <w:t>Chacay</w:t>
      </w:r>
      <w:proofErr w:type="spellEnd"/>
      <w:r w:rsidRPr="009B254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Co, escala 1:50.000, ubicada en la localidad de Bardas Blancas Departamento de Malargüe; más la superficie necesaria para los accesos desde la Ruta Nacional N° 40 según el trazado que la Dirección Provincial de Vialidad (D.P.V.), estime conveniente de acuerdo con lo estipulado a Fojas 184 del Expte. N° 990 T/84.</w:t>
      </w:r>
    </w:p>
    <w:p w:rsidR="009B2547" w:rsidRPr="009B2547" w:rsidRDefault="009B2547" w:rsidP="009B2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B2547" w:rsidRPr="009B2547" w:rsidRDefault="009B2547" w:rsidP="009B2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B2547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Art. 2:</w:t>
      </w:r>
      <w:r w:rsidRPr="009B254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El gasto que demande la presente Ley, se atenderá por Contaduría General de la Provincia, con imputación a la partida que corresponda al presupuesto vigente a la época en que deban abonarse las expropiaciones, a cuyo efecto se ampliará su crédito debiendo reducirse compensatoriamente cualquier otra partida con saldo disponible.</w:t>
      </w:r>
    </w:p>
    <w:p w:rsidR="009B2547" w:rsidRPr="009B2547" w:rsidRDefault="009B2547" w:rsidP="009B2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B2547" w:rsidRPr="009B2547" w:rsidRDefault="009B2547" w:rsidP="009B2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B2547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Art. 3:</w:t>
      </w:r>
      <w:r w:rsidRPr="009B2547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Comuníquese al Poder Ejecutivo.</w:t>
      </w:r>
    </w:p>
    <w:p w:rsidR="009B2547" w:rsidRPr="009B2547" w:rsidRDefault="009B2547" w:rsidP="009B2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B2547" w:rsidRPr="009B2547" w:rsidRDefault="009B2547" w:rsidP="009B25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B2547">
        <w:rPr>
          <w:rFonts w:ascii="Times New Roman" w:eastAsia="Times New Roman" w:hAnsi="Times New Roman" w:cs="Times New Roman"/>
          <w:sz w:val="24"/>
          <w:szCs w:val="24"/>
          <w:lang w:eastAsia="es-AR"/>
        </w:rPr>
        <w:t>Dada en el recinto de sesiones de la H. Legislatura, en Mendoza, a los veintiséis días del mes de julio de mil novecientos noventa.</w:t>
      </w:r>
    </w:p>
    <w:p w:rsidR="0034061A" w:rsidRPr="009B2547" w:rsidRDefault="0034061A" w:rsidP="009B25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4061A" w:rsidRPr="009B2547" w:rsidSect="003406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2547"/>
    <w:rsid w:val="0034061A"/>
    <w:rsid w:val="009B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6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B2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B2547"/>
    <w:rPr>
      <w:rFonts w:ascii="Courier New" w:eastAsia="Times New Roman" w:hAnsi="Courier New" w:cs="Courier New"/>
      <w:sz w:val="20"/>
      <w:szCs w:val="20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1158</Characters>
  <Application>Microsoft Office Word</Application>
  <DocSecurity>0</DocSecurity>
  <Lines>9</Lines>
  <Paragraphs>2</Paragraphs>
  <ScaleCrop>false</ScaleCrop>
  <Company>SystemNet Computer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Perello</dc:creator>
  <cp:lastModifiedBy>Perello</cp:lastModifiedBy>
  <cp:revision>1</cp:revision>
  <dcterms:created xsi:type="dcterms:W3CDTF">2011-08-02T16:10:00Z</dcterms:created>
  <dcterms:modified xsi:type="dcterms:W3CDTF">2011-08-02T16:16:00Z</dcterms:modified>
</cp:coreProperties>
</file>