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E6D9" w14:textId="77777777" w:rsidR="00607CC1" w:rsidRPr="004B62F0" w:rsidRDefault="00607CC1" w:rsidP="004B62F0">
      <w:pPr>
        <w:spacing w:after="0" w:line="480" w:lineRule="auto"/>
        <w:contextualSpacing/>
      </w:pPr>
    </w:p>
    <w:p w14:paraId="0B7D040D" w14:textId="77777777" w:rsidR="00607CC1" w:rsidRPr="004B62F0" w:rsidRDefault="00607CC1" w:rsidP="004B62F0">
      <w:pPr>
        <w:spacing w:after="0" w:line="480" w:lineRule="auto"/>
        <w:contextualSpacing/>
      </w:pPr>
    </w:p>
    <w:p w14:paraId="56112BE1" w14:textId="77777777" w:rsidR="00CD082A" w:rsidRPr="004B62F0" w:rsidRDefault="00CD082A" w:rsidP="004B62F0">
      <w:pPr>
        <w:spacing w:after="0" w:line="480" w:lineRule="auto"/>
        <w:contextualSpacing/>
        <w:jc w:val="center"/>
        <w:rPr>
          <w:rFonts w:ascii="Times New Roman" w:hAnsi="Times New Roman" w:cs="Times New Roman"/>
          <w:sz w:val="24"/>
          <w:szCs w:val="24"/>
        </w:rPr>
      </w:pPr>
    </w:p>
    <w:p w14:paraId="6BCD49AD" w14:textId="31C6C80B" w:rsidR="00CD082A" w:rsidRDefault="00CD082A" w:rsidP="004B62F0">
      <w:pPr>
        <w:spacing w:after="0" w:line="480" w:lineRule="auto"/>
        <w:contextualSpacing/>
        <w:jc w:val="center"/>
        <w:rPr>
          <w:rFonts w:ascii="Times New Roman" w:hAnsi="Times New Roman" w:cs="Times New Roman"/>
          <w:sz w:val="24"/>
          <w:szCs w:val="24"/>
        </w:rPr>
      </w:pPr>
    </w:p>
    <w:p w14:paraId="31F51375" w14:textId="77777777" w:rsidR="00295E1B" w:rsidRPr="004B62F0" w:rsidRDefault="00295E1B" w:rsidP="004B62F0">
      <w:pPr>
        <w:spacing w:after="0" w:line="480" w:lineRule="auto"/>
        <w:contextualSpacing/>
        <w:jc w:val="center"/>
        <w:rPr>
          <w:rFonts w:ascii="Times New Roman" w:hAnsi="Times New Roman" w:cs="Times New Roman"/>
          <w:sz w:val="24"/>
          <w:szCs w:val="24"/>
        </w:rPr>
      </w:pPr>
    </w:p>
    <w:p w14:paraId="3D90641D" w14:textId="77777777" w:rsidR="00CD082A" w:rsidRPr="004B62F0" w:rsidRDefault="00CD082A" w:rsidP="004B62F0">
      <w:pPr>
        <w:spacing w:after="0" w:line="480" w:lineRule="auto"/>
        <w:contextualSpacing/>
        <w:jc w:val="center"/>
        <w:rPr>
          <w:rFonts w:ascii="Times New Roman" w:hAnsi="Times New Roman" w:cs="Times New Roman"/>
          <w:sz w:val="24"/>
          <w:szCs w:val="24"/>
        </w:rPr>
      </w:pPr>
    </w:p>
    <w:p w14:paraId="675D8686" w14:textId="4CD2765F" w:rsidR="00CD082A" w:rsidRPr="004B62F0" w:rsidRDefault="00CD082A" w:rsidP="004B62F0">
      <w:pPr>
        <w:spacing w:after="0" w:line="480" w:lineRule="auto"/>
        <w:contextualSpacing/>
        <w:jc w:val="center"/>
        <w:rPr>
          <w:rFonts w:ascii="Times New Roman" w:hAnsi="Times New Roman" w:cs="Times New Roman"/>
          <w:sz w:val="24"/>
          <w:szCs w:val="24"/>
        </w:rPr>
      </w:pPr>
    </w:p>
    <w:p w14:paraId="4113ED75" w14:textId="34897E44" w:rsidR="00A2705C" w:rsidRPr="004B62F0" w:rsidRDefault="00A2705C" w:rsidP="004B62F0">
      <w:pPr>
        <w:spacing w:after="0" w:line="480" w:lineRule="auto"/>
        <w:contextualSpacing/>
        <w:jc w:val="center"/>
        <w:rPr>
          <w:rFonts w:ascii="Times New Roman" w:hAnsi="Times New Roman" w:cs="Times New Roman"/>
          <w:sz w:val="24"/>
          <w:szCs w:val="24"/>
        </w:rPr>
      </w:pPr>
    </w:p>
    <w:p w14:paraId="19BDCB99" w14:textId="77777777" w:rsidR="00A2705C" w:rsidRPr="004B62F0" w:rsidRDefault="00A2705C" w:rsidP="004B62F0">
      <w:pPr>
        <w:spacing w:after="0" w:line="480" w:lineRule="auto"/>
        <w:contextualSpacing/>
        <w:jc w:val="center"/>
        <w:rPr>
          <w:rFonts w:ascii="Times New Roman" w:hAnsi="Times New Roman" w:cs="Times New Roman"/>
          <w:sz w:val="24"/>
          <w:szCs w:val="24"/>
        </w:rPr>
      </w:pPr>
    </w:p>
    <w:p w14:paraId="09FEA24B" w14:textId="77777777" w:rsidR="00FD2644" w:rsidRPr="004B62F0" w:rsidRDefault="00FD2644" w:rsidP="004B62F0">
      <w:pPr>
        <w:spacing w:after="0" w:line="480" w:lineRule="auto"/>
        <w:contextualSpacing/>
        <w:jc w:val="center"/>
        <w:rPr>
          <w:rFonts w:ascii="Times New Roman" w:hAnsi="Times New Roman" w:cs="Times New Roman"/>
          <w:sz w:val="24"/>
          <w:szCs w:val="24"/>
        </w:rPr>
      </w:pPr>
    </w:p>
    <w:p w14:paraId="17C02B9F" w14:textId="163BAA68" w:rsidR="00E17454" w:rsidRDefault="00F439AB" w:rsidP="00E17454">
      <w:pPr>
        <w:spacing w:line="480" w:lineRule="auto"/>
        <w:contextualSpacing/>
        <w:jc w:val="center"/>
        <w:rPr>
          <w:rFonts w:ascii="Times New Roman" w:hAnsi="Times New Roman" w:cs="Times New Roman"/>
          <w:sz w:val="24"/>
          <w:szCs w:val="24"/>
          <w:shd w:val="clear" w:color="auto" w:fill="FFFFFF"/>
        </w:rPr>
      </w:pPr>
      <w:bookmarkStart w:id="0" w:name="_GoBack"/>
      <w:r>
        <w:rPr>
          <w:rFonts w:ascii="Times New Roman" w:hAnsi="Times New Roman" w:cs="Times New Roman"/>
          <w:sz w:val="24"/>
          <w:szCs w:val="24"/>
          <w:shd w:val="clear" w:color="auto" w:fill="FFFFFF"/>
        </w:rPr>
        <w:t xml:space="preserve">Barriers to </w:t>
      </w:r>
      <w:r w:rsidR="00E17454">
        <w:rPr>
          <w:rFonts w:ascii="Times New Roman" w:hAnsi="Times New Roman" w:cs="Times New Roman"/>
          <w:sz w:val="24"/>
          <w:szCs w:val="24"/>
          <w:shd w:val="clear" w:color="auto" w:fill="FFFFFF"/>
        </w:rPr>
        <w:t xml:space="preserve">Midwifery Protocols for the </w:t>
      </w:r>
      <w:r w:rsidR="00A71D83">
        <w:rPr>
          <w:rFonts w:ascii="Times New Roman" w:hAnsi="Times New Roman" w:cs="Times New Roman"/>
          <w:sz w:val="24"/>
          <w:szCs w:val="24"/>
          <w:shd w:val="clear" w:color="auto" w:fill="FFFFFF"/>
        </w:rPr>
        <w:t>Management</w:t>
      </w:r>
      <w:r w:rsidR="00E17454">
        <w:rPr>
          <w:rFonts w:ascii="Times New Roman" w:hAnsi="Times New Roman" w:cs="Times New Roman"/>
          <w:sz w:val="24"/>
          <w:szCs w:val="24"/>
          <w:shd w:val="clear" w:color="auto" w:fill="FFFFFF"/>
        </w:rPr>
        <w:t xml:space="preserve"> of Postpartum Hemorrhage</w:t>
      </w:r>
    </w:p>
    <w:bookmarkEnd w:id="0"/>
    <w:p w14:paraId="33B47BE2" w14:textId="77777777" w:rsidR="00CD082A" w:rsidRPr="004B62F0" w:rsidRDefault="00A16A31" w:rsidP="004B62F0">
      <w:pPr>
        <w:spacing w:after="0" w:line="480" w:lineRule="auto"/>
        <w:contextualSpacing/>
        <w:jc w:val="center"/>
        <w:rPr>
          <w:rFonts w:ascii="Times New Roman" w:hAnsi="Times New Roman" w:cs="Times New Roman"/>
          <w:sz w:val="24"/>
          <w:szCs w:val="24"/>
        </w:rPr>
      </w:pPr>
      <w:r w:rsidRPr="004B62F0">
        <w:rPr>
          <w:rFonts w:ascii="Times New Roman" w:hAnsi="Times New Roman" w:cs="Times New Roman"/>
          <w:sz w:val="24"/>
          <w:szCs w:val="24"/>
        </w:rPr>
        <w:t>Amanda Cagle</w:t>
      </w:r>
    </w:p>
    <w:p w14:paraId="2E0151D0" w14:textId="69EA13BC" w:rsidR="00CD082A" w:rsidRPr="004B62F0" w:rsidRDefault="004D5D28" w:rsidP="004B62F0">
      <w:pPr>
        <w:spacing w:after="0" w:line="480" w:lineRule="auto"/>
        <w:contextualSpacing/>
        <w:jc w:val="center"/>
        <w:rPr>
          <w:rFonts w:ascii="Times New Roman" w:hAnsi="Times New Roman" w:cs="Times New Roman"/>
          <w:sz w:val="24"/>
          <w:szCs w:val="24"/>
        </w:rPr>
      </w:pPr>
      <w:r w:rsidRPr="004B62F0">
        <w:rPr>
          <w:rFonts w:ascii="Times New Roman" w:hAnsi="Times New Roman" w:cs="Times New Roman"/>
          <w:sz w:val="24"/>
          <w:szCs w:val="24"/>
        </w:rPr>
        <w:t>ENGL</w:t>
      </w:r>
      <w:r w:rsidR="00A16A31" w:rsidRPr="004B62F0">
        <w:rPr>
          <w:rFonts w:ascii="Times New Roman" w:hAnsi="Times New Roman" w:cs="Times New Roman"/>
          <w:sz w:val="24"/>
          <w:szCs w:val="24"/>
        </w:rPr>
        <w:t xml:space="preserve"> 10</w:t>
      </w:r>
      <w:r w:rsidRPr="004B62F0">
        <w:rPr>
          <w:rFonts w:ascii="Times New Roman" w:hAnsi="Times New Roman" w:cs="Times New Roman"/>
          <w:sz w:val="24"/>
          <w:szCs w:val="24"/>
        </w:rPr>
        <w:t>50</w:t>
      </w:r>
    </w:p>
    <w:p w14:paraId="5FFC0C92" w14:textId="44D1F73D" w:rsidR="00D868F6" w:rsidRPr="004B62F0" w:rsidRDefault="00D868F6" w:rsidP="004B62F0">
      <w:pPr>
        <w:spacing w:after="0" w:line="480" w:lineRule="auto"/>
        <w:contextualSpacing/>
        <w:jc w:val="center"/>
        <w:rPr>
          <w:rFonts w:ascii="Times New Roman" w:hAnsi="Times New Roman" w:cs="Times New Roman"/>
          <w:sz w:val="24"/>
          <w:szCs w:val="24"/>
        </w:rPr>
      </w:pPr>
      <w:r w:rsidRPr="004B62F0">
        <w:rPr>
          <w:rFonts w:ascii="Times New Roman" w:hAnsi="Times New Roman" w:cs="Times New Roman"/>
          <w:sz w:val="24"/>
          <w:szCs w:val="24"/>
        </w:rPr>
        <w:t xml:space="preserve">Instructor: </w:t>
      </w:r>
      <w:r w:rsidR="004D5D28" w:rsidRPr="004B62F0">
        <w:rPr>
          <w:rFonts w:ascii="Times New Roman" w:hAnsi="Times New Roman" w:cs="Times New Roman"/>
          <w:sz w:val="24"/>
          <w:szCs w:val="24"/>
        </w:rPr>
        <w:t xml:space="preserve">Aubrey </w:t>
      </w:r>
      <w:proofErr w:type="spellStart"/>
      <w:r w:rsidR="004D5D28" w:rsidRPr="004B62F0">
        <w:rPr>
          <w:rFonts w:ascii="Times New Roman" w:hAnsi="Times New Roman" w:cs="Times New Roman"/>
          <w:sz w:val="24"/>
          <w:szCs w:val="24"/>
        </w:rPr>
        <w:t>Ridd</w:t>
      </w:r>
      <w:proofErr w:type="spellEnd"/>
    </w:p>
    <w:p w14:paraId="03AC61B2" w14:textId="3CB9B71C" w:rsidR="00CD082A" w:rsidRPr="004B62F0" w:rsidRDefault="001A2B26" w:rsidP="004B62F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December</w:t>
      </w:r>
      <w:r w:rsidR="00E17454">
        <w:rPr>
          <w:rFonts w:ascii="Times New Roman" w:hAnsi="Times New Roman" w:cs="Times New Roman"/>
          <w:sz w:val="24"/>
          <w:szCs w:val="24"/>
        </w:rPr>
        <w:t xml:space="preserve"> </w:t>
      </w:r>
      <w:r w:rsidR="00FB255A">
        <w:rPr>
          <w:rFonts w:ascii="Times New Roman" w:hAnsi="Times New Roman" w:cs="Times New Roman"/>
          <w:sz w:val="24"/>
          <w:szCs w:val="24"/>
        </w:rPr>
        <w:t>5</w:t>
      </w:r>
      <w:r w:rsidR="00CD082A" w:rsidRPr="004B62F0">
        <w:rPr>
          <w:rFonts w:ascii="Times New Roman" w:hAnsi="Times New Roman" w:cs="Times New Roman"/>
          <w:sz w:val="24"/>
          <w:szCs w:val="24"/>
        </w:rPr>
        <w:t>, 2018</w:t>
      </w:r>
    </w:p>
    <w:p w14:paraId="072CA7EF" w14:textId="77777777" w:rsidR="00607CC1" w:rsidRPr="004B62F0" w:rsidRDefault="00607CC1" w:rsidP="004B62F0">
      <w:pPr>
        <w:spacing w:after="0" w:line="480" w:lineRule="auto"/>
        <w:contextualSpacing/>
      </w:pPr>
    </w:p>
    <w:p w14:paraId="57332D20" w14:textId="18D06C72" w:rsidR="00607CC1" w:rsidRPr="004B62F0" w:rsidRDefault="00607CC1" w:rsidP="004B62F0">
      <w:pPr>
        <w:spacing w:after="0" w:line="480" w:lineRule="auto"/>
        <w:contextualSpacing/>
      </w:pPr>
    </w:p>
    <w:p w14:paraId="61571265" w14:textId="77777777" w:rsidR="00607CC1" w:rsidRPr="004B62F0" w:rsidRDefault="00607CC1" w:rsidP="004B62F0">
      <w:pPr>
        <w:spacing w:after="0" w:line="480" w:lineRule="auto"/>
        <w:contextualSpacing/>
      </w:pPr>
    </w:p>
    <w:p w14:paraId="64698A80" w14:textId="77777777" w:rsidR="00607CC1" w:rsidRPr="004B62F0" w:rsidRDefault="00607CC1" w:rsidP="004B62F0">
      <w:pPr>
        <w:spacing w:after="0" w:line="480" w:lineRule="auto"/>
        <w:contextualSpacing/>
      </w:pPr>
    </w:p>
    <w:p w14:paraId="3FF33A39" w14:textId="77777777" w:rsidR="00607CC1" w:rsidRPr="004B62F0" w:rsidRDefault="00607CC1" w:rsidP="004B62F0">
      <w:pPr>
        <w:spacing w:after="0" w:line="480" w:lineRule="auto"/>
        <w:contextualSpacing/>
      </w:pPr>
    </w:p>
    <w:p w14:paraId="710D81DC" w14:textId="783471C6" w:rsidR="00CD082A" w:rsidRDefault="00CD082A" w:rsidP="004B62F0">
      <w:pPr>
        <w:spacing w:after="0" w:line="480" w:lineRule="auto"/>
        <w:contextualSpacing/>
      </w:pPr>
    </w:p>
    <w:p w14:paraId="0EFDAB46" w14:textId="34A05719" w:rsidR="00233E8A" w:rsidRDefault="00233E8A" w:rsidP="004B62F0">
      <w:pPr>
        <w:spacing w:after="0" w:line="480" w:lineRule="auto"/>
        <w:contextualSpacing/>
      </w:pPr>
    </w:p>
    <w:p w14:paraId="063A3C8B" w14:textId="0331478A" w:rsidR="00233E8A" w:rsidRDefault="00233E8A" w:rsidP="004B62F0">
      <w:pPr>
        <w:spacing w:after="0" w:line="480" w:lineRule="auto"/>
        <w:contextualSpacing/>
      </w:pPr>
    </w:p>
    <w:p w14:paraId="14921E9A" w14:textId="44ACA688" w:rsidR="00233E8A" w:rsidRDefault="00233E8A" w:rsidP="004B62F0">
      <w:pPr>
        <w:spacing w:after="0" w:line="480" w:lineRule="auto"/>
        <w:contextualSpacing/>
      </w:pPr>
    </w:p>
    <w:p w14:paraId="638AD717" w14:textId="77777777" w:rsidR="00233E8A" w:rsidRPr="007E1511" w:rsidRDefault="00233E8A" w:rsidP="00233E8A">
      <w:pPr>
        <w:pStyle w:val="NormalWeb"/>
        <w:shd w:val="clear" w:color="auto" w:fill="FFFFFF"/>
        <w:spacing w:before="180" w:beforeAutospacing="0" w:after="180" w:afterAutospacing="0" w:line="480" w:lineRule="auto"/>
        <w:contextualSpacing/>
        <w:jc w:val="center"/>
      </w:pPr>
      <w:r w:rsidRPr="007E1511">
        <w:lastRenderedPageBreak/>
        <w:t>Abstract</w:t>
      </w:r>
    </w:p>
    <w:p w14:paraId="606A6685" w14:textId="498F2472" w:rsidR="00233E8A" w:rsidRDefault="00233E8A" w:rsidP="00233E8A">
      <w:pPr>
        <w:pStyle w:val="NormalWeb"/>
        <w:shd w:val="clear" w:color="auto" w:fill="FFFFFF"/>
        <w:spacing w:before="180" w:beforeAutospacing="0" w:after="180" w:afterAutospacing="0" w:line="480" w:lineRule="auto"/>
        <w:contextualSpacing/>
      </w:pPr>
      <w:r w:rsidRPr="007E1511">
        <w:t xml:space="preserve">Postpartum hemorrhage (PPH) </w:t>
      </w:r>
      <w:r>
        <w:t>is a</w:t>
      </w:r>
      <w:r w:rsidRPr="007E1511">
        <w:t xml:space="preserve"> leading cause of maternal morbidity and mortality worldwide. This is true despite the availability of uterotonic medications and standardized protocols of active management of third stage labor (AMTSL). </w:t>
      </w:r>
      <w:r w:rsidR="002A7230">
        <w:t>T</w:t>
      </w:r>
      <w:r w:rsidR="002A7230" w:rsidRPr="007E1511">
        <w:t xml:space="preserve">here is a lack of universally accepted definitions of terms </w:t>
      </w:r>
      <w:r w:rsidR="0030594F">
        <w:t>related to PPH</w:t>
      </w:r>
      <w:r w:rsidR="00BB1EAA">
        <w:t xml:space="preserve"> and AMTSL</w:t>
      </w:r>
      <w:r w:rsidR="002A7230" w:rsidRPr="007E1511">
        <w:t xml:space="preserve">. </w:t>
      </w:r>
      <w:r w:rsidR="004C4597">
        <w:t>Additionally, c</w:t>
      </w:r>
      <w:r w:rsidRPr="007E1511">
        <w:t xml:space="preserve">onflicting research exists on the safety </w:t>
      </w:r>
      <w:r>
        <w:t xml:space="preserve">and efficacy </w:t>
      </w:r>
      <w:r w:rsidRPr="007E1511">
        <w:t>of these medications among specific populations</w:t>
      </w:r>
      <w:r>
        <w:t xml:space="preserve">, which </w:t>
      </w:r>
      <w:r w:rsidRPr="007E1511">
        <w:t xml:space="preserve">has led to great variation in protocol recommendations. Finally, there are concerns among scholars and practitioners that PPH prevention practices are informed by decades of research solely focused on pharmacologically influenced birth. </w:t>
      </w:r>
      <w:r w:rsidR="00C71C1C">
        <w:t>These factors</w:t>
      </w:r>
      <w:r w:rsidRPr="007E1511">
        <w:t xml:space="preserve"> preclude thorough understanding </w:t>
      </w:r>
      <w:r w:rsidR="00E47CFA">
        <w:t>of</w:t>
      </w:r>
      <w:r w:rsidRPr="007E1511">
        <w:t xml:space="preserve"> PPH risk factors, prevention techniques, and treatment </w:t>
      </w:r>
      <w:r w:rsidR="00E47CFA">
        <w:t>practices</w:t>
      </w:r>
      <w:r w:rsidRPr="007E1511">
        <w:t xml:space="preserve"> for</w:t>
      </w:r>
      <w:r w:rsidR="001D53F1">
        <w:t xml:space="preserve"> </w:t>
      </w:r>
      <w:r w:rsidRPr="007E1511">
        <w:t>physiological birth</w:t>
      </w:r>
      <w:r w:rsidR="001D53F1">
        <w:t>s</w:t>
      </w:r>
      <w:r w:rsidRPr="007E1511">
        <w:t xml:space="preserve">. The midwifery profession needs access to quality </w:t>
      </w:r>
      <w:r w:rsidR="0062057A">
        <w:t xml:space="preserve">PPH </w:t>
      </w:r>
      <w:r w:rsidRPr="007E1511">
        <w:t xml:space="preserve">research </w:t>
      </w:r>
      <w:r w:rsidR="0062057A">
        <w:t>for</w:t>
      </w:r>
      <w:r w:rsidRPr="007E1511">
        <w:t xml:space="preserve"> physiological birth in order to form comprehensive, evidence-based protocols. This evidence is crucial as it could bolster efforts to lower morbidity and mortality rates in childbirth worldwide.</w:t>
      </w:r>
    </w:p>
    <w:p w14:paraId="2F63C41E" w14:textId="77777777" w:rsidR="00233E8A" w:rsidRPr="007E1511" w:rsidRDefault="00233E8A" w:rsidP="00233E8A">
      <w:pPr>
        <w:pStyle w:val="NormalWeb"/>
        <w:shd w:val="clear" w:color="auto" w:fill="FFFFFF"/>
        <w:spacing w:before="180" w:beforeAutospacing="0" w:after="0" w:afterAutospacing="0" w:line="480" w:lineRule="auto"/>
        <w:ind w:left="600"/>
        <w:contextualSpacing/>
      </w:pPr>
      <w:r w:rsidRPr="007E1511">
        <w:t>Keywords: postpartum hemorrhage, physiological birth, active management of third stage labor, uterotonic, midwifery</w:t>
      </w:r>
      <w:r>
        <w:t xml:space="preserve">, maternal mortality </w:t>
      </w:r>
    </w:p>
    <w:p w14:paraId="2E7D7CCF" w14:textId="1F29DD07" w:rsidR="00233E8A" w:rsidRDefault="00233E8A" w:rsidP="004B62F0">
      <w:pPr>
        <w:spacing w:after="0" w:line="480" w:lineRule="auto"/>
        <w:contextualSpacing/>
      </w:pPr>
    </w:p>
    <w:p w14:paraId="2411287E" w14:textId="414B202C" w:rsidR="00233E8A" w:rsidRDefault="00233E8A" w:rsidP="004B62F0">
      <w:pPr>
        <w:spacing w:after="0" w:line="480" w:lineRule="auto"/>
        <w:contextualSpacing/>
      </w:pPr>
    </w:p>
    <w:p w14:paraId="7A1E0CE0" w14:textId="6F2F4C74" w:rsidR="00233E8A" w:rsidRDefault="00233E8A" w:rsidP="004B62F0">
      <w:pPr>
        <w:spacing w:after="0" w:line="480" w:lineRule="auto"/>
        <w:contextualSpacing/>
      </w:pPr>
    </w:p>
    <w:p w14:paraId="0494EF5C" w14:textId="60AF6194" w:rsidR="002338DF" w:rsidRDefault="002338DF" w:rsidP="004B62F0">
      <w:pPr>
        <w:spacing w:after="0" w:line="480" w:lineRule="auto"/>
        <w:contextualSpacing/>
      </w:pPr>
    </w:p>
    <w:p w14:paraId="433F5DB5" w14:textId="77777777" w:rsidR="002338DF" w:rsidRDefault="002338DF" w:rsidP="004B62F0">
      <w:pPr>
        <w:spacing w:after="0" w:line="480" w:lineRule="auto"/>
        <w:contextualSpacing/>
      </w:pPr>
    </w:p>
    <w:p w14:paraId="3A654451" w14:textId="77777777" w:rsidR="00D31999" w:rsidRDefault="00D31999" w:rsidP="004B62F0">
      <w:pPr>
        <w:spacing w:after="0" w:line="480" w:lineRule="auto"/>
        <w:contextualSpacing/>
      </w:pPr>
    </w:p>
    <w:p w14:paraId="7F409940" w14:textId="77777777" w:rsidR="00B8280D" w:rsidRDefault="00B8280D" w:rsidP="004B62F0">
      <w:pPr>
        <w:spacing w:after="0" w:line="480" w:lineRule="auto"/>
        <w:contextualSpacing/>
      </w:pPr>
    </w:p>
    <w:p w14:paraId="67DF05C2" w14:textId="77777777" w:rsidR="00233E8A" w:rsidRPr="004B62F0" w:rsidRDefault="00233E8A" w:rsidP="004B62F0">
      <w:pPr>
        <w:spacing w:after="0" w:line="480" w:lineRule="auto"/>
        <w:contextualSpacing/>
      </w:pPr>
    </w:p>
    <w:p w14:paraId="43E8725C" w14:textId="66E1B7A6" w:rsidR="00CD082A" w:rsidRPr="004B62F0" w:rsidRDefault="00CD082A" w:rsidP="004B62F0">
      <w:pPr>
        <w:spacing w:after="0" w:line="480" w:lineRule="auto"/>
        <w:contextualSpacing/>
      </w:pPr>
    </w:p>
    <w:p w14:paraId="56960085" w14:textId="47DE33F2" w:rsidR="00E17454" w:rsidRDefault="00E17454" w:rsidP="00E17454">
      <w:pPr>
        <w:spacing w:line="480" w:lineRule="auto"/>
        <w:contextualSpacing/>
        <w:jc w:val="center"/>
        <w:rPr>
          <w:rFonts w:ascii="Times New Roman" w:hAnsi="Times New Roman" w:cs="Times New Roman"/>
          <w:sz w:val="24"/>
          <w:szCs w:val="24"/>
          <w:shd w:val="clear" w:color="auto" w:fill="FFFFFF"/>
        </w:rPr>
      </w:pPr>
      <w:bookmarkStart w:id="1" w:name="_Hlk531476534"/>
      <w:r>
        <w:rPr>
          <w:rFonts w:ascii="Times New Roman" w:hAnsi="Times New Roman" w:cs="Times New Roman"/>
          <w:sz w:val="24"/>
          <w:szCs w:val="24"/>
          <w:shd w:val="clear" w:color="auto" w:fill="FFFFFF"/>
        </w:rPr>
        <w:lastRenderedPageBreak/>
        <w:t xml:space="preserve">Barriers to Midwifery Protocols for the </w:t>
      </w:r>
      <w:r w:rsidR="001D05E4">
        <w:rPr>
          <w:rFonts w:ascii="Times New Roman" w:hAnsi="Times New Roman" w:cs="Times New Roman"/>
          <w:sz w:val="24"/>
          <w:szCs w:val="24"/>
          <w:shd w:val="clear" w:color="auto" w:fill="FFFFFF"/>
        </w:rPr>
        <w:t>Management</w:t>
      </w:r>
      <w:r>
        <w:rPr>
          <w:rFonts w:ascii="Times New Roman" w:hAnsi="Times New Roman" w:cs="Times New Roman"/>
          <w:sz w:val="24"/>
          <w:szCs w:val="24"/>
          <w:shd w:val="clear" w:color="auto" w:fill="FFFFFF"/>
        </w:rPr>
        <w:t xml:space="preserve"> of Postpartum Hemorrhage</w:t>
      </w:r>
    </w:p>
    <w:p w14:paraId="5DA92A81" w14:textId="10315619" w:rsidR="008D1054" w:rsidRPr="004B62F0" w:rsidRDefault="008D1054" w:rsidP="008D1054">
      <w:pPr>
        <w:spacing w:line="480" w:lineRule="auto"/>
        <w:ind w:firstLine="720"/>
        <w:contextualSpacing/>
        <w:rPr>
          <w:rFonts w:ascii="Times New Roman" w:hAnsi="Times New Roman" w:cs="Times New Roman"/>
          <w:sz w:val="24"/>
          <w:szCs w:val="24"/>
          <w:shd w:val="clear" w:color="auto" w:fill="FFFFFF"/>
        </w:rPr>
      </w:pPr>
      <w:r w:rsidRPr="004B62F0">
        <w:rPr>
          <w:rFonts w:ascii="Times New Roman" w:hAnsi="Times New Roman" w:cs="Times New Roman"/>
          <w:sz w:val="24"/>
          <w:szCs w:val="24"/>
          <w:shd w:val="clear" w:color="auto" w:fill="FFFFFF"/>
        </w:rPr>
        <w:t>Postpartum hemorrhage (PPH) is a leading cause of maternal morbidity and mortality worldwide</w:t>
      </w:r>
      <w:r w:rsidR="005C73C4">
        <w:rPr>
          <w:rFonts w:ascii="Times New Roman" w:hAnsi="Times New Roman" w:cs="Times New Roman"/>
          <w:sz w:val="24"/>
          <w:szCs w:val="24"/>
          <w:shd w:val="clear" w:color="auto" w:fill="FFFFFF"/>
        </w:rPr>
        <w:t>; t</w:t>
      </w:r>
      <w:r w:rsidRPr="004B62F0">
        <w:rPr>
          <w:rFonts w:ascii="Times New Roman" w:hAnsi="Times New Roman" w:cs="Times New Roman"/>
          <w:sz w:val="24"/>
          <w:szCs w:val="24"/>
          <w:shd w:val="clear" w:color="auto" w:fill="FFFFFF"/>
        </w:rPr>
        <w:t>his is true despite the availability of uterotonic medications and widespread employment of active management of third stage labor (AMTSL) techniques, as recommended by key maternal health organizations (</w:t>
      </w:r>
      <w:r w:rsidRPr="004B62F0">
        <w:rPr>
          <w:rFonts w:ascii="Times New Roman" w:hAnsi="Times New Roman" w:cs="Times New Roman"/>
          <w:sz w:val="24"/>
          <w:szCs w:val="24"/>
        </w:rPr>
        <w:t>Erickson, Lee, Grose, &amp; Emeis, 2017)</w:t>
      </w:r>
      <w:r w:rsidRPr="004B62F0">
        <w:rPr>
          <w:rFonts w:ascii="Times New Roman" w:hAnsi="Times New Roman" w:cs="Times New Roman"/>
          <w:sz w:val="24"/>
          <w:szCs w:val="24"/>
          <w:shd w:val="clear" w:color="auto" w:fill="FFFFFF"/>
        </w:rPr>
        <w:t xml:space="preserve">. A review of </w:t>
      </w:r>
      <w:r>
        <w:rPr>
          <w:rFonts w:ascii="Times New Roman" w:hAnsi="Times New Roman" w:cs="Times New Roman"/>
          <w:sz w:val="24"/>
          <w:szCs w:val="24"/>
          <w:shd w:val="clear" w:color="auto" w:fill="FFFFFF"/>
        </w:rPr>
        <w:t xml:space="preserve">the </w:t>
      </w:r>
      <w:r w:rsidRPr="004B62F0">
        <w:rPr>
          <w:rFonts w:ascii="Times New Roman" w:hAnsi="Times New Roman" w:cs="Times New Roman"/>
          <w:sz w:val="24"/>
          <w:szCs w:val="24"/>
          <w:shd w:val="clear" w:color="auto" w:fill="FFFFFF"/>
        </w:rPr>
        <w:t xml:space="preserve">current literature </w:t>
      </w:r>
      <w:r w:rsidR="001B1FAC">
        <w:rPr>
          <w:rFonts w:ascii="Times New Roman" w:hAnsi="Times New Roman" w:cs="Times New Roman"/>
          <w:sz w:val="24"/>
          <w:szCs w:val="24"/>
          <w:shd w:val="clear" w:color="auto" w:fill="FFFFFF"/>
        </w:rPr>
        <w:t>suggest</w:t>
      </w:r>
      <w:r w:rsidR="00C2353F">
        <w:rPr>
          <w:rFonts w:ascii="Times New Roman" w:hAnsi="Times New Roman" w:cs="Times New Roman"/>
          <w:sz w:val="24"/>
          <w:szCs w:val="24"/>
          <w:shd w:val="clear" w:color="auto" w:fill="FFFFFF"/>
        </w:rPr>
        <w:t>s</w:t>
      </w:r>
      <w:r w:rsidRPr="004B62F0">
        <w:rPr>
          <w:rFonts w:ascii="Times New Roman" w:hAnsi="Times New Roman" w:cs="Times New Roman"/>
          <w:sz w:val="24"/>
          <w:szCs w:val="24"/>
          <w:shd w:val="clear" w:color="auto" w:fill="FFFFFF"/>
        </w:rPr>
        <w:t xml:space="preserve"> that a major obstacle to improving PPH-related outcomes is </w:t>
      </w:r>
      <w:r w:rsidR="0030770C">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absence</w:t>
      </w:r>
      <w:r w:rsidRPr="004B62F0">
        <w:rPr>
          <w:rFonts w:ascii="Times New Roman" w:hAnsi="Times New Roman" w:cs="Times New Roman"/>
          <w:sz w:val="24"/>
          <w:szCs w:val="24"/>
          <w:shd w:val="clear" w:color="auto" w:fill="FFFFFF"/>
        </w:rPr>
        <w:t xml:space="preserve"> of defined protocols relevant to </w:t>
      </w:r>
      <w:r>
        <w:rPr>
          <w:rFonts w:ascii="Times New Roman" w:hAnsi="Times New Roman" w:cs="Times New Roman"/>
          <w:sz w:val="24"/>
          <w:szCs w:val="24"/>
          <w:shd w:val="clear" w:color="auto" w:fill="FFFFFF"/>
        </w:rPr>
        <w:t>a range of</w:t>
      </w:r>
      <w:r w:rsidRPr="004B62F0">
        <w:rPr>
          <w:rFonts w:ascii="Times New Roman" w:hAnsi="Times New Roman" w:cs="Times New Roman"/>
          <w:sz w:val="24"/>
          <w:szCs w:val="24"/>
          <w:shd w:val="clear" w:color="auto" w:fill="FFFFFF"/>
        </w:rPr>
        <w:t xml:space="preserve"> birthing populations. Current barriers to the development of midwifery-specific protocols for PPH include a lack of universal definitions for terminology around PPH, conflicting research on uterotonic efficacy and safety, and an overwhelming emphasis on AMTSL research in pharmacological settings. </w:t>
      </w:r>
      <w:r w:rsidR="00446E8C" w:rsidRPr="00446E8C">
        <w:rPr>
          <w:rFonts w:ascii="Times New Roman" w:hAnsi="Times New Roman" w:cs="Times New Roman"/>
          <w:sz w:val="24"/>
          <w:szCs w:val="24"/>
          <w:shd w:val="clear" w:color="auto" w:fill="FFFFFF"/>
        </w:rPr>
        <w:t xml:space="preserve">Midwives primarily attend physiological births; therefore, quality research on PPH management in physiological births is needed for the development of appropriate protocols </w:t>
      </w:r>
      <w:r w:rsidR="005015E4">
        <w:rPr>
          <w:rFonts w:ascii="Times New Roman" w:hAnsi="Times New Roman" w:cs="Times New Roman"/>
          <w:sz w:val="24"/>
          <w:szCs w:val="24"/>
          <w:shd w:val="clear" w:color="auto" w:fill="FFFFFF"/>
        </w:rPr>
        <w:t>within the midwifery profession.</w:t>
      </w:r>
    </w:p>
    <w:p w14:paraId="3DD077F9" w14:textId="2F36F3E4" w:rsidR="008D1054" w:rsidRDefault="008D1054" w:rsidP="008D1054">
      <w:pPr>
        <w:spacing w:line="480" w:lineRule="auto"/>
        <w:ind w:firstLine="720"/>
        <w:contextualSpacing/>
        <w:rPr>
          <w:rFonts w:ascii="Times New Roman" w:hAnsi="Times New Roman" w:cs="Times New Roman"/>
          <w:sz w:val="24"/>
          <w:szCs w:val="24"/>
        </w:rPr>
      </w:pPr>
      <w:r w:rsidRPr="004B62F0">
        <w:rPr>
          <w:rFonts w:ascii="Times New Roman" w:hAnsi="Times New Roman" w:cs="Times New Roman"/>
          <w:sz w:val="24"/>
          <w:szCs w:val="24"/>
        </w:rPr>
        <w:t>Researchers note that definitions of key terms related to the study of PPH, such as</w:t>
      </w:r>
      <w:r>
        <w:rPr>
          <w:rFonts w:ascii="Times New Roman" w:hAnsi="Times New Roman" w:cs="Times New Roman"/>
          <w:sz w:val="24"/>
          <w:szCs w:val="24"/>
        </w:rPr>
        <w:t xml:space="preserve"> “</w:t>
      </w:r>
      <w:r w:rsidR="00D37372">
        <w:rPr>
          <w:rFonts w:ascii="Times New Roman" w:hAnsi="Times New Roman" w:cs="Times New Roman"/>
          <w:sz w:val="24"/>
          <w:szCs w:val="24"/>
        </w:rPr>
        <w:t>active management of third stage labor (</w:t>
      </w:r>
      <w:r w:rsidRPr="004B62F0">
        <w:rPr>
          <w:rFonts w:ascii="Times New Roman" w:hAnsi="Times New Roman" w:cs="Times New Roman"/>
          <w:sz w:val="24"/>
          <w:szCs w:val="24"/>
        </w:rPr>
        <w:t>AMTSL</w:t>
      </w:r>
      <w:r w:rsidR="00D37372">
        <w:rPr>
          <w:rFonts w:ascii="Times New Roman" w:hAnsi="Times New Roman" w:cs="Times New Roman"/>
          <w:sz w:val="24"/>
          <w:szCs w:val="24"/>
        </w:rPr>
        <w:t>)</w:t>
      </w:r>
      <w:r>
        <w:rPr>
          <w:rFonts w:ascii="Times New Roman" w:hAnsi="Times New Roman" w:cs="Times New Roman"/>
          <w:sz w:val="24"/>
          <w:szCs w:val="24"/>
        </w:rPr>
        <w:t>” and “low-risk</w:t>
      </w:r>
      <w:r w:rsidR="00242D7C">
        <w:rPr>
          <w:rFonts w:ascii="Times New Roman" w:hAnsi="Times New Roman" w:cs="Times New Roman"/>
          <w:sz w:val="24"/>
          <w:szCs w:val="24"/>
        </w:rPr>
        <w:t>,</w:t>
      </w:r>
      <w:r>
        <w:rPr>
          <w:rFonts w:ascii="Times New Roman" w:hAnsi="Times New Roman" w:cs="Times New Roman"/>
          <w:sz w:val="24"/>
          <w:szCs w:val="24"/>
        </w:rPr>
        <w:t>” are often unclear and not</w:t>
      </w:r>
      <w:r w:rsidRPr="004B62F0">
        <w:rPr>
          <w:rFonts w:ascii="Times New Roman" w:hAnsi="Times New Roman" w:cs="Times New Roman"/>
          <w:sz w:val="24"/>
          <w:szCs w:val="24"/>
        </w:rPr>
        <w:t xml:space="preserve"> universally agreed upon</w:t>
      </w:r>
      <w:r>
        <w:rPr>
          <w:rFonts w:ascii="Times New Roman" w:hAnsi="Times New Roman" w:cs="Times New Roman"/>
          <w:sz w:val="24"/>
          <w:szCs w:val="24"/>
        </w:rPr>
        <w:t xml:space="preserve"> </w:t>
      </w:r>
      <w:r w:rsidRPr="004B62F0">
        <w:rPr>
          <w:rFonts w:ascii="Times New Roman" w:hAnsi="Times New Roman" w:cs="Times New Roman"/>
          <w:sz w:val="24"/>
          <w:szCs w:val="24"/>
        </w:rPr>
        <w:t>(Erickson et al., 201</w:t>
      </w:r>
      <w:r>
        <w:rPr>
          <w:rFonts w:ascii="Times New Roman" w:hAnsi="Times New Roman" w:cs="Times New Roman"/>
          <w:sz w:val="24"/>
          <w:szCs w:val="24"/>
        </w:rPr>
        <w:t xml:space="preserve">7; </w:t>
      </w:r>
      <w:r w:rsidRPr="004B62F0">
        <w:rPr>
          <w:rFonts w:ascii="Times New Roman" w:hAnsi="Times New Roman" w:cs="Times New Roman"/>
          <w:sz w:val="24"/>
          <w:szCs w:val="24"/>
        </w:rPr>
        <w:t>Erickson, Lee, &amp; Emeis, 2018).</w:t>
      </w:r>
      <w:r>
        <w:rPr>
          <w:rFonts w:ascii="Times New Roman" w:hAnsi="Times New Roman" w:cs="Times New Roman"/>
          <w:sz w:val="24"/>
          <w:szCs w:val="24"/>
        </w:rPr>
        <w:t xml:space="preserve"> </w:t>
      </w:r>
      <w:r w:rsidR="004B4C64">
        <w:rPr>
          <w:rFonts w:ascii="Times New Roman" w:hAnsi="Times New Roman" w:cs="Times New Roman"/>
          <w:sz w:val="24"/>
          <w:szCs w:val="24"/>
        </w:rPr>
        <w:t>An important</w:t>
      </w:r>
      <w:r>
        <w:rPr>
          <w:rFonts w:ascii="Times New Roman" w:hAnsi="Times New Roman" w:cs="Times New Roman"/>
          <w:sz w:val="24"/>
          <w:szCs w:val="24"/>
        </w:rPr>
        <w:t xml:space="preserve"> </w:t>
      </w:r>
      <w:r w:rsidR="004B4C64">
        <w:rPr>
          <w:rFonts w:ascii="Times New Roman" w:hAnsi="Times New Roman" w:cs="Times New Roman"/>
          <w:sz w:val="24"/>
          <w:szCs w:val="24"/>
        </w:rPr>
        <w:t>definition</w:t>
      </w:r>
      <w:r>
        <w:rPr>
          <w:rFonts w:ascii="Times New Roman" w:hAnsi="Times New Roman" w:cs="Times New Roman"/>
          <w:sz w:val="24"/>
          <w:szCs w:val="24"/>
        </w:rPr>
        <w:t xml:space="preserve"> in need of clarification is the objective measurement value </w:t>
      </w:r>
      <w:r w:rsidR="004B483C">
        <w:rPr>
          <w:rFonts w:ascii="Times New Roman" w:hAnsi="Times New Roman" w:cs="Times New Roman"/>
          <w:sz w:val="24"/>
          <w:szCs w:val="24"/>
        </w:rPr>
        <w:t>for assessing</w:t>
      </w:r>
      <w:r>
        <w:rPr>
          <w:rFonts w:ascii="Times New Roman" w:hAnsi="Times New Roman" w:cs="Times New Roman"/>
          <w:sz w:val="24"/>
          <w:szCs w:val="24"/>
        </w:rPr>
        <w:t xml:space="preserve"> immediate postpartum </w:t>
      </w:r>
      <w:r w:rsidR="004B483C">
        <w:rPr>
          <w:rFonts w:ascii="Times New Roman" w:hAnsi="Times New Roman" w:cs="Times New Roman"/>
          <w:sz w:val="24"/>
          <w:szCs w:val="24"/>
        </w:rPr>
        <w:t>hemorrhage</w:t>
      </w:r>
      <w:r>
        <w:rPr>
          <w:rFonts w:ascii="Times New Roman" w:hAnsi="Times New Roman" w:cs="Times New Roman"/>
          <w:sz w:val="24"/>
          <w:szCs w:val="24"/>
        </w:rPr>
        <w:t xml:space="preserve">. </w:t>
      </w:r>
      <w:r w:rsidR="00B25C39">
        <w:rPr>
          <w:rFonts w:ascii="Times New Roman" w:hAnsi="Times New Roman" w:cs="Times New Roman"/>
          <w:sz w:val="24"/>
          <w:szCs w:val="24"/>
        </w:rPr>
        <w:t>Historically</w:t>
      </w:r>
      <w:r>
        <w:rPr>
          <w:rFonts w:ascii="Times New Roman" w:hAnsi="Times New Roman" w:cs="Times New Roman"/>
          <w:sz w:val="24"/>
          <w:szCs w:val="24"/>
        </w:rPr>
        <w:t xml:space="preserve">, PPH has been defined as total blood loss at birth equal to or greater than 500mL. However, </w:t>
      </w:r>
      <w:r w:rsidR="00D31865">
        <w:rPr>
          <w:rFonts w:ascii="Times New Roman" w:hAnsi="Times New Roman" w:cs="Times New Roman"/>
          <w:sz w:val="24"/>
          <w:szCs w:val="24"/>
        </w:rPr>
        <w:t>the American College of Obstetricians and Gynecologists</w:t>
      </w:r>
      <w:r>
        <w:rPr>
          <w:rFonts w:ascii="Times New Roman" w:hAnsi="Times New Roman" w:cs="Times New Roman"/>
          <w:sz w:val="24"/>
          <w:szCs w:val="24"/>
        </w:rPr>
        <w:t xml:space="preserve"> announced revised </w:t>
      </w:r>
      <w:r w:rsidR="00BC24CF">
        <w:rPr>
          <w:rFonts w:ascii="Times New Roman" w:hAnsi="Times New Roman" w:cs="Times New Roman"/>
          <w:sz w:val="24"/>
          <w:szCs w:val="24"/>
        </w:rPr>
        <w:t>guidelines</w:t>
      </w:r>
      <w:r>
        <w:rPr>
          <w:rFonts w:ascii="Times New Roman" w:hAnsi="Times New Roman" w:cs="Times New Roman"/>
          <w:sz w:val="24"/>
          <w:szCs w:val="24"/>
        </w:rPr>
        <w:t xml:space="preserve"> in 2014 </w:t>
      </w:r>
      <w:r w:rsidR="00A716C8">
        <w:rPr>
          <w:rFonts w:ascii="Times New Roman" w:hAnsi="Times New Roman" w:cs="Times New Roman"/>
          <w:sz w:val="24"/>
          <w:szCs w:val="24"/>
        </w:rPr>
        <w:t>defining</w:t>
      </w:r>
      <w:r>
        <w:rPr>
          <w:rFonts w:ascii="Times New Roman" w:hAnsi="Times New Roman" w:cs="Times New Roman"/>
          <w:sz w:val="24"/>
          <w:szCs w:val="24"/>
        </w:rPr>
        <w:t xml:space="preserve"> PPH </w:t>
      </w:r>
      <w:r w:rsidR="00954607">
        <w:rPr>
          <w:rFonts w:ascii="Times New Roman" w:hAnsi="Times New Roman" w:cs="Times New Roman"/>
          <w:sz w:val="24"/>
          <w:szCs w:val="24"/>
        </w:rPr>
        <w:t>as</w:t>
      </w:r>
      <w:r>
        <w:rPr>
          <w:rFonts w:ascii="Times New Roman" w:hAnsi="Times New Roman" w:cs="Times New Roman"/>
          <w:sz w:val="24"/>
          <w:szCs w:val="24"/>
        </w:rPr>
        <w:t xml:space="preserve"> a total blood loss at birth equal to or greater than 1000mL (</w:t>
      </w:r>
      <w:r w:rsidRPr="004B62F0">
        <w:rPr>
          <w:rFonts w:ascii="Times New Roman" w:hAnsi="Times New Roman" w:cs="Times New Roman"/>
          <w:sz w:val="24"/>
          <w:szCs w:val="24"/>
        </w:rPr>
        <w:t>Erickson</w:t>
      </w:r>
      <w:r>
        <w:rPr>
          <w:rFonts w:ascii="Times New Roman" w:hAnsi="Times New Roman" w:cs="Times New Roman"/>
          <w:sz w:val="24"/>
          <w:szCs w:val="24"/>
        </w:rPr>
        <w:t xml:space="preserve"> et al.,</w:t>
      </w:r>
      <w:r w:rsidRPr="004B62F0">
        <w:rPr>
          <w:rFonts w:ascii="Times New Roman" w:hAnsi="Times New Roman" w:cs="Times New Roman"/>
          <w:sz w:val="24"/>
          <w:szCs w:val="24"/>
        </w:rPr>
        <w:t xml:space="preserve"> 2018</w:t>
      </w:r>
      <w:r>
        <w:rPr>
          <w:rFonts w:ascii="Times New Roman" w:hAnsi="Times New Roman" w:cs="Times New Roman"/>
          <w:sz w:val="24"/>
          <w:szCs w:val="24"/>
        </w:rPr>
        <w:t>). There is also evidence from outside the U.S. to indicate that researchers and professionals currently consider 1000mL blood loss the standard definition of PPH in high-resource areas (</w:t>
      </w:r>
      <w:proofErr w:type="spellStart"/>
      <w:r w:rsidRPr="004B62F0">
        <w:rPr>
          <w:rFonts w:ascii="Times New Roman" w:hAnsi="Times New Roman" w:cs="Times New Roman"/>
          <w:sz w:val="24"/>
          <w:szCs w:val="24"/>
        </w:rPr>
        <w:t>Stolp</w:t>
      </w:r>
      <w:proofErr w:type="spellEnd"/>
      <w:r>
        <w:rPr>
          <w:rFonts w:ascii="Times New Roman" w:hAnsi="Times New Roman" w:cs="Times New Roman"/>
          <w:sz w:val="24"/>
          <w:szCs w:val="24"/>
        </w:rPr>
        <w:t xml:space="preserve"> et al., 2015). </w:t>
      </w:r>
    </w:p>
    <w:p w14:paraId="01975CE9" w14:textId="4D4AF546" w:rsidR="008D1054" w:rsidRDefault="008D1054" w:rsidP="008D10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Despite shifting standards </w:t>
      </w:r>
      <w:r w:rsidR="00681CE7">
        <w:rPr>
          <w:rFonts w:ascii="Times New Roman" w:hAnsi="Times New Roman" w:cs="Times New Roman"/>
          <w:sz w:val="24"/>
          <w:szCs w:val="24"/>
        </w:rPr>
        <w:t>in the U.S. and beyond</w:t>
      </w:r>
      <w:r>
        <w:rPr>
          <w:rFonts w:ascii="Times New Roman" w:hAnsi="Times New Roman" w:cs="Times New Roman"/>
          <w:sz w:val="24"/>
          <w:szCs w:val="24"/>
        </w:rPr>
        <w:t xml:space="preserve">, </w:t>
      </w:r>
      <w:r w:rsidR="00A66DD2">
        <w:rPr>
          <w:rFonts w:ascii="Times New Roman" w:hAnsi="Times New Roman" w:cs="Times New Roman"/>
          <w:sz w:val="24"/>
          <w:szCs w:val="24"/>
        </w:rPr>
        <w:t>a</w:t>
      </w:r>
      <w:r>
        <w:rPr>
          <w:rFonts w:ascii="Times New Roman" w:hAnsi="Times New Roman" w:cs="Times New Roman"/>
          <w:sz w:val="24"/>
          <w:szCs w:val="24"/>
        </w:rPr>
        <w:t xml:space="preserve"> Cochrane review </w:t>
      </w:r>
      <w:r w:rsidR="002D510F">
        <w:rPr>
          <w:rFonts w:ascii="Times New Roman" w:hAnsi="Times New Roman" w:cs="Times New Roman"/>
          <w:sz w:val="24"/>
          <w:szCs w:val="24"/>
        </w:rPr>
        <w:t xml:space="preserve">on AMTSL </w:t>
      </w:r>
      <w:r>
        <w:rPr>
          <w:rFonts w:ascii="Times New Roman" w:hAnsi="Times New Roman" w:cs="Times New Roman"/>
          <w:sz w:val="24"/>
          <w:szCs w:val="24"/>
        </w:rPr>
        <w:t xml:space="preserve">published a year after </w:t>
      </w:r>
      <w:r w:rsidR="00425F86">
        <w:rPr>
          <w:rFonts w:ascii="Times New Roman" w:hAnsi="Times New Roman" w:cs="Times New Roman"/>
          <w:sz w:val="24"/>
          <w:szCs w:val="24"/>
        </w:rPr>
        <w:t xml:space="preserve">the </w:t>
      </w:r>
      <w:r w:rsidR="00681CE7">
        <w:rPr>
          <w:rFonts w:ascii="Times New Roman" w:hAnsi="Times New Roman" w:cs="Times New Roman"/>
          <w:sz w:val="24"/>
          <w:szCs w:val="24"/>
        </w:rPr>
        <w:t>ACOG</w:t>
      </w:r>
      <w:r>
        <w:rPr>
          <w:rFonts w:ascii="Times New Roman" w:hAnsi="Times New Roman" w:cs="Times New Roman"/>
          <w:sz w:val="24"/>
          <w:szCs w:val="24"/>
        </w:rPr>
        <w:t xml:space="preserve"> amendment</w:t>
      </w:r>
      <w:r w:rsidR="00681CE7">
        <w:rPr>
          <w:rFonts w:ascii="Times New Roman" w:hAnsi="Times New Roman" w:cs="Times New Roman"/>
          <w:sz w:val="24"/>
          <w:szCs w:val="24"/>
        </w:rPr>
        <w:t xml:space="preserve"> </w:t>
      </w:r>
      <w:r>
        <w:rPr>
          <w:rFonts w:ascii="Times New Roman" w:hAnsi="Times New Roman" w:cs="Times New Roman"/>
          <w:sz w:val="24"/>
          <w:szCs w:val="24"/>
        </w:rPr>
        <w:t xml:space="preserve">still utilized the traditional definition of PPH in its report. In fact, the authors </w:t>
      </w:r>
      <w:r w:rsidR="00882FE3">
        <w:rPr>
          <w:rFonts w:ascii="Times New Roman" w:hAnsi="Times New Roman" w:cs="Times New Roman"/>
          <w:sz w:val="24"/>
          <w:szCs w:val="24"/>
        </w:rPr>
        <w:t>further</w:t>
      </w:r>
      <w:r>
        <w:rPr>
          <w:rFonts w:ascii="Times New Roman" w:hAnsi="Times New Roman" w:cs="Times New Roman"/>
          <w:sz w:val="24"/>
          <w:szCs w:val="24"/>
        </w:rPr>
        <w:t xml:space="preserve"> classif</w:t>
      </w:r>
      <w:r w:rsidR="00882FE3">
        <w:rPr>
          <w:rFonts w:ascii="Times New Roman" w:hAnsi="Times New Roman" w:cs="Times New Roman"/>
          <w:sz w:val="24"/>
          <w:szCs w:val="24"/>
        </w:rPr>
        <w:t>ied</w:t>
      </w:r>
      <w:r>
        <w:rPr>
          <w:rFonts w:ascii="Times New Roman" w:hAnsi="Times New Roman" w:cs="Times New Roman"/>
          <w:sz w:val="24"/>
          <w:szCs w:val="24"/>
        </w:rPr>
        <w:t xml:space="preserve"> blood loss equal to or greater than 1000mL at birth as the definition of severe PPH </w:t>
      </w:r>
      <w:r w:rsidRPr="00C34D43">
        <w:rPr>
          <w:rFonts w:ascii="Times New Roman" w:hAnsi="Times New Roman" w:cs="Times New Roman"/>
          <w:sz w:val="24"/>
          <w:szCs w:val="24"/>
        </w:rPr>
        <w:t xml:space="preserve">(Begley, </w:t>
      </w:r>
      <w:proofErr w:type="spellStart"/>
      <w:r w:rsidRPr="00C34D43">
        <w:rPr>
          <w:rFonts w:ascii="Times New Roman" w:hAnsi="Times New Roman" w:cs="Times New Roman"/>
          <w:sz w:val="24"/>
          <w:szCs w:val="24"/>
        </w:rPr>
        <w:t>Gyte</w:t>
      </w:r>
      <w:proofErr w:type="spellEnd"/>
      <w:r w:rsidRPr="00C34D43">
        <w:rPr>
          <w:rFonts w:ascii="Times New Roman" w:hAnsi="Times New Roman" w:cs="Times New Roman"/>
          <w:sz w:val="24"/>
          <w:szCs w:val="24"/>
        </w:rPr>
        <w:t xml:space="preserve">, </w:t>
      </w:r>
      <w:proofErr w:type="spellStart"/>
      <w:r w:rsidRPr="00C34D43">
        <w:rPr>
          <w:rFonts w:ascii="Times New Roman" w:hAnsi="Times New Roman" w:cs="Times New Roman"/>
          <w:sz w:val="24"/>
          <w:szCs w:val="24"/>
        </w:rPr>
        <w:t>Devane</w:t>
      </w:r>
      <w:proofErr w:type="spellEnd"/>
      <w:r w:rsidRPr="00C34D43">
        <w:rPr>
          <w:rFonts w:ascii="Times New Roman" w:hAnsi="Times New Roman" w:cs="Times New Roman"/>
          <w:sz w:val="24"/>
          <w:szCs w:val="24"/>
        </w:rPr>
        <w:t xml:space="preserve">, McGuire, &amp; Weeks, 2015), </w:t>
      </w:r>
      <w:r>
        <w:rPr>
          <w:rFonts w:ascii="Times New Roman" w:hAnsi="Times New Roman" w:cs="Times New Roman"/>
          <w:sz w:val="24"/>
          <w:szCs w:val="24"/>
        </w:rPr>
        <w:t xml:space="preserve">even though studies show that most birthers in high-resource areas of the world can tolerate 1000mL of blood loss without negative consequence </w:t>
      </w:r>
      <w:r w:rsidRPr="004B62F0">
        <w:rPr>
          <w:rFonts w:ascii="Times New Roman" w:hAnsi="Times New Roman" w:cs="Times New Roman"/>
          <w:sz w:val="24"/>
          <w:szCs w:val="24"/>
        </w:rPr>
        <w:t>(Erickson</w:t>
      </w:r>
      <w:r>
        <w:rPr>
          <w:rFonts w:ascii="Times New Roman" w:hAnsi="Times New Roman" w:cs="Times New Roman"/>
          <w:sz w:val="24"/>
          <w:szCs w:val="24"/>
        </w:rPr>
        <w:t xml:space="preserve"> et al.</w:t>
      </w:r>
      <w:r w:rsidRPr="004B62F0">
        <w:rPr>
          <w:rFonts w:ascii="Times New Roman" w:hAnsi="Times New Roman" w:cs="Times New Roman"/>
          <w:sz w:val="24"/>
          <w:szCs w:val="24"/>
        </w:rPr>
        <w:t>, 201</w:t>
      </w:r>
      <w:r>
        <w:rPr>
          <w:rFonts w:ascii="Times New Roman" w:hAnsi="Times New Roman" w:cs="Times New Roman"/>
          <w:sz w:val="24"/>
          <w:szCs w:val="24"/>
        </w:rPr>
        <w:t>7</w:t>
      </w:r>
      <w:r w:rsidRPr="004B62F0">
        <w:rPr>
          <w:rFonts w:ascii="Times New Roman" w:hAnsi="Times New Roman" w:cs="Times New Roman"/>
          <w:sz w:val="24"/>
          <w:szCs w:val="24"/>
        </w:rPr>
        <w:t xml:space="preserve">). </w:t>
      </w:r>
      <w:r w:rsidR="004051BC">
        <w:rPr>
          <w:rFonts w:ascii="Times New Roman" w:hAnsi="Times New Roman" w:cs="Times New Roman"/>
          <w:sz w:val="24"/>
          <w:szCs w:val="24"/>
        </w:rPr>
        <w:t>D</w:t>
      </w:r>
      <w:r w:rsidRPr="004B62F0">
        <w:rPr>
          <w:rFonts w:ascii="Times New Roman" w:hAnsi="Times New Roman" w:cs="Times New Roman"/>
          <w:sz w:val="24"/>
          <w:szCs w:val="24"/>
        </w:rPr>
        <w:t>iscrepancies</w:t>
      </w:r>
      <w:r w:rsidR="004051BC">
        <w:rPr>
          <w:rFonts w:ascii="Times New Roman" w:hAnsi="Times New Roman" w:cs="Times New Roman"/>
          <w:sz w:val="24"/>
          <w:szCs w:val="24"/>
        </w:rPr>
        <w:t xml:space="preserve"> such as</w:t>
      </w:r>
      <w:r w:rsidR="008136BF">
        <w:rPr>
          <w:rFonts w:ascii="Times New Roman" w:hAnsi="Times New Roman" w:cs="Times New Roman"/>
          <w:sz w:val="24"/>
          <w:szCs w:val="24"/>
        </w:rPr>
        <w:t xml:space="preserve"> these</w:t>
      </w:r>
      <w:r w:rsidR="004051BC">
        <w:rPr>
          <w:rFonts w:ascii="Times New Roman" w:hAnsi="Times New Roman" w:cs="Times New Roman"/>
          <w:sz w:val="24"/>
          <w:szCs w:val="24"/>
        </w:rPr>
        <w:t xml:space="preserve"> </w:t>
      </w:r>
      <w:r w:rsidR="008B4A20">
        <w:rPr>
          <w:rFonts w:ascii="Times New Roman" w:hAnsi="Times New Roman" w:cs="Times New Roman"/>
          <w:sz w:val="24"/>
          <w:szCs w:val="24"/>
        </w:rPr>
        <w:t xml:space="preserve">may cause </w:t>
      </w:r>
      <w:r>
        <w:rPr>
          <w:rFonts w:ascii="Times New Roman" w:hAnsi="Times New Roman" w:cs="Times New Roman"/>
          <w:sz w:val="24"/>
          <w:szCs w:val="24"/>
        </w:rPr>
        <w:t xml:space="preserve">confusion for practitioners. One provider may choose to apply the traditional values to their clients’ births after while another applies the revised values, leading to disagreements among professionals about the efficacy of various third stage protocols. </w:t>
      </w:r>
    </w:p>
    <w:p w14:paraId="5DB1EC37" w14:textId="60F8836F" w:rsidR="0070162A" w:rsidRDefault="008D1054" w:rsidP="008D10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these </w:t>
      </w:r>
      <w:r w:rsidR="0083692B">
        <w:rPr>
          <w:rFonts w:ascii="Times New Roman" w:hAnsi="Times New Roman" w:cs="Times New Roman"/>
          <w:sz w:val="24"/>
          <w:szCs w:val="24"/>
        </w:rPr>
        <w:t>definition</w:t>
      </w:r>
      <w:r>
        <w:rPr>
          <w:rFonts w:ascii="Times New Roman" w:hAnsi="Times New Roman" w:cs="Times New Roman"/>
          <w:sz w:val="24"/>
          <w:szCs w:val="24"/>
        </w:rPr>
        <w:t xml:space="preserve"> issues, there is no consensus </w:t>
      </w:r>
      <w:r w:rsidR="00477C31">
        <w:rPr>
          <w:rFonts w:ascii="Times New Roman" w:hAnsi="Times New Roman" w:cs="Times New Roman"/>
          <w:sz w:val="24"/>
          <w:szCs w:val="24"/>
        </w:rPr>
        <w:t xml:space="preserve">from researchers </w:t>
      </w:r>
      <w:r>
        <w:rPr>
          <w:rFonts w:ascii="Times New Roman" w:hAnsi="Times New Roman" w:cs="Times New Roman"/>
          <w:sz w:val="24"/>
          <w:szCs w:val="24"/>
        </w:rPr>
        <w:t xml:space="preserve">on preferences of uterotonic medications within AMTSL </w:t>
      </w:r>
      <w:r w:rsidR="007D0297">
        <w:rPr>
          <w:rFonts w:ascii="Times New Roman" w:hAnsi="Times New Roman" w:cs="Times New Roman"/>
          <w:sz w:val="24"/>
          <w:szCs w:val="24"/>
        </w:rPr>
        <w:t>protocols</w:t>
      </w:r>
      <w:r>
        <w:rPr>
          <w:rFonts w:ascii="Times New Roman" w:hAnsi="Times New Roman" w:cs="Times New Roman"/>
          <w:sz w:val="24"/>
          <w:szCs w:val="24"/>
        </w:rPr>
        <w:t>. For instance, the World Health Organization recommends oxytocin as the ideal uterotonic for all birthers</w:t>
      </w:r>
      <w:r w:rsidR="009E6D12">
        <w:rPr>
          <w:rFonts w:ascii="Times New Roman" w:hAnsi="Times New Roman" w:cs="Times New Roman"/>
          <w:sz w:val="24"/>
          <w:szCs w:val="24"/>
        </w:rPr>
        <w:t xml:space="preserve">, yet </w:t>
      </w:r>
      <w:r w:rsidR="00D53A47">
        <w:rPr>
          <w:rFonts w:ascii="Times New Roman" w:hAnsi="Times New Roman" w:cs="Times New Roman"/>
          <w:sz w:val="24"/>
          <w:szCs w:val="24"/>
        </w:rPr>
        <w:t xml:space="preserve">oxytocin </w:t>
      </w:r>
      <w:r w:rsidR="009E6D12">
        <w:rPr>
          <w:rFonts w:ascii="Times New Roman" w:hAnsi="Times New Roman" w:cs="Times New Roman"/>
          <w:sz w:val="24"/>
          <w:szCs w:val="24"/>
        </w:rPr>
        <w:t>is not readily accessible in many disadvantaged areas of the world (</w:t>
      </w:r>
      <w:r w:rsidR="009E6D12" w:rsidRPr="004E130E">
        <w:rPr>
          <w:rFonts w:ascii="Times New Roman" w:hAnsi="Times New Roman" w:cs="Times New Roman"/>
          <w:sz w:val="24"/>
          <w:szCs w:val="24"/>
        </w:rPr>
        <w:t>Haver, Ansari, Zainullah, Kim,</w:t>
      </w:r>
      <w:r w:rsidR="009E6D12">
        <w:rPr>
          <w:rFonts w:ascii="Times New Roman" w:hAnsi="Times New Roman" w:cs="Times New Roman"/>
          <w:sz w:val="24"/>
          <w:szCs w:val="24"/>
        </w:rPr>
        <w:t xml:space="preserve"> </w:t>
      </w:r>
      <w:r w:rsidR="009E6D12" w:rsidRPr="004E130E">
        <w:rPr>
          <w:rFonts w:ascii="Times New Roman" w:hAnsi="Times New Roman" w:cs="Times New Roman"/>
          <w:sz w:val="24"/>
          <w:szCs w:val="24"/>
        </w:rPr>
        <w:t>&amp; Tappis</w:t>
      </w:r>
      <w:r w:rsidR="009E6D12">
        <w:rPr>
          <w:rFonts w:ascii="Times New Roman" w:hAnsi="Times New Roman" w:cs="Times New Roman"/>
          <w:sz w:val="24"/>
          <w:szCs w:val="24"/>
        </w:rPr>
        <w:t xml:space="preserve">, </w:t>
      </w:r>
      <w:r w:rsidR="009E6D12" w:rsidRPr="004E130E">
        <w:rPr>
          <w:rFonts w:ascii="Times New Roman" w:hAnsi="Times New Roman" w:cs="Times New Roman"/>
          <w:sz w:val="24"/>
          <w:szCs w:val="24"/>
        </w:rPr>
        <w:t>2016</w:t>
      </w:r>
      <w:r w:rsidR="009E6D12">
        <w:rPr>
          <w:rFonts w:ascii="Times New Roman" w:hAnsi="Times New Roman" w:cs="Times New Roman"/>
          <w:sz w:val="24"/>
          <w:szCs w:val="24"/>
        </w:rPr>
        <w:t xml:space="preserve">). </w:t>
      </w:r>
      <w:r w:rsidR="001F65E8">
        <w:rPr>
          <w:rFonts w:ascii="Times New Roman" w:hAnsi="Times New Roman" w:cs="Times New Roman"/>
          <w:sz w:val="24"/>
          <w:szCs w:val="24"/>
        </w:rPr>
        <w:t>This has led to researchers pursuing alternatives, such as m</w:t>
      </w:r>
      <w:r w:rsidR="009E6D12">
        <w:rPr>
          <w:rFonts w:ascii="Times New Roman" w:hAnsi="Times New Roman" w:cs="Times New Roman"/>
          <w:sz w:val="24"/>
          <w:szCs w:val="24"/>
        </w:rPr>
        <w:t>isoprostol</w:t>
      </w:r>
      <w:r w:rsidR="001F65E8">
        <w:rPr>
          <w:rFonts w:ascii="Times New Roman" w:hAnsi="Times New Roman" w:cs="Times New Roman"/>
          <w:sz w:val="24"/>
          <w:szCs w:val="24"/>
        </w:rPr>
        <w:t xml:space="preserve">, </w:t>
      </w:r>
      <w:r w:rsidR="009E6D12">
        <w:rPr>
          <w:rFonts w:ascii="Times New Roman" w:hAnsi="Times New Roman" w:cs="Times New Roman"/>
          <w:sz w:val="24"/>
          <w:szCs w:val="24"/>
        </w:rPr>
        <w:t>for ease of storage, dissemination, and us</w:t>
      </w:r>
      <w:r w:rsidR="00F50E88">
        <w:rPr>
          <w:rFonts w:ascii="Times New Roman" w:hAnsi="Times New Roman" w:cs="Times New Roman"/>
          <w:sz w:val="24"/>
          <w:szCs w:val="24"/>
        </w:rPr>
        <w:t>age needs</w:t>
      </w:r>
      <w:r w:rsidR="009E6D12">
        <w:rPr>
          <w:rFonts w:ascii="Times New Roman" w:hAnsi="Times New Roman" w:cs="Times New Roman"/>
          <w:sz w:val="24"/>
          <w:szCs w:val="24"/>
        </w:rPr>
        <w:t xml:space="preserve">; more than a dozen trials around the globe have been conducted in recent years to identify </w:t>
      </w:r>
      <w:r w:rsidR="00C35A95">
        <w:rPr>
          <w:rFonts w:ascii="Times New Roman" w:hAnsi="Times New Roman" w:cs="Times New Roman"/>
          <w:sz w:val="24"/>
          <w:szCs w:val="24"/>
        </w:rPr>
        <w:t>the efficacy of</w:t>
      </w:r>
      <w:r w:rsidR="009E6D12">
        <w:rPr>
          <w:rFonts w:ascii="Times New Roman" w:hAnsi="Times New Roman" w:cs="Times New Roman"/>
          <w:sz w:val="24"/>
          <w:szCs w:val="24"/>
        </w:rPr>
        <w:t xml:space="preserve"> prenatal distribution of misoprostol for self-administration</w:t>
      </w:r>
      <w:r w:rsidR="0090246F">
        <w:rPr>
          <w:rFonts w:ascii="Times New Roman" w:hAnsi="Times New Roman" w:cs="Times New Roman"/>
          <w:sz w:val="24"/>
          <w:szCs w:val="24"/>
        </w:rPr>
        <w:t xml:space="preserve"> (</w:t>
      </w:r>
      <w:r w:rsidR="0090246F" w:rsidRPr="00357380">
        <w:rPr>
          <w:rFonts w:ascii="Times New Roman" w:hAnsi="Times New Roman" w:cs="Times New Roman"/>
          <w:sz w:val="24"/>
          <w:szCs w:val="24"/>
        </w:rPr>
        <w:t xml:space="preserve">Smith, </w:t>
      </w:r>
      <w:proofErr w:type="spellStart"/>
      <w:r w:rsidR="0090246F" w:rsidRPr="00357380">
        <w:rPr>
          <w:rFonts w:ascii="Times New Roman" w:hAnsi="Times New Roman" w:cs="Times New Roman"/>
          <w:sz w:val="24"/>
          <w:szCs w:val="24"/>
        </w:rPr>
        <w:t>Gubin</w:t>
      </w:r>
      <w:proofErr w:type="spellEnd"/>
      <w:r w:rsidR="0090246F">
        <w:rPr>
          <w:rFonts w:ascii="Times New Roman" w:hAnsi="Times New Roman" w:cs="Times New Roman"/>
          <w:sz w:val="24"/>
          <w:szCs w:val="24"/>
        </w:rPr>
        <w:t>,</w:t>
      </w:r>
      <w:r w:rsidR="0090246F" w:rsidRPr="00357380">
        <w:rPr>
          <w:rFonts w:ascii="Times New Roman" w:hAnsi="Times New Roman" w:cs="Times New Roman"/>
          <w:sz w:val="24"/>
          <w:szCs w:val="24"/>
        </w:rPr>
        <w:t xml:space="preserve"> Holston</w:t>
      </w:r>
      <w:r w:rsidR="0090246F">
        <w:rPr>
          <w:rFonts w:ascii="Times New Roman" w:hAnsi="Times New Roman" w:cs="Times New Roman"/>
          <w:sz w:val="24"/>
          <w:szCs w:val="24"/>
        </w:rPr>
        <w:t xml:space="preserve">, </w:t>
      </w:r>
      <w:r w:rsidR="0090246F" w:rsidRPr="00357380">
        <w:rPr>
          <w:rFonts w:ascii="Times New Roman" w:hAnsi="Times New Roman" w:cs="Times New Roman"/>
          <w:sz w:val="24"/>
          <w:szCs w:val="24"/>
        </w:rPr>
        <w:t>Fullerton</w:t>
      </w:r>
      <w:r w:rsidR="0090246F">
        <w:rPr>
          <w:rFonts w:ascii="Times New Roman" w:hAnsi="Times New Roman" w:cs="Times New Roman"/>
          <w:sz w:val="24"/>
          <w:szCs w:val="24"/>
        </w:rPr>
        <w:t>,</w:t>
      </w:r>
      <w:r w:rsidR="0090246F" w:rsidRPr="00357380">
        <w:rPr>
          <w:rFonts w:ascii="Times New Roman" w:hAnsi="Times New Roman" w:cs="Times New Roman"/>
          <w:sz w:val="24"/>
          <w:szCs w:val="24"/>
        </w:rPr>
        <w:t xml:space="preserve"> </w:t>
      </w:r>
      <w:r w:rsidR="0090246F">
        <w:rPr>
          <w:rFonts w:ascii="Times New Roman" w:hAnsi="Times New Roman" w:cs="Times New Roman"/>
          <w:sz w:val="24"/>
          <w:szCs w:val="24"/>
        </w:rPr>
        <w:t xml:space="preserve">&amp; </w:t>
      </w:r>
      <w:proofErr w:type="spellStart"/>
      <w:r w:rsidR="0090246F" w:rsidRPr="00357380">
        <w:rPr>
          <w:rFonts w:ascii="Times New Roman" w:hAnsi="Times New Roman" w:cs="Times New Roman"/>
          <w:sz w:val="24"/>
          <w:szCs w:val="24"/>
        </w:rPr>
        <w:t>Prata</w:t>
      </w:r>
      <w:proofErr w:type="spellEnd"/>
      <w:r w:rsidR="0090246F">
        <w:rPr>
          <w:rFonts w:ascii="Times New Roman" w:hAnsi="Times New Roman" w:cs="Times New Roman"/>
          <w:sz w:val="24"/>
          <w:szCs w:val="24"/>
        </w:rPr>
        <w:t>, 2013)</w:t>
      </w:r>
      <w:r w:rsidR="009E6D12">
        <w:rPr>
          <w:rFonts w:ascii="Times New Roman" w:hAnsi="Times New Roman" w:cs="Times New Roman"/>
          <w:sz w:val="24"/>
          <w:szCs w:val="24"/>
        </w:rPr>
        <w:t xml:space="preserve">. </w:t>
      </w:r>
      <w:r>
        <w:rPr>
          <w:rFonts w:ascii="Times New Roman" w:hAnsi="Times New Roman" w:cs="Times New Roman"/>
          <w:sz w:val="24"/>
          <w:szCs w:val="24"/>
        </w:rPr>
        <w:t>Though there is some indication that misoprostol is linked to an increased risk of uterine rupture</w:t>
      </w:r>
      <w:r w:rsidR="0090246F">
        <w:rPr>
          <w:rFonts w:ascii="Times New Roman" w:hAnsi="Times New Roman" w:cs="Times New Roman"/>
          <w:sz w:val="24"/>
          <w:szCs w:val="24"/>
        </w:rPr>
        <w:t xml:space="preserve"> (Smith et al., 2013)</w:t>
      </w:r>
      <w:r>
        <w:rPr>
          <w:rFonts w:ascii="Times New Roman" w:hAnsi="Times New Roman" w:cs="Times New Roman"/>
          <w:sz w:val="24"/>
          <w:szCs w:val="24"/>
        </w:rPr>
        <w:t xml:space="preserve"> the results of these trials generally support misoprostol as a safe and effective alternative to oxytocin</w:t>
      </w:r>
      <w:r w:rsidR="00527AE3">
        <w:rPr>
          <w:rFonts w:ascii="Times New Roman" w:hAnsi="Times New Roman" w:cs="Times New Roman"/>
          <w:sz w:val="24"/>
          <w:szCs w:val="24"/>
        </w:rPr>
        <w:t xml:space="preserve"> in the prevention of PPH</w:t>
      </w:r>
      <w:r>
        <w:rPr>
          <w:rFonts w:ascii="Times New Roman" w:hAnsi="Times New Roman" w:cs="Times New Roman"/>
          <w:sz w:val="24"/>
          <w:szCs w:val="24"/>
        </w:rPr>
        <w:t xml:space="preserve"> (Haver et al., 2016). </w:t>
      </w:r>
      <w:r w:rsidR="005D4A7E">
        <w:rPr>
          <w:rFonts w:ascii="Times New Roman" w:hAnsi="Times New Roman" w:cs="Times New Roman"/>
          <w:sz w:val="24"/>
          <w:szCs w:val="24"/>
        </w:rPr>
        <w:t>Moreover</w:t>
      </w:r>
      <w:r w:rsidR="00D8254E">
        <w:rPr>
          <w:rFonts w:ascii="Times New Roman" w:hAnsi="Times New Roman" w:cs="Times New Roman"/>
          <w:sz w:val="24"/>
          <w:szCs w:val="24"/>
        </w:rPr>
        <w:t xml:space="preserve">, </w:t>
      </w:r>
      <w:r w:rsidR="00F20E20">
        <w:rPr>
          <w:rFonts w:ascii="Times New Roman" w:hAnsi="Times New Roman" w:cs="Times New Roman"/>
          <w:sz w:val="24"/>
          <w:szCs w:val="24"/>
        </w:rPr>
        <w:t xml:space="preserve">Begley et al. (2015) </w:t>
      </w:r>
      <w:r w:rsidR="00442FEE">
        <w:rPr>
          <w:rFonts w:ascii="Times New Roman" w:hAnsi="Times New Roman" w:cs="Times New Roman"/>
          <w:sz w:val="24"/>
          <w:szCs w:val="24"/>
        </w:rPr>
        <w:t xml:space="preserve">provide </w:t>
      </w:r>
      <w:r w:rsidR="00D8254E">
        <w:rPr>
          <w:rFonts w:ascii="Times New Roman" w:hAnsi="Times New Roman" w:cs="Times New Roman"/>
          <w:sz w:val="24"/>
          <w:szCs w:val="24"/>
        </w:rPr>
        <w:t>m</w:t>
      </w:r>
      <w:r>
        <w:rPr>
          <w:rFonts w:ascii="Times New Roman" w:hAnsi="Times New Roman" w:cs="Times New Roman"/>
          <w:sz w:val="24"/>
          <w:szCs w:val="24"/>
        </w:rPr>
        <w:t>eta-analyses</w:t>
      </w:r>
      <w:r w:rsidR="00CA5E00">
        <w:rPr>
          <w:rFonts w:ascii="Times New Roman" w:hAnsi="Times New Roman" w:cs="Times New Roman"/>
          <w:sz w:val="24"/>
          <w:szCs w:val="24"/>
        </w:rPr>
        <w:t xml:space="preserve"> </w:t>
      </w:r>
      <w:r w:rsidR="00F35D48">
        <w:rPr>
          <w:rFonts w:ascii="Times New Roman" w:hAnsi="Times New Roman" w:cs="Times New Roman"/>
          <w:sz w:val="24"/>
          <w:szCs w:val="24"/>
        </w:rPr>
        <w:t xml:space="preserve">data </w:t>
      </w:r>
      <w:r w:rsidR="00CA5E00">
        <w:rPr>
          <w:rFonts w:ascii="Times New Roman" w:hAnsi="Times New Roman" w:cs="Times New Roman"/>
          <w:sz w:val="24"/>
          <w:szCs w:val="24"/>
        </w:rPr>
        <w:t>that reveal</w:t>
      </w:r>
      <w:r w:rsidR="00F35D48">
        <w:rPr>
          <w:rFonts w:ascii="Times New Roman" w:hAnsi="Times New Roman" w:cs="Times New Roman"/>
          <w:sz w:val="24"/>
          <w:szCs w:val="24"/>
        </w:rPr>
        <w:t>s</w:t>
      </w:r>
      <w:r>
        <w:rPr>
          <w:rFonts w:ascii="Times New Roman" w:hAnsi="Times New Roman" w:cs="Times New Roman"/>
          <w:sz w:val="24"/>
          <w:szCs w:val="24"/>
        </w:rPr>
        <w:t xml:space="preserve"> </w:t>
      </w:r>
      <w:r w:rsidR="007E1FE5">
        <w:rPr>
          <w:rFonts w:ascii="Times New Roman" w:hAnsi="Times New Roman" w:cs="Times New Roman"/>
          <w:sz w:val="24"/>
          <w:szCs w:val="24"/>
        </w:rPr>
        <w:t>significant variation in practitioner</w:t>
      </w:r>
      <w:r w:rsidR="006F041A">
        <w:rPr>
          <w:rFonts w:ascii="Times New Roman" w:hAnsi="Times New Roman" w:cs="Times New Roman"/>
          <w:sz w:val="24"/>
          <w:szCs w:val="24"/>
        </w:rPr>
        <w:t xml:space="preserve"> preferences</w:t>
      </w:r>
      <w:r w:rsidR="007E1FE5">
        <w:rPr>
          <w:rFonts w:ascii="Times New Roman" w:hAnsi="Times New Roman" w:cs="Times New Roman"/>
          <w:sz w:val="24"/>
          <w:szCs w:val="24"/>
        </w:rPr>
        <w:t xml:space="preserve"> regarding choice of uterotonic, dosages, and method of administration</w:t>
      </w:r>
      <w:r w:rsidR="00EB40D1">
        <w:rPr>
          <w:rFonts w:ascii="Times New Roman" w:hAnsi="Times New Roman" w:cs="Times New Roman"/>
          <w:sz w:val="24"/>
          <w:szCs w:val="24"/>
        </w:rPr>
        <w:t>. P</w:t>
      </w:r>
      <w:r w:rsidR="006E70A5">
        <w:rPr>
          <w:rFonts w:ascii="Times New Roman" w:hAnsi="Times New Roman" w:cs="Times New Roman"/>
          <w:sz w:val="24"/>
          <w:szCs w:val="24"/>
        </w:rPr>
        <w:t xml:space="preserve">rophylactic </w:t>
      </w:r>
      <w:r>
        <w:rPr>
          <w:rFonts w:ascii="Times New Roman" w:hAnsi="Times New Roman" w:cs="Times New Roman"/>
          <w:sz w:val="24"/>
          <w:szCs w:val="24"/>
        </w:rPr>
        <w:t xml:space="preserve">oxytocin, ergotamine (and </w:t>
      </w:r>
      <w:r w:rsidR="00762926">
        <w:rPr>
          <w:rFonts w:ascii="Times New Roman" w:hAnsi="Times New Roman" w:cs="Times New Roman"/>
          <w:sz w:val="24"/>
          <w:szCs w:val="24"/>
        </w:rPr>
        <w:t xml:space="preserve">its </w:t>
      </w:r>
      <w:r>
        <w:rPr>
          <w:rFonts w:ascii="Times New Roman" w:hAnsi="Times New Roman" w:cs="Times New Roman"/>
          <w:sz w:val="24"/>
          <w:szCs w:val="24"/>
        </w:rPr>
        <w:t xml:space="preserve">synthetic forms), misoprostol, and </w:t>
      </w:r>
      <w:r w:rsidR="00C3012C">
        <w:rPr>
          <w:rFonts w:ascii="Times New Roman" w:hAnsi="Times New Roman" w:cs="Times New Roman"/>
          <w:sz w:val="24"/>
          <w:szCs w:val="24"/>
        </w:rPr>
        <w:t xml:space="preserve">various </w:t>
      </w:r>
      <w:r>
        <w:rPr>
          <w:rFonts w:ascii="Times New Roman" w:hAnsi="Times New Roman" w:cs="Times New Roman"/>
          <w:sz w:val="24"/>
          <w:szCs w:val="24"/>
        </w:rPr>
        <w:t>combination</w:t>
      </w:r>
      <w:r w:rsidR="00C3012C">
        <w:rPr>
          <w:rFonts w:ascii="Times New Roman" w:hAnsi="Times New Roman" w:cs="Times New Roman"/>
          <w:sz w:val="24"/>
          <w:szCs w:val="24"/>
        </w:rPr>
        <w:t>s</w:t>
      </w:r>
      <w:r>
        <w:rPr>
          <w:rFonts w:ascii="Times New Roman" w:hAnsi="Times New Roman" w:cs="Times New Roman"/>
          <w:sz w:val="24"/>
          <w:szCs w:val="24"/>
        </w:rPr>
        <w:t xml:space="preserve"> of these </w:t>
      </w:r>
      <w:r w:rsidR="006E70A5">
        <w:rPr>
          <w:rFonts w:ascii="Times New Roman" w:hAnsi="Times New Roman" w:cs="Times New Roman"/>
          <w:sz w:val="24"/>
          <w:szCs w:val="24"/>
        </w:rPr>
        <w:t>agents</w:t>
      </w:r>
      <w:r>
        <w:rPr>
          <w:rFonts w:ascii="Times New Roman" w:hAnsi="Times New Roman" w:cs="Times New Roman"/>
          <w:sz w:val="24"/>
          <w:szCs w:val="24"/>
        </w:rPr>
        <w:t xml:space="preserve"> are all being utilized in </w:t>
      </w:r>
      <w:r>
        <w:rPr>
          <w:rFonts w:ascii="Times New Roman" w:hAnsi="Times New Roman" w:cs="Times New Roman"/>
          <w:sz w:val="24"/>
          <w:szCs w:val="24"/>
        </w:rPr>
        <w:lastRenderedPageBreak/>
        <w:t>AMTSL approaches</w:t>
      </w:r>
      <w:r w:rsidR="00EB40D1">
        <w:rPr>
          <w:rFonts w:ascii="Times New Roman" w:hAnsi="Times New Roman" w:cs="Times New Roman"/>
          <w:sz w:val="24"/>
          <w:szCs w:val="24"/>
        </w:rPr>
        <w:t xml:space="preserve">; these differences among practitioners </w:t>
      </w:r>
      <w:r w:rsidR="00C900AE">
        <w:rPr>
          <w:rFonts w:ascii="Times New Roman" w:hAnsi="Times New Roman" w:cs="Times New Roman"/>
          <w:sz w:val="24"/>
          <w:szCs w:val="24"/>
        </w:rPr>
        <w:t xml:space="preserve">contribute </w:t>
      </w:r>
      <w:r w:rsidR="00EB40D1">
        <w:rPr>
          <w:rFonts w:ascii="Times New Roman" w:hAnsi="Times New Roman" w:cs="Times New Roman"/>
          <w:sz w:val="24"/>
          <w:szCs w:val="24"/>
        </w:rPr>
        <w:t xml:space="preserve">to </w:t>
      </w:r>
      <w:r w:rsidR="00C900AE">
        <w:rPr>
          <w:rFonts w:ascii="Times New Roman" w:hAnsi="Times New Roman" w:cs="Times New Roman"/>
          <w:sz w:val="24"/>
          <w:szCs w:val="24"/>
        </w:rPr>
        <w:t>the ambiguous</w:t>
      </w:r>
      <w:r w:rsidR="008B781E">
        <w:rPr>
          <w:rFonts w:ascii="Times New Roman" w:hAnsi="Times New Roman" w:cs="Times New Roman"/>
          <w:sz w:val="24"/>
          <w:szCs w:val="24"/>
        </w:rPr>
        <w:t xml:space="preserve"> and complicated</w:t>
      </w:r>
      <w:r w:rsidR="00C900AE">
        <w:rPr>
          <w:rFonts w:ascii="Times New Roman" w:hAnsi="Times New Roman" w:cs="Times New Roman"/>
          <w:sz w:val="24"/>
          <w:szCs w:val="24"/>
        </w:rPr>
        <w:t xml:space="preserve"> </w:t>
      </w:r>
      <w:r w:rsidR="00C42546">
        <w:rPr>
          <w:rFonts w:ascii="Times New Roman" w:hAnsi="Times New Roman" w:cs="Times New Roman"/>
          <w:sz w:val="24"/>
          <w:szCs w:val="24"/>
        </w:rPr>
        <w:t xml:space="preserve">quality </w:t>
      </w:r>
      <w:r w:rsidR="00C900AE">
        <w:rPr>
          <w:rFonts w:ascii="Times New Roman" w:hAnsi="Times New Roman" w:cs="Times New Roman"/>
          <w:sz w:val="24"/>
          <w:szCs w:val="24"/>
        </w:rPr>
        <w:t xml:space="preserve">of </w:t>
      </w:r>
      <w:r w:rsidR="00C42546">
        <w:rPr>
          <w:rFonts w:ascii="Times New Roman" w:hAnsi="Times New Roman" w:cs="Times New Roman"/>
          <w:sz w:val="24"/>
          <w:szCs w:val="24"/>
        </w:rPr>
        <w:t xml:space="preserve">current </w:t>
      </w:r>
      <w:r w:rsidR="00C900AE">
        <w:rPr>
          <w:rFonts w:ascii="Times New Roman" w:hAnsi="Times New Roman" w:cs="Times New Roman"/>
          <w:sz w:val="24"/>
          <w:szCs w:val="24"/>
        </w:rPr>
        <w:t>AMTSL research (</w:t>
      </w:r>
      <w:r w:rsidR="00C900AE" w:rsidRPr="008B2A63">
        <w:rPr>
          <w:rFonts w:ascii="Times New Roman" w:hAnsi="Times New Roman" w:cs="Times New Roman"/>
          <w:sz w:val="24"/>
          <w:szCs w:val="24"/>
        </w:rPr>
        <w:t>Begley</w:t>
      </w:r>
      <w:r w:rsidR="00C900AE">
        <w:rPr>
          <w:rFonts w:ascii="Times New Roman" w:hAnsi="Times New Roman" w:cs="Times New Roman"/>
          <w:sz w:val="24"/>
          <w:szCs w:val="24"/>
        </w:rPr>
        <w:t xml:space="preserve"> et al., 2015</w:t>
      </w:r>
      <w:r w:rsidR="008C0EE4">
        <w:rPr>
          <w:rFonts w:ascii="Times New Roman" w:hAnsi="Times New Roman" w:cs="Times New Roman"/>
          <w:sz w:val="24"/>
          <w:szCs w:val="24"/>
        </w:rPr>
        <w:t xml:space="preserve">). </w:t>
      </w:r>
    </w:p>
    <w:p w14:paraId="7A7652F8" w14:textId="4AE9C761" w:rsidR="006E0A78" w:rsidRDefault="00EA5BB2" w:rsidP="008D10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Perhaps a more</w:t>
      </w:r>
      <w:r w:rsidR="008D1054" w:rsidRPr="004B62F0">
        <w:rPr>
          <w:rFonts w:ascii="Times New Roman" w:hAnsi="Times New Roman" w:cs="Times New Roman"/>
          <w:sz w:val="24"/>
          <w:szCs w:val="24"/>
        </w:rPr>
        <w:t xml:space="preserve"> pervasive problem</w:t>
      </w:r>
      <w:r>
        <w:rPr>
          <w:rFonts w:ascii="Times New Roman" w:hAnsi="Times New Roman" w:cs="Times New Roman"/>
          <w:sz w:val="24"/>
          <w:szCs w:val="24"/>
        </w:rPr>
        <w:t xml:space="preserve"> than preference variation</w:t>
      </w:r>
      <w:r w:rsidR="00C47B0D">
        <w:rPr>
          <w:rFonts w:ascii="Times New Roman" w:hAnsi="Times New Roman" w:cs="Times New Roman"/>
          <w:sz w:val="24"/>
          <w:szCs w:val="24"/>
        </w:rPr>
        <w:t>, Erickson et al. (2017) assert</w:t>
      </w:r>
      <w:r w:rsidR="008D1054" w:rsidRPr="004B62F0">
        <w:rPr>
          <w:rFonts w:ascii="Times New Roman" w:hAnsi="Times New Roman" w:cs="Times New Roman"/>
          <w:sz w:val="24"/>
          <w:szCs w:val="24"/>
        </w:rPr>
        <w:t xml:space="preserve"> </w:t>
      </w:r>
      <w:r w:rsidR="008D1054">
        <w:rPr>
          <w:rFonts w:ascii="Times New Roman" w:hAnsi="Times New Roman" w:cs="Times New Roman"/>
          <w:sz w:val="24"/>
          <w:szCs w:val="24"/>
        </w:rPr>
        <w:t>that</w:t>
      </w:r>
      <w:r w:rsidR="00185C0D">
        <w:rPr>
          <w:rFonts w:ascii="Times New Roman" w:hAnsi="Times New Roman" w:cs="Times New Roman"/>
          <w:sz w:val="24"/>
          <w:szCs w:val="24"/>
        </w:rPr>
        <w:t xml:space="preserve"> </w:t>
      </w:r>
      <w:r w:rsidR="008D1054" w:rsidRPr="004B62F0">
        <w:rPr>
          <w:rFonts w:ascii="Times New Roman" w:hAnsi="Times New Roman" w:cs="Times New Roman"/>
          <w:sz w:val="24"/>
          <w:szCs w:val="24"/>
        </w:rPr>
        <w:t xml:space="preserve">AMTSL </w:t>
      </w:r>
      <w:r w:rsidR="00185C0D">
        <w:rPr>
          <w:rFonts w:ascii="Times New Roman" w:hAnsi="Times New Roman" w:cs="Times New Roman"/>
          <w:sz w:val="24"/>
          <w:szCs w:val="24"/>
        </w:rPr>
        <w:t xml:space="preserve">studies </w:t>
      </w:r>
      <w:r w:rsidR="008D1054">
        <w:rPr>
          <w:rFonts w:ascii="Times New Roman" w:hAnsi="Times New Roman" w:cs="Times New Roman"/>
          <w:sz w:val="24"/>
          <w:szCs w:val="24"/>
        </w:rPr>
        <w:t>are designed with pharmacological birth in</w:t>
      </w:r>
      <w:r w:rsidR="00C47B0D">
        <w:rPr>
          <w:rFonts w:ascii="Times New Roman" w:hAnsi="Times New Roman" w:cs="Times New Roman"/>
          <w:sz w:val="24"/>
          <w:szCs w:val="24"/>
        </w:rPr>
        <w:t xml:space="preserve"> focus,</w:t>
      </w:r>
      <w:r w:rsidR="008D1054">
        <w:rPr>
          <w:rFonts w:ascii="Times New Roman" w:hAnsi="Times New Roman" w:cs="Times New Roman"/>
          <w:sz w:val="24"/>
          <w:szCs w:val="24"/>
        </w:rPr>
        <w:t xml:space="preserve"> </w:t>
      </w:r>
      <w:r w:rsidR="00CD1043">
        <w:rPr>
          <w:rFonts w:ascii="Times New Roman" w:hAnsi="Times New Roman" w:cs="Times New Roman"/>
          <w:sz w:val="24"/>
          <w:szCs w:val="24"/>
        </w:rPr>
        <w:t>primarily taking place</w:t>
      </w:r>
      <w:r w:rsidR="008D1054">
        <w:rPr>
          <w:rFonts w:ascii="Times New Roman" w:hAnsi="Times New Roman" w:cs="Times New Roman"/>
          <w:sz w:val="24"/>
          <w:szCs w:val="24"/>
        </w:rPr>
        <w:t xml:space="preserve"> </w:t>
      </w:r>
      <w:r w:rsidR="006E2676">
        <w:rPr>
          <w:rFonts w:ascii="Times New Roman" w:hAnsi="Times New Roman" w:cs="Times New Roman"/>
          <w:sz w:val="24"/>
          <w:szCs w:val="24"/>
        </w:rPr>
        <w:t xml:space="preserve">in </w:t>
      </w:r>
      <w:r w:rsidR="008D1054">
        <w:rPr>
          <w:rFonts w:ascii="Times New Roman" w:hAnsi="Times New Roman" w:cs="Times New Roman"/>
          <w:sz w:val="24"/>
          <w:szCs w:val="24"/>
        </w:rPr>
        <w:t xml:space="preserve">settings where </w:t>
      </w:r>
      <w:r w:rsidR="00FC75E3">
        <w:rPr>
          <w:rFonts w:ascii="Times New Roman" w:hAnsi="Times New Roman" w:cs="Times New Roman"/>
          <w:sz w:val="24"/>
          <w:szCs w:val="24"/>
        </w:rPr>
        <w:t>labor induction and augmentation are routine</w:t>
      </w:r>
      <w:r w:rsidR="008D1054">
        <w:rPr>
          <w:rFonts w:ascii="Times New Roman" w:hAnsi="Times New Roman" w:cs="Times New Roman"/>
          <w:sz w:val="24"/>
          <w:szCs w:val="24"/>
        </w:rPr>
        <w:t>. T</w:t>
      </w:r>
      <w:r w:rsidR="008D1054" w:rsidRPr="004B62F0">
        <w:rPr>
          <w:rFonts w:ascii="Times New Roman" w:hAnsi="Times New Roman" w:cs="Times New Roman"/>
          <w:sz w:val="24"/>
          <w:szCs w:val="24"/>
        </w:rPr>
        <w:t>hese medical interventions are</w:t>
      </w:r>
      <w:r w:rsidR="008D1054">
        <w:rPr>
          <w:rFonts w:ascii="Times New Roman" w:hAnsi="Times New Roman" w:cs="Times New Roman"/>
          <w:sz w:val="24"/>
          <w:szCs w:val="24"/>
        </w:rPr>
        <w:t xml:space="preserve"> </w:t>
      </w:r>
      <w:r w:rsidR="008D1054" w:rsidRPr="004B62F0">
        <w:rPr>
          <w:rFonts w:ascii="Times New Roman" w:hAnsi="Times New Roman" w:cs="Times New Roman"/>
          <w:sz w:val="24"/>
          <w:szCs w:val="24"/>
        </w:rPr>
        <w:t xml:space="preserve">associated with </w:t>
      </w:r>
      <w:r w:rsidR="008D1054">
        <w:rPr>
          <w:rFonts w:ascii="Times New Roman" w:hAnsi="Times New Roman" w:cs="Times New Roman"/>
          <w:sz w:val="24"/>
          <w:szCs w:val="24"/>
        </w:rPr>
        <w:t xml:space="preserve">creating </w:t>
      </w:r>
      <w:r w:rsidR="008D1054" w:rsidRPr="004B62F0">
        <w:rPr>
          <w:rFonts w:ascii="Times New Roman" w:hAnsi="Times New Roman" w:cs="Times New Roman"/>
          <w:sz w:val="24"/>
          <w:szCs w:val="24"/>
        </w:rPr>
        <w:t>a higher risk for PPH</w:t>
      </w:r>
      <w:r w:rsidR="008D1054">
        <w:rPr>
          <w:rFonts w:ascii="Times New Roman" w:hAnsi="Times New Roman" w:cs="Times New Roman"/>
          <w:sz w:val="24"/>
          <w:szCs w:val="24"/>
        </w:rPr>
        <w:t xml:space="preserve"> from the outset, so </w:t>
      </w:r>
      <w:r w:rsidR="008D1054" w:rsidRPr="004B62F0">
        <w:rPr>
          <w:rFonts w:ascii="Times New Roman" w:hAnsi="Times New Roman" w:cs="Times New Roman"/>
          <w:sz w:val="24"/>
          <w:szCs w:val="24"/>
        </w:rPr>
        <w:t xml:space="preserve">the data on the protocols most effective </w:t>
      </w:r>
      <w:r w:rsidR="008D1054">
        <w:rPr>
          <w:rFonts w:ascii="Times New Roman" w:hAnsi="Times New Roman" w:cs="Times New Roman"/>
          <w:sz w:val="24"/>
          <w:szCs w:val="24"/>
        </w:rPr>
        <w:t xml:space="preserve">in these births </w:t>
      </w:r>
      <w:r w:rsidR="008D1054" w:rsidRPr="004B62F0">
        <w:rPr>
          <w:rFonts w:ascii="Times New Roman" w:hAnsi="Times New Roman" w:cs="Times New Roman"/>
          <w:sz w:val="24"/>
          <w:szCs w:val="24"/>
        </w:rPr>
        <w:t xml:space="preserve">would not </w:t>
      </w:r>
      <w:r w:rsidR="008D1054">
        <w:rPr>
          <w:rFonts w:ascii="Times New Roman" w:hAnsi="Times New Roman" w:cs="Times New Roman"/>
          <w:sz w:val="24"/>
          <w:szCs w:val="24"/>
        </w:rPr>
        <w:t>be applicable to</w:t>
      </w:r>
      <w:r w:rsidR="008D1054" w:rsidRPr="004B62F0">
        <w:rPr>
          <w:rFonts w:ascii="Times New Roman" w:hAnsi="Times New Roman" w:cs="Times New Roman"/>
          <w:sz w:val="24"/>
          <w:szCs w:val="24"/>
        </w:rPr>
        <w:t xml:space="preserve"> physiological</w:t>
      </w:r>
      <w:r w:rsidR="008D1054">
        <w:rPr>
          <w:rFonts w:ascii="Times New Roman" w:hAnsi="Times New Roman" w:cs="Times New Roman"/>
          <w:sz w:val="24"/>
          <w:szCs w:val="24"/>
        </w:rPr>
        <w:t>, undisturbed</w:t>
      </w:r>
      <w:r w:rsidR="008D1054" w:rsidRPr="004B62F0">
        <w:rPr>
          <w:rFonts w:ascii="Times New Roman" w:hAnsi="Times New Roman" w:cs="Times New Roman"/>
          <w:sz w:val="24"/>
          <w:szCs w:val="24"/>
        </w:rPr>
        <w:t xml:space="preserve"> birth (Erickson et al., 2017). </w:t>
      </w:r>
      <w:r w:rsidR="00197E33">
        <w:rPr>
          <w:rFonts w:ascii="Times New Roman" w:hAnsi="Times New Roman" w:cs="Times New Roman"/>
          <w:sz w:val="24"/>
          <w:szCs w:val="24"/>
        </w:rPr>
        <w:t>A</w:t>
      </w:r>
      <w:r w:rsidR="004A3D50">
        <w:rPr>
          <w:rFonts w:ascii="Times New Roman" w:hAnsi="Times New Roman" w:cs="Times New Roman"/>
          <w:sz w:val="24"/>
          <w:szCs w:val="24"/>
        </w:rPr>
        <w:t>nother</w:t>
      </w:r>
      <w:r w:rsidR="00197E33">
        <w:rPr>
          <w:rFonts w:ascii="Times New Roman" w:hAnsi="Times New Roman" w:cs="Times New Roman"/>
          <w:sz w:val="24"/>
          <w:szCs w:val="24"/>
        </w:rPr>
        <w:t xml:space="preserve"> example</w:t>
      </w:r>
      <w:r w:rsidR="008D1054">
        <w:rPr>
          <w:rFonts w:ascii="Times New Roman" w:hAnsi="Times New Roman" w:cs="Times New Roman"/>
          <w:sz w:val="24"/>
          <w:szCs w:val="24"/>
        </w:rPr>
        <w:t xml:space="preserve"> of this issue, the 2015 Cochrane review </w:t>
      </w:r>
      <w:r w:rsidR="0097528D">
        <w:rPr>
          <w:rFonts w:ascii="Times New Roman" w:hAnsi="Times New Roman" w:cs="Times New Roman"/>
          <w:sz w:val="24"/>
          <w:szCs w:val="24"/>
        </w:rPr>
        <w:t>on AMTSL</w:t>
      </w:r>
      <w:r w:rsidR="008D1054">
        <w:rPr>
          <w:rFonts w:ascii="Times New Roman" w:hAnsi="Times New Roman" w:cs="Times New Roman"/>
          <w:sz w:val="24"/>
          <w:szCs w:val="24"/>
        </w:rPr>
        <w:t xml:space="preserve"> included </w:t>
      </w:r>
      <w:r w:rsidR="006046A3">
        <w:rPr>
          <w:rFonts w:ascii="Times New Roman" w:hAnsi="Times New Roman" w:cs="Times New Roman"/>
          <w:sz w:val="24"/>
          <w:szCs w:val="24"/>
        </w:rPr>
        <w:t xml:space="preserve">only </w:t>
      </w:r>
      <w:r w:rsidR="008D1054">
        <w:rPr>
          <w:rFonts w:ascii="Times New Roman" w:hAnsi="Times New Roman" w:cs="Times New Roman"/>
          <w:sz w:val="24"/>
          <w:szCs w:val="24"/>
        </w:rPr>
        <w:t>studies that occurred in hospitals. The authors of the review do incorporate discussion around a need for further exploration of AMTSL for physiological births and point to trials occurring in the Netherlands, New Zealand, and Holland as future sources for quality evidence on low-risk births (</w:t>
      </w:r>
      <w:r w:rsidR="008D1054" w:rsidRPr="008B2A63">
        <w:rPr>
          <w:rFonts w:ascii="Times New Roman" w:hAnsi="Times New Roman" w:cs="Times New Roman"/>
          <w:sz w:val="24"/>
          <w:szCs w:val="24"/>
        </w:rPr>
        <w:t>Begley</w:t>
      </w:r>
      <w:r w:rsidR="008D1054">
        <w:rPr>
          <w:rFonts w:ascii="Times New Roman" w:hAnsi="Times New Roman" w:cs="Times New Roman"/>
          <w:sz w:val="24"/>
          <w:szCs w:val="24"/>
        </w:rPr>
        <w:t xml:space="preserve"> et al., 2015). </w:t>
      </w:r>
    </w:p>
    <w:p w14:paraId="5F136FAD" w14:textId="77777777" w:rsidR="007E1FE5" w:rsidRDefault="008D1054" w:rsidP="007E1F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Addressing the need for </w:t>
      </w:r>
      <w:r w:rsidR="00BD7098">
        <w:rPr>
          <w:rFonts w:ascii="Times New Roman" w:hAnsi="Times New Roman" w:cs="Times New Roman"/>
          <w:sz w:val="24"/>
          <w:szCs w:val="24"/>
        </w:rPr>
        <w:t xml:space="preserve">further </w:t>
      </w:r>
      <w:r w:rsidR="00B73C70">
        <w:rPr>
          <w:rFonts w:ascii="Times New Roman" w:hAnsi="Times New Roman" w:cs="Times New Roman"/>
          <w:sz w:val="24"/>
          <w:szCs w:val="24"/>
        </w:rPr>
        <w:t xml:space="preserve">analysis </w:t>
      </w:r>
      <w:r w:rsidR="000E08B4">
        <w:rPr>
          <w:rFonts w:ascii="Times New Roman" w:hAnsi="Times New Roman" w:cs="Times New Roman"/>
          <w:sz w:val="24"/>
          <w:szCs w:val="24"/>
        </w:rPr>
        <w:t>of PPH as it relates specifically to</w:t>
      </w:r>
      <w:r>
        <w:rPr>
          <w:rFonts w:ascii="Times New Roman" w:hAnsi="Times New Roman" w:cs="Times New Roman"/>
          <w:sz w:val="24"/>
          <w:szCs w:val="24"/>
        </w:rPr>
        <w:t xml:space="preserve"> physiological birth, Erickson et al. (2018) cite multiple observational studies that dispute the efficacy of routine AMTSL protocols in low-risk birthers. These studies indicate that AMTSL may increase the incidence of PPH when applied at otherwise normal, healthy births because </w:t>
      </w:r>
      <w:r w:rsidR="00C63CEB">
        <w:rPr>
          <w:rFonts w:ascii="Times New Roman" w:hAnsi="Times New Roman" w:cs="Times New Roman"/>
          <w:sz w:val="24"/>
          <w:szCs w:val="24"/>
        </w:rPr>
        <w:t xml:space="preserve">physiological processes </w:t>
      </w:r>
      <w:r w:rsidR="003C7AB0">
        <w:rPr>
          <w:rFonts w:ascii="Times New Roman" w:hAnsi="Times New Roman" w:cs="Times New Roman"/>
          <w:sz w:val="24"/>
          <w:szCs w:val="24"/>
        </w:rPr>
        <w:t xml:space="preserve">of the third stage of labor </w:t>
      </w:r>
      <w:r w:rsidR="00C63CEB">
        <w:rPr>
          <w:rFonts w:ascii="Times New Roman" w:hAnsi="Times New Roman" w:cs="Times New Roman"/>
          <w:sz w:val="24"/>
          <w:szCs w:val="24"/>
        </w:rPr>
        <w:t>are disturbed</w:t>
      </w:r>
      <w:r w:rsidR="00487303">
        <w:rPr>
          <w:rFonts w:ascii="Times New Roman" w:hAnsi="Times New Roman" w:cs="Times New Roman"/>
          <w:sz w:val="24"/>
          <w:szCs w:val="24"/>
        </w:rPr>
        <w:t xml:space="preserve"> by intervention</w:t>
      </w:r>
      <w:r w:rsidR="00C63CEB">
        <w:rPr>
          <w:rFonts w:ascii="Times New Roman" w:hAnsi="Times New Roman" w:cs="Times New Roman"/>
          <w:sz w:val="24"/>
          <w:szCs w:val="24"/>
        </w:rPr>
        <w:t>.</w:t>
      </w:r>
      <w:r>
        <w:rPr>
          <w:rFonts w:ascii="Times New Roman" w:hAnsi="Times New Roman" w:cs="Times New Roman"/>
          <w:sz w:val="24"/>
          <w:szCs w:val="24"/>
        </w:rPr>
        <w:t xml:space="preserve"> This is in alignment with recent research from the Netherlands </w:t>
      </w:r>
      <w:r w:rsidR="002C057B">
        <w:rPr>
          <w:rFonts w:ascii="Times New Roman" w:hAnsi="Times New Roman" w:cs="Times New Roman"/>
          <w:sz w:val="24"/>
          <w:szCs w:val="24"/>
        </w:rPr>
        <w:t>suggesting</w:t>
      </w:r>
      <w:r>
        <w:rPr>
          <w:rFonts w:ascii="Times New Roman" w:hAnsi="Times New Roman" w:cs="Times New Roman"/>
          <w:sz w:val="24"/>
          <w:szCs w:val="24"/>
        </w:rPr>
        <w:t xml:space="preserve"> there is not enough data to recommend one PPH protocol over another for low-risk birthers who have uncomplicated first and second stage labors (</w:t>
      </w:r>
      <w:proofErr w:type="spellStart"/>
      <w:r>
        <w:rPr>
          <w:rFonts w:ascii="Times New Roman" w:hAnsi="Times New Roman" w:cs="Times New Roman"/>
          <w:sz w:val="24"/>
          <w:szCs w:val="24"/>
        </w:rPr>
        <w:t>Stolp</w:t>
      </w:r>
      <w:proofErr w:type="spellEnd"/>
      <w:r>
        <w:rPr>
          <w:rFonts w:ascii="Times New Roman" w:hAnsi="Times New Roman" w:cs="Times New Roman"/>
          <w:sz w:val="24"/>
          <w:szCs w:val="24"/>
        </w:rPr>
        <w:t xml:space="preserve"> et al., 2015). Moving forward, randomized controlled trials are needed to answer questions of protocol efficacy for those meeting the low-risk requirements of midwifery care (Erickson et al., 2018). </w:t>
      </w:r>
    </w:p>
    <w:p w14:paraId="1D0BC519" w14:textId="07B03377" w:rsidR="008D1054" w:rsidRDefault="008D1054" w:rsidP="007E1F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immense gap in the research around PPH </w:t>
      </w:r>
      <w:r w:rsidR="003C393E">
        <w:rPr>
          <w:rFonts w:ascii="Times New Roman" w:hAnsi="Times New Roman" w:cs="Times New Roman"/>
          <w:sz w:val="24"/>
          <w:szCs w:val="24"/>
        </w:rPr>
        <w:t xml:space="preserve">can only be combatted with further study that accounts for the experiences </w:t>
      </w:r>
      <w:r w:rsidR="0018768E">
        <w:rPr>
          <w:rFonts w:ascii="Times New Roman" w:hAnsi="Times New Roman" w:cs="Times New Roman"/>
          <w:sz w:val="24"/>
          <w:szCs w:val="24"/>
        </w:rPr>
        <w:t xml:space="preserve">and outcomes </w:t>
      </w:r>
      <w:r w:rsidR="003C393E">
        <w:rPr>
          <w:rFonts w:ascii="Times New Roman" w:hAnsi="Times New Roman" w:cs="Times New Roman"/>
          <w:sz w:val="24"/>
          <w:szCs w:val="24"/>
        </w:rPr>
        <w:t>of physiological birth</w:t>
      </w:r>
      <w:r w:rsidR="003E6390">
        <w:rPr>
          <w:rFonts w:ascii="Times New Roman" w:hAnsi="Times New Roman" w:cs="Times New Roman"/>
          <w:sz w:val="24"/>
          <w:szCs w:val="24"/>
        </w:rPr>
        <w:t>ers</w:t>
      </w:r>
      <w:r>
        <w:rPr>
          <w:rFonts w:ascii="Times New Roman" w:hAnsi="Times New Roman" w:cs="Times New Roman"/>
          <w:sz w:val="24"/>
          <w:szCs w:val="24"/>
        </w:rPr>
        <w:t xml:space="preserve">. Combined with the lack of universal definitions related to PPH, as well as inconsistent findings on uterotonic efficacy, </w:t>
      </w:r>
      <w:r w:rsidR="00EE5DFF">
        <w:rPr>
          <w:rFonts w:ascii="Times New Roman" w:hAnsi="Times New Roman" w:cs="Times New Roman"/>
          <w:sz w:val="24"/>
          <w:szCs w:val="24"/>
        </w:rPr>
        <w:t>the current emphasis in the literature on pharmacological birth create</w:t>
      </w:r>
      <w:r w:rsidR="00A838A0">
        <w:rPr>
          <w:rFonts w:ascii="Times New Roman" w:hAnsi="Times New Roman" w:cs="Times New Roman"/>
          <w:sz w:val="24"/>
          <w:szCs w:val="24"/>
        </w:rPr>
        <w:t>s</w:t>
      </w:r>
      <w:r>
        <w:rPr>
          <w:rFonts w:ascii="Times New Roman" w:hAnsi="Times New Roman" w:cs="Times New Roman"/>
          <w:sz w:val="24"/>
          <w:szCs w:val="24"/>
        </w:rPr>
        <w:t xml:space="preserve"> substantial barriers to the development of midwifery-specific protocols. Midwives need relevant, updated research on how PPH interacts with physiological birth in order to create comprehensive, applicable protocols for their clients. </w:t>
      </w:r>
      <w:r w:rsidR="00293322">
        <w:rPr>
          <w:rFonts w:ascii="Times New Roman" w:hAnsi="Times New Roman" w:cs="Times New Roman"/>
          <w:sz w:val="24"/>
          <w:szCs w:val="24"/>
        </w:rPr>
        <w:t>These evidence-based protocols</w:t>
      </w:r>
      <w:r>
        <w:rPr>
          <w:rFonts w:ascii="Times New Roman" w:hAnsi="Times New Roman" w:cs="Times New Roman"/>
          <w:sz w:val="24"/>
          <w:szCs w:val="24"/>
        </w:rPr>
        <w:t xml:space="preserve"> could result in </w:t>
      </w:r>
      <w:r w:rsidR="00A838A0">
        <w:rPr>
          <w:rFonts w:ascii="Times New Roman" w:hAnsi="Times New Roman" w:cs="Times New Roman"/>
          <w:sz w:val="24"/>
          <w:szCs w:val="24"/>
        </w:rPr>
        <w:t xml:space="preserve">management techniques that </w:t>
      </w:r>
      <w:r>
        <w:rPr>
          <w:rFonts w:ascii="Times New Roman" w:hAnsi="Times New Roman" w:cs="Times New Roman"/>
          <w:sz w:val="24"/>
          <w:szCs w:val="24"/>
        </w:rPr>
        <w:t>positive</w:t>
      </w:r>
      <w:r w:rsidR="00A838A0">
        <w:rPr>
          <w:rFonts w:ascii="Times New Roman" w:hAnsi="Times New Roman" w:cs="Times New Roman"/>
          <w:sz w:val="24"/>
          <w:szCs w:val="24"/>
        </w:rPr>
        <w:t>ly</w:t>
      </w:r>
      <w:r>
        <w:rPr>
          <w:rFonts w:ascii="Times New Roman" w:hAnsi="Times New Roman" w:cs="Times New Roman"/>
          <w:sz w:val="24"/>
          <w:szCs w:val="24"/>
        </w:rPr>
        <w:t xml:space="preserve"> </w:t>
      </w:r>
      <w:r w:rsidR="00A838A0">
        <w:rPr>
          <w:rFonts w:ascii="Times New Roman" w:hAnsi="Times New Roman" w:cs="Times New Roman"/>
          <w:sz w:val="24"/>
          <w:szCs w:val="24"/>
        </w:rPr>
        <w:t>impact</w:t>
      </w:r>
      <w:r>
        <w:rPr>
          <w:rFonts w:ascii="Times New Roman" w:hAnsi="Times New Roman" w:cs="Times New Roman"/>
          <w:sz w:val="24"/>
          <w:szCs w:val="24"/>
        </w:rPr>
        <w:t xml:space="preserve"> </w:t>
      </w:r>
      <w:r w:rsidR="002F2AC1">
        <w:rPr>
          <w:rFonts w:ascii="Times New Roman" w:hAnsi="Times New Roman" w:cs="Times New Roman"/>
          <w:sz w:val="24"/>
          <w:szCs w:val="24"/>
        </w:rPr>
        <w:t>current mortality and morbidity rates in birthers</w:t>
      </w:r>
      <w:r>
        <w:rPr>
          <w:rFonts w:ascii="Times New Roman" w:hAnsi="Times New Roman" w:cs="Times New Roman"/>
          <w:sz w:val="24"/>
          <w:szCs w:val="24"/>
        </w:rPr>
        <w:t xml:space="preserve"> around the globe. </w:t>
      </w:r>
    </w:p>
    <w:p w14:paraId="6795226D" w14:textId="77777777" w:rsidR="008D1054" w:rsidRDefault="008D1054" w:rsidP="008D1054">
      <w:pPr>
        <w:spacing w:line="480" w:lineRule="auto"/>
        <w:contextualSpacing/>
        <w:rPr>
          <w:rFonts w:ascii="Times New Roman" w:hAnsi="Times New Roman" w:cs="Times New Roman"/>
          <w:sz w:val="24"/>
          <w:szCs w:val="24"/>
        </w:rPr>
      </w:pPr>
    </w:p>
    <w:p w14:paraId="5F56A156" w14:textId="77777777" w:rsidR="008D1054" w:rsidRDefault="008D1054" w:rsidP="008D1054">
      <w:pPr>
        <w:tabs>
          <w:tab w:val="left" w:pos="56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71A55B78" w14:textId="7DA1FA22" w:rsidR="008D1054" w:rsidRDefault="008D1054" w:rsidP="008D1054">
      <w:pPr>
        <w:spacing w:line="480" w:lineRule="auto"/>
        <w:contextualSpacing/>
        <w:rPr>
          <w:rFonts w:ascii="Times New Roman" w:hAnsi="Times New Roman" w:cs="Times New Roman"/>
          <w:sz w:val="24"/>
          <w:szCs w:val="24"/>
        </w:rPr>
      </w:pPr>
    </w:p>
    <w:p w14:paraId="4A05DFFD" w14:textId="5E6ECDA4" w:rsidR="00EA5DB8" w:rsidRDefault="00EA5DB8" w:rsidP="008D1054">
      <w:pPr>
        <w:spacing w:line="480" w:lineRule="auto"/>
        <w:contextualSpacing/>
        <w:rPr>
          <w:rFonts w:ascii="Times New Roman" w:hAnsi="Times New Roman" w:cs="Times New Roman"/>
          <w:sz w:val="24"/>
          <w:szCs w:val="24"/>
        </w:rPr>
      </w:pPr>
    </w:p>
    <w:p w14:paraId="5BD3F986" w14:textId="6E186790" w:rsidR="00EA5DB8" w:rsidRDefault="00EA5DB8" w:rsidP="008D1054">
      <w:pPr>
        <w:spacing w:line="480" w:lineRule="auto"/>
        <w:contextualSpacing/>
        <w:rPr>
          <w:rFonts w:ascii="Times New Roman" w:hAnsi="Times New Roman" w:cs="Times New Roman"/>
          <w:sz w:val="24"/>
          <w:szCs w:val="24"/>
        </w:rPr>
      </w:pPr>
    </w:p>
    <w:p w14:paraId="3949F001" w14:textId="64893765" w:rsidR="00EA5DB8" w:rsidRDefault="00EA5DB8" w:rsidP="008D1054">
      <w:pPr>
        <w:spacing w:line="480" w:lineRule="auto"/>
        <w:contextualSpacing/>
        <w:rPr>
          <w:rFonts w:ascii="Times New Roman" w:hAnsi="Times New Roman" w:cs="Times New Roman"/>
          <w:sz w:val="24"/>
          <w:szCs w:val="24"/>
        </w:rPr>
      </w:pPr>
    </w:p>
    <w:p w14:paraId="7F1F0025" w14:textId="63557F34" w:rsidR="00EA5DB8" w:rsidRDefault="00EA5DB8" w:rsidP="008D1054">
      <w:pPr>
        <w:spacing w:line="480" w:lineRule="auto"/>
        <w:contextualSpacing/>
        <w:rPr>
          <w:rFonts w:ascii="Times New Roman" w:hAnsi="Times New Roman" w:cs="Times New Roman"/>
          <w:sz w:val="24"/>
          <w:szCs w:val="24"/>
        </w:rPr>
      </w:pPr>
    </w:p>
    <w:p w14:paraId="61FDE028" w14:textId="638D3871" w:rsidR="00EA5DB8" w:rsidRDefault="00EA5DB8" w:rsidP="008D1054">
      <w:pPr>
        <w:spacing w:line="480" w:lineRule="auto"/>
        <w:contextualSpacing/>
        <w:rPr>
          <w:rFonts w:ascii="Times New Roman" w:hAnsi="Times New Roman" w:cs="Times New Roman"/>
          <w:sz w:val="24"/>
          <w:szCs w:val="24"/>
        </w:rPr>
      </w:pPr>
    </w:p>
    <w:p w14:paraId="3BBB460E" w14:textId="1A7B5C5B" w:rsidR="00EA5DB8" w:rsidRDefault="00EA5DB8" w:rsidP="008D1054">
      <w:pPr>
        <w:spacing w:line="480" w:lineRule="auto"/>
        <w:contextualSpacing/>
        <w:rPr>
          <w:rFonts w:ascii="Times New Roman" w:hAnsi="Times New Roman" w:cs="Times New Roman"/>
          <w:sz w:val="24"/>
          <w:szCs w:val="24"/>
        </w:rPr>
      </w:pPr>
    </w:p>
    <w:p w14:paraId="0992DDA9" w14:textId="624E64A0" w:rsidR="00EA5DB8" w:rsidRDefault="00EA5DB8" w:rsidP="008D1054">
      <w:pPr>
        <w:spacing w:line="480" w:lineRule="auto"/>
        <w:contextualSpacing/>
        <w:rPr>
          <w:rFonts w:ascii="Times New Roman" w:hAnsi="Times New Roman" w:cs="Times New Roman"/>
          <w:sz w:val="24"/>
          <w:szCs w:val="24"/>
        </w:rPr>
      </w:pPr>
    </w:p>
    <w:p w14:paraId="74772BDB" w14:textId="1ADA79AE" w:rsidR="00EA5DB8" w:rsidRDefault="00EA5DB8" w:rsidP="008D1054">
      <w:pPr>
        <w:spacing w:line="480" w:lineRule="auto"/>
        <w:contextualSpacing/>
        <w:rPr>
          <w:rFonts w:ascii="Times New Roman" w:hAnsi="Times New Roman" w:cs="Times New Roman"/>
          <w:sz w:val="24"/>
          <w:szCs w:val="24"/>
        </w:rPr>
      </w:pPr>
    </w:p>
    <w:p w14:paraId="4A7ACB45" w14:textId="63D505B5" w:rsidR="00EA5DB8" w:rsidRDefault="00EA5DB8" w:rsidP="008D1054">
      <w:pPr>
        <w:spacing w:line="480" w:lineRule="auto"/>
        <w:contextualSpacing/>
        <w:rPr>
          <w:rFonts w:ascii="Times New Roman" w:hAnsi="Times New Roman" w:cs="Times New Roman"/>
          <w:sz w:val="24"/>
          <w:szCs w:val="24"/>
        </w:rPr>
      </w:pPr>
    </w:p>
    <w:p w14:paraId="7E48E351" w14:textId="4D459036" w:rsidR="00EA5DB8" w:rsidRDefault="00EA5DB8" w:rsidP="008D1054">
      <w:pPr>
        <w:spacing w:line="480" w:lineRule="auto"/>
        <w:contextualSpacing/>
        <w:rPr>
          <w:rFonts w:ascii="Times New Roman" w:hAnsi="Times New Roman" w:cs="Times New Roman"/>
          <w:sz w:val="24"/>
          <w:szCs w:val="24"/>
        </w:rPr>
      </w:pPr>
    </w:p>
    <w:p w14:paraId="00BA5624" w14:textId="0DBFEBBA" w:rsidR="00EA5DB8" w:rsidRDefault="00EA5DB8" w:rsidP="008D1054">
      <w:pPr>
        <w:spacing w:line="480" w:lineRule="auto"/>
        <w:contextualSpacing/>
        <w:rPr>
          <w:rFonts w:ascii="Times New Roman" w:hAnsi="Times New Roman" w:cs="Times New Roman"/>
          <w:sz w:val="24"/>
          <w:szCs w:val="24"/>
        </w:rPr>
      </w:pPr>
    </w:p>
    <w:p w14:paraId="6FB2F1D8" w14:textId="77777777" w:rsidR="008D1054" w:rsidRDefault="008D1054" w:rsidP="008D1054">
      <w:pPr>
        <w:spacing w:line="480" w:lineRule="auto"/>
        <w:contextualSpacing/>
        <w:rPr>
          <w:rFonts w:ascii="Times New Roman" w:hAnsi="Times New Roman" w:cs="Times New Roman"/>
          <w:sz w:val="24"/>
          <w:szCs w:val="24"/>
        </w:rPr>
      </w:pPr>
    </w:p>
    <w:p w14:paraId="3EF4D0FF" w14:textId="77777777" w:rsidR="008D1054" w:rsidRPr="004B62F0" w:rsidRDefault="008D1054" w:rsidP="008D1054">
      <w:pPr>
        <w:spacing w:line="480" w:lineRule="auto"/>
        <w:contextualSpacing/>
        <w:jc w:val="center"/>
        <w:rPr>
          <w:rFonts w:ascii="Times New Roman" w:hAnsi="Times New Roman" w:cs="Times New Roman"/>
          <w:sz w:val="24"/>
          <w:szCs w:val="24"/>
        </w:rPr>
      </w:pPr>
      <w:r w:rsidRPr="004B62F0">
        <w:rPr>
          <w:rFonts w:ascii="Times New Roman" w:hAnsi="Times New Roman" w:cs="Times New Roman"/>
          <w:sz w:val="24"/>
          <w:szCs w:val="24"/>
        </w:rPr>
        <w:lastRenderedPageBreak/>
        <w:t>References</w:t>
      </w:r>
    </w:p>
    <w:p w14:paraId="5102A545" w14:textId="77777777" w:rsidR="008D1054" w:rsidRPr="004B62F0" w:rsidRDefault="008D1054" w:rsidP="008D1054">
      <w:pPr>
        <w:spacing w:line="480" w:lineRule="auto"/>
        <w:contextualSpacing/>
        <w:rPr>
          <w:rFonts w:ascii="Times New Roman" w:hAnsi="Times New Roman" w:cs="Times New Roman"/>
          <w:sz w:val="24"/>
          <w:szCs w:val="24"/>
        </w:rPr>
      </w:pPr>
      <w:r w:rsidRPr="004B62F0">
        <w:rPr>
          <w:rFonts w:ascii="Times New Roman" w:hAnsi="Times New Roman" w:cs="Times New Roman"/>
          <w:sz w:val="24"/>
          <w:szCs w:val="24"/>
        </w:rPr>
        <w:t xml:space="preserve">Begley, C. M., </w:t>
      </w:r>
      <w:proofErr w:type="spellStart"/>
      <w:r w:rsidRPr="004B62F0">
        <w:rPr>
          <w:rFonts w:ascii="Times New Roman" w:hAnsi="Times New Roman" w:cs="Times New Roman"/>
          <w:sz w:val="24"/>
          <w:szCs w:val="24"/>
        </w:rPr>
        <w:t>Gyte</w:t>
      </w:r>
      <w:proofErr w:type="spellEnd"/>
      <w:r w:rsidRPr="004B62F0">
        <w:rPr>
          <w:rFonts w:ascii="Times New Roman" w:hAnsi="Times New Roman" w:cs="Times New Roman"/>
          <w:sz w:val="24"/>
          <w:szCs w:val="24"/>
        </w:rPr>
        <w:t xml:space="preserve">, G. M. L., </w:t>
      </w:r>
      <w:proofErr w:type="spellStart"/>
      <w:r w:rsidRPr="004B62F0">
        <w:rPr>
          <w:rFonts w:ascii="Times New Roman" w:hAnsi="Times New Roman" w:cs="Times New Roman"/>
          <w:sz w:val="24"/>
          <w:szCs w:val="24"/>
        </w:rPr>
        <w:t>Devane</w:t>
      </w:r>
      <w:proofErr w:type="spellEnd"/>
      <w:r w:rsidRPr="004B62F0">
        <w:rPr>
          <w:rFonts w:ascii="Times New Roman" w:hAnsi="Times New Roman" w:cs="Times New Roman"/>
          <w:sz w:val="24"/>
          <w:szCs w:val="24"/>
        </w:rPr>
        <w:t xml:space="preserve">, D., McGuire, W., &amp; Weeks, A. (2015, March 2). Active </w:t>
      </w:r>
    </w:p>
    <w:p w14:paraId="6D8B31B6" w14:textId="038E0B2C" w:rsidR="008D1054" w:rsidRPr="004B62F0" w:rsidRDefault="008D1054" w:rsidP="008D1054">
      <w:pPr>
        <w:spacing w:line="480" w:lineRule="auto"/>
        <w:ind w:left="720"/>
        <w:contextualSpacing/>
        <w:rPr>
          <w:rFonts w:ascii="Times New Roman" w:hAnsi="Times New Roman" w:cs="Times New Roman"/>
          <w:sz w:val="24"/>
          <w:szCs w:val="24"/>
        </w:rPr>
      </w:pPr>
      <w:r w:rsidRPr="004B62F0">
        <w:rPr>
          <w:rFonts w:ascii="Times New Roman" w:hAnsi="Times New Roman" w:cs="Times New Roman"/>
          <w:sz w:val="24"/>
          <w:szCs w:val="24"/>
        </w:rPr>
        <w:t xml:space="preserve">versus expectant management for women in the third stage of labour (review). </w:t>
      </w:r>
      <w:r w:rsidRPr="004B62F0">
        <w:rPr>
          <w:rFonts w:ascii="Times New Roman" w:hAnsi="Times New Roman" w:cs="Times New Roman"/>
          <w:i/>
          <w:sz w:val="24"/>
          <w:szCs w:val="24"/>
        </w:rPr>
        <w:t>Cochrane Database of Systematic Reviews</w:t>
      </w:r>
      <w:r w:rsidR="00B027A5">
        <w:rPr>
          <w:rFonts w:ascii="Times New Roman" w:hAnsi="Times New Roman" w:cs="Times New Roman"/>
          <w:i/>
          <w:sz w:val="24"/>
          <w:szCs w:val="24"/>
        </w:rPr>
        <w:t>, 2015</w:t>
      </w:r>
      <w:r w:rsidR="00B027A5">
        <w:rPr>
          <w:rFonts w:ascii="Times New Roman" w:hAnsi="Times New Roman" w:cs="Times New Roman"/>
          <w:sz w:val="24"/>
          <w:szCs w:val="24"/>
        </w:rPr>
        <w:t>(3)</w:t>
      </w:r>
      <w:r w:rsidR="00451F77">
        <w:rPr>
          <w:rFonts w:ascii="Times New Roman" w:hAnsi="Times New Roman" w:cs="Times New Roman"/>
          <w:sz w:val="24"/>
          <w:szCs w:val="24"/>
        </w:rPr>
        <w:t>, i-153</w:t>
      </w:r>
      <w:r w:rsidRPr="004B62F0">
        <w:rPr>
          <w:rFonts w:ascii="Times New Roman" w:hAnsi="Times New Roman" w:cs="Times New Roman"/>
          <w:i/>
          <w:sz w:val="24"/>
          <w:szCs w:val="24"/>
        </w:rPr>
        <w:t xml:space="preserve">. </w:t>
      </w:r>
      <w:r w:rsidRPr="004B62F0">
        <w:rPr>
          <w:rFonts w:ascii="Times New Roman" w:hAnsi="Times New Roman" w:cs="Times New Roman"/>
          <w:sz w:val="24"/>
          <w:szCs w:val="24"/>
        </w:rPr>
        <w:t>doi:10.1002/14651858.CD007412.pub4</w:t>
      </w:r>
    </w:p>
    <w:p w14:paraId="0FFF17AB" w14:textId="77777777" w:rsidR="008D1054" w:rsidRPr="004B62F0" w:rsidRDefault="008D1054" w:rsidP="008D1054">
      <w:pPr>
        <w:spacing w:line="480" w:lineRule="auto"/>
        <w:contextualSpacing/>
        <w:rPr>
          <w:rFonts w:ascii="Times New Roman" w:hAnsi="Times New Roman" w:cs="Times New Roman"/>
          <w:sz w:val="24"/>
          <w:szCs w:val="24"/>
        </w:rPr>
      </w:pPr>
      <w:r w:rsidRPr="004B62F0">
        <w:rPr>
          <w:rFonts w:ascii="Times New Roman" w:hAnsi="Times New Roman" w:cs="Times New Roman"/>
          <w:sz w:val="24"/>
          <w:szCs w:val="24"/>
        </w:rPr>
        <w:t xml:space="preserve">Erickson, E. N., Lee, C. S., &amp; Emeis, C. (2018, August 30). Physiologic childbirth and </w:t>
      </w:r>
    </w:p>
    <w:p w14:paraId="483BBB09" w14:textId="77777777" w:rsidR="008D1054" w:rsidRPr="004B62F0" w:rsidRDefault="008D1054" w:rsidP="008D1054">
      <w:pPr>
        <w:spacing w:line="480" w:lineRule="auto"/>
        <w:ind w:left="720"/>
        <w:contextualSpacing/>
        <w:rPr>
          <w:rFonts w:ascii="Times New Roman" w:hAnsi="Times New Roman" w:cs="Times New Roman"/>
          <w:sz w:val="24"/>
          <w:szCs w:val="24"/>
        </w:rPr>
      </w:pPr>
      <w:r w:rsidRPr="004B62F0">
        <w:rPr>
          <w:rFonts w:ascii="Times New Roman" w:hAnsi="Times New Roman" w:cs="Times New Roman"/>
          <w:sz w:val="24"/>
          <w:szCs w:val="24"/>
        </w:rPr>
        <w:t xml:space="preserve">active management of the third stage of labor: A latent class model of risk for postpartum hemorrhage. </w:t>
      </w:r>
      <w:r w:rsidRPr="004B62F0">
        <w:rPr>
          <w:rFonts w:ascii="Times New Roman" w:hAnsi="Times New Roman" w:cs="Times New Roman"/>
          <w:i/>
          <w:sz w:val="24"/>
          <w:szCs w:val="24"/>
        </w:rPr>
        <w:t xml:space="preserve">Birth, </w:t>
      </w:r>
      <w:r w:rsidRPr="004B62F0">
        <w:rPr>
          <w:rFonts w:ascii="Times New Roman" w:hAnsi="Times New Roman" w:cs="Times New Roman"/>
          <w:sz w:val="24"/>
          <w:szCs w:val="24"/>
        </w:rPr>
        <w:t>1-11. doi:10.1111/birt.12384</w:t>
      </w:r>
    </w:p>
    <w:p w14:paraId="36831FC9" w14:textId="77777777" w:rsidR="008D1054" w:rsidRPr="004B62F0" w:rsidRDefault="008D1054" w:rsidP="008D1054">
      <w:pPr>
        <w:spacing w:line="480" w:lineRule="auto"/>
        <w:contextualSpacing/>
        <w:rPr>
          <w:rFonts w:ascii="Times New Roman" w:hAnsi="Times New Roman" w:cs="Times New Roman"/>
          <w:sz w:val="24"/>
          <w:szCs w:val="24"/>
        </w:rPr>
      </w:pPr>
      <w:r w:rsidRPr="004B62F0">
        <w:rPr>
          <w:rFonts w:ascii="Times New Roman" w:hAnsi="Times New Roman" w:cs="Times New Roman"/>
          <w:sz w:val="24"/>
          <w:szCs w:val="24"/>
        </w:rPr>
        <w:t xml:space="preserve">Erickson, E. N., Lee, C. S., Grose, E., &amp; Emeis, C. (2017). Role of prophylactic oxytocin in the </w:t>
      </w:r>
    </w:p>
    <w:p w14:paraId="5F6741DA" w14:textId="77777777" w:rsidR="008D1054" w:rsidRPr="004B62F0" w:rsidRDefault="008D1054" w:rsidP="008D1054">
      <w:pPr>
        <w:spacing w:line="480" w:lineRule="auto"/>
        <w:ind w:left="720"/>
        <w:contextualSpacing/>
        <w:rPr>
          <w:rFonts w:ascii="Times New Roman" w:hAnsi="Times New Roman" w:cs="Times New Roman"/>
          <w:sz w:val="24"/>
          <w:szCs w:val="24"/>
        </w:rPr>
      </w:pPr>
      <w:r w:rsidRPr="004B62F0">
        <w:rPr>
          <w:rFonts w:ascii="Times New Roman" w:hAnsi="Times New Roman" w:cs="Times New Roman"/>
          <w:sz w:val="24"/>
          <w:szCs w:val="24"/>
        </w:rPr>
        <w:t xml:space="preserve">third stage of labor: Physiologic versus pharmacologically influenced labor and birth. </w:t>
      </w:r>
      <w:r w:rsidRPr="004B62F0">
        <w:rPr>
          <w:rFonts w:ascii="Times New Roman" w:hAnsi="Times New Roman" w:cs="Times New Roman"/>
          <w:i/>
          <w:sz w:val="24"/>
          <w:szCs w:val="24"/>
        </w:rPr>
        <w:t xml:space="preserve">Journal of Midwifery &amp; Women’s Health, 62, </w:t>
      </w:r>
      <w:r w:rsidRPr="004B62F0">
        <w:rPr>
          <w:rFonts w:ascii="Times New Roman" w:hAnsi="Times New Roman" w:cs="Times New Roman"/>
          <w:sz w:val="24"/>
          <w:szCs w:val="24"/>
        </w:rPr>
        <w:t>418-424. doi:10.1111/jmwh.12620</w:t>
      </w:r>
    </w:p>
    <w:p w14:paraId="17562E40" w14:textId="77777777" w:rsidR="008D1054" w:rsidRPr="004B62F0" w:rsidRDefault="008D1054" w:rsidP="008D1054">
      <w:pPr>
        <w:spacing w:line="480" w:lineRule="auto"/>
        <w:contextualSpacing/>
        <w:rPr>
          <w:rFonts w:ascii="Times New Roman" w:hAnsi="Times New Roman" w:cs="Times New Roman"/>
          <w:sz w:val="24"/>
          <w:szCs w:val="24"/>
        </w:rPr>
      </w:pPr>
      <w:r w:rsidRPr="004B62F0">
        <w:rPr>
          <w:rFonts w:ascii="Times New Roman" w:hAnsi="Times New Roman" w:cs="Times New Roman"/>
          <w:sz w:val="24"/>
          <w:szCs w:val="24"/>
        </w:rPr>
        <w:t xml:space="preserve">Haver, J., Ansari, N., Zainullah, P., Kim, Y., &amp; Tappis, H. (2016). Misoprostol for prevention of </w:t>
      </w:r>
    </w:p>
    <w:p w14:paraId="60390FDC" w14:textId="77777777" w:rsidR="008D1054" w:rsidRPr="004B62F0" w:rsidRDefault="008D1054" w:rsidP="008D1054">
      <w:pPr>
        <w:spacing w:line="480" w:lineRule="auto"/>
        <w:ind w:left="720"/>
        <w:contextualSpacing/>
        <w:rPr>
          <w:rFonts w:ascii="Times New Roman" w:hAnsi="Times New Roman" w:cs="Times New Roman"/>
          <w:sz w:val="24"/>
          <w:szCs w:val="24"/>
          <w:shd w:val="clear" w:color="auto" w:fill="FFFFFF"/>
        </w:rPr>
      </w:pPr>
      <w:r w:rsidRPr="004B62F0">
        <w:rPr>
          <w:rFonts w:ascii="Times New Roman" w:hAnsi="Times New Roman" w:cs="Times New Roman"/>
          <w:sz w:val="24"/>
          <w:szCs w:val="24"/>
        </w:rPr>
        <w:t xml:space="preserve">postpartum hemorrhage at home birth in Afghanistan: Program expansion experience. </w:t>
      </w:r>
      <w:r w:rsidRPr="004B62F0">
        <w:rPr>
          <w:rFonts w:ascii="Times New Roman" w:hAnsi="Times New Roman" w:cs="Times New Roman"/>
          <w:i/>
          <w:sz w:val="24"/>
          <w:szCs w:val="24"/>
        </w:rPr>
        <w:t xml:space="preserve">Journal of Midwifery and Women’s Health, 61, </w:t>
      </w:r>
      <w:r w:rsidRPr="004B62F0">
        <w:rPr>
          <w:rFonts w:ascii="Times New Roman" w:hAnsi="Times New Roman" w:cs="Times New Roman"/>
          <w:sz w:val="24"/>
          <w:szCs w:val="24"/>
        </w:rPr>
        <w:t>196-202. doi:</w:t>
      </w:r>
      <w:r w:rsidRPr="004B62F0">
        <w:rPr>
          <w:rFonts w:ascii="Times New Roman" w:hAnsi="Times New Roman" w:cs="Times New Roman"/>
          <w:sz w:val="24"/>
          <w:szCs w:val="24"/>
          <w:shd w:val="clear" w:color="auto" w:fill="FFFFFF"/>
        </w:rPr>
        <w:t>10.1111/jmwh.12413</w:t>
      </w:r>
    </w:p>
    <w:p w14:paraId="73C24F89" w14:textId="77777777" w:rsidR="005B146C" w:rsidRDefault="008D1054" w:rsidP="008D1054">
      <w:pPr>
        <w:autoSpaceDE w:val="0"/>
        <w:autoSpaceDN w:val="0"/>
        <w:adjustRightInd w:val="0"/>
        <w:spacing w:line="480" w:lineRule="auto"/>
        <w:contextualSpacing/>
        <w:rPr>
          <w:rFonts w:ascii="Times New Roman" w:hAnsi="Times New Roman" w:cs="Times New Roman"/>
          <w:sz w:val="24"/>
          <w:szCs w:val="24"/>
        </w:rPr>
      </w:pPr>
      <w:r w:rsidRPr="004B62F0">
        <w:rPr>
          <w:rFonts w:ascii="Times New Roman" w:hAnsi="Times New Roman" w:cs="Times New Roman"/>
          <w:sz w:val="24"/>
          <w:szCs w:val="24"/>
        </w:rPr>
        <w:t xml:space="preserve">Smith, J. M., </w:t>
      </w:r>
      <w:proofErr w:type="spellStart"/>
      <w:r w:rsidRPr="004B62F0">
        <w:rPr>
          <w:rFonts w:ascii="Times New Roman" w:hAnsi="Times New Roman" w:cs="Times New Roman"/>
          <w:sz w:val="24"/>
          <w:szCs w:val="24"/>
        </w:rPr>
        <w:t>Gubin</w:t>
      </w:r>
      <w:proofErr w:type="spellEnd"/>
      <w:r w:rsidRPr="004B62F0">
        <w:rPr>
          <w:rFonts w:ascii="Times New Roman" w:hAnsi="Times New Roman" w:cs="Times New Roman"/>
          <w:sz w:val="24"/>
          <w:szCs w:val="24"/>
        </w:rPr>
        <w:t xml:space="preserve">, R., Holston, M. M., Fullerton, J., </w:t>
      </w:r>
      <w:r w:rsidR="005B146C">
        <w:rPr>
          <w:rFonts w:ascii="Times New Roman" w:hAnsi="Times New Roman" w:cs="Times New Roman"/>
          <w:sz w:val="24"/>
          <w:szCs w:val="24"/>
        </w:rPr>
        <w:t xml:space="preserve">&amp; </w:t>
      </w:r>
      <w:proofErr w:type="spellStart"/>
      <w:r w:rsidRPr="004B62F0">
        <w:rPr>
          <w:rFonts w:ascii="Times New Roman" w:hAnsi="Times New Roman" w:cs="Times New Roman"/>
          <w:sz w:val="24"/>
          <w:szCs w:val="24"/>
        </w:rPr>
        <w:t>Prata</w:t>
      </w:r>
      <w:proofErr w:type="spellEnd"/>
      <w:r w:rsidRPr="004B62F0">
        <w:rPr>
          <w:rFonts w:ascii="Times New Roman" w:hAnsi="Times New Roman" w:cs="Times New Roman"/>
          <w:sz w:val="24"/>
          <w:szCs w:val="24"/>
        </w:rPr>
        <w:t xml:space="preserve">, N. (2013, February 20). </w:t>
      </w:r>
    </w:p>
    <w:p w14:paraId="2874FED4" w14:textId="641E7A15" w:rsidR="008D1054" w:rsidRPr="00741B9F" w:rsidRDefault="008D1054" w:rsidP="005B146C">
      <w:pPr>
        <w:autoSpaceDE w:val="0"/>
        <w:autoSpaceDN w:val="0"/>
        <w:adjustRightInd w:val="0"/>
        <w:spacing w:line="480" w:lineRule="auto"/>
        <w:ind w:left="720"/>
        <w:contextualSpacing/>
        <w:rPr>
          <w:rFonts w:ascii="Times New Roman" w:hAnsi="Times New Roman" w:cs="Times New Roman"/>
          <w:sz w:val="24"/>
          <w:szCs w:val="24"/>
          <w:shd w:val="clear" w:color="auto" w:fill="FFFFFF"/>
        </w:rPr>
      </w:pPr>
      <w:r w:rsidRPr="004B62F0">
        <w:rPr>
          <w:rFonts w:ascii="Times New Roman" w:hAnsi="Times New Roman" w:cs="Times New Roman"/>
          <w:sz w:val="24"/>
          <w:szCs w:val="24"/>
        </w:rPr>
        <w:t>Misoprostol</w:t>
      </w:r>
      <w:r w:rsidR="005B146C">
        <w:rPr>
          <w:rFonts w:ascii="Times New Roman" w:hAnsi="Times New Roman" w:cs="Times New Roman"/>
          <w:sz w:val="24"/>
          <w:szCs w:val="24"/>
        </w:rPr>
        <w:t xml:space="preserve"> </w:t>
      </w:r>
      <w:r w:rsidRPr="004B62F0">
        <w:rPr>
          <w:rFonts w:ascii="Times New Roman" w:hAnsi="Times New Roman" w:cs="Times New Roman"/>
          <w:sz w:val="24"/>
          <w:szCs w:val="24"/>
        </w:rPr>
        <w:t xml:space="preserve">for postpartum hemorrhage prevention at home birth: An integrative review of global implementation experience to date. </w:t>
      </w:r>
      <w:r w:rsidRPr="004B62F0">
        <w:rPr>
          <w:rFonts w:ascii="Times New Roman" w:hAnsi="Times New Roman" w:cs="Times New Roman"/>
          <w:i/>
          <w:iCs/>
          <w:sz w:val="24"/>
          <w:szCs w:val="24"/>
        </w:rPr>
        <w:t>BMC Pregnancy &amp; Childbirth</w:t>
      </w:r>
      <w:r w:rsidRPr="004B62F0">
        <w:rPr>
          <w:rFonts w:ascii="Times New Roman" w:hAnsi="Times New Roman" w:cs="Times New Roman"/>
          <w:i/>
          <w:sz w:val="24"/>
          <w:szCs w:val="24"/>
        </w:rPr>
        <w:t>, 13</w:t>
      </w:r>
      <w:r w:rsidR="002234B6">
        <w:rPr>
          <w:rFonts w:ascii="Times New Roman" w:hAnsi="Times New Roman" w:cs="Times New Roman"/>
          <w:sz w:val="24"/>
          <w:szCs w:val="24"/>
        </w:rPr>
        <w:t>, 1-11</w:t>
      </w:r>
      <w:r w:rsidRPr="004B62F0">
        <w:rPr>
          <w:rFonts w:ascii="Times New Roman" w:hAnsi="Times New Roman" w:cs="Times New Roman"/>
          <w:sz w:val="24"/>
          <w:szCs w:val="24"/>
        </w:rPr>
        <w:t>. doi:</w:t>
      </w:r>
      <w:r w:rsidRPr="00741B9F">
        <w:rPr>
          <w:rStyle w:val="Hyperlink"/>
          <w:rFonts w:ascii="Times New Roman" w:hAnsi="Times New Roman" w:cs="Times New Roman"/>
          <w:color w:val="auto"/>
          <w:sz w:val="24"/>
          <w:szCs w:val="24"/>
          <w:u w:val="none"/>
          <w:shd w:val="clear" w:color="auto" w:fill="FFFFFF"/>
        </w:rPr>
        <w:t>10.1186/1471-2393-13-44</w:t>
      </w:r>
    </w:p>
    <w:p w14:paraId="2B60D831" w14:textId="77777777" w:rsidR="008D1054" w:rsidRPr="004B62F0" w:rsidRDefault="008D1054" w:rsidP="008D1054">
      <w:pPr>
        <w:spacing w:line="480" w:lineRule="auto"/>
        <w:contextualSpacing/>
        <w:rPr>
          <w:rFonts w:ascii="Times New Roman" w:hAnsi="Times New Roman" w:cs="Times New Roman"/>
          <w:sz w:val="24"/>
          <w:szCs w:val="24"/>
        </w:rPr>
      </w:pPr>
      <w:proofErr w:type="spellStart"/>
      <w:r w:rsidRPr="004B62F0">
        <w:rPr>
          <w:rFonts w:ascii="Times New Roman" w:hAnsi="Times New Roman" w:cs="Times New Roman"/>
          <w:sz w:val="24"/>
          <w:szCs w:val="24"/>
        </w:rPr>
        <w:t>Stolp</w:t>
      </w:r>
      <w:proofErr w:type="spellEnd"/>
      <w:r w:rsidRPr="004B62F0">
        <w:rPr>
          <w:rFonts w:ascii="Times New Roman" w:hAnsi="Times New Roman" w:cs="Times New Roman"/>
          <w:sz w:val="24"/>
          <w:szCs w:val="24"/>
        </w:rPr>
        <w:t xml:space="preserve">, I., Smit, M., Luxemburg, S., van den Akker, T., de </w:t>
      </w:r>
      <w:proofErr w:type="spellStart"/>
      <w:r w:rsidRPr="004B62F0">
        <w:rPr>
          <w:rFonts w:ascii="Times New Roman" w:hAnsi="Times New Roman" w:cs="Times New Roman"/>
          <w:sz w:val="24"/>
          <w:szCs w:val="24"/>
        </w:rPr>
        <w:t>Waard</w:t>
      </w:r>
      <w:proofErr w:type="spellEnd"/>
      <w:r w:rsidRPr="004B62F0">
        <w:rPr>
          <w:rFonts w:ascii="Times New Roman" w:hAnsi="Times New Roman" w:cs="Times New Roman"/>
          <w:sz w:val="24"/>
          <w:szCs w:val="24"/>
        </w:rPr>
        <w:t xml:space="preserve">, J., van </w:t>
      </w:r>
      <w:proofErr w:type="spellStart"/>
      <w:r w:rsidRPr="004B62F0">
        <w:rPr>
          <w:rFonts w:ascii="Times New Roman" w:hAnsi="Times New Roman" w:cs="Times New Roman"/>
          <w:sz w:val="24"/>
          <w:szCs w:val="24"/>
        </w:rPr>
        <w:t>Roosmalen</w:t>
      </w:r>
      <w:proofErr w:type="spellEnd"/>
      <w:r w:rsidRPr="004B62F0">
        <w:rPr>
          <w:rFonts w:ascii="Times New Roman" w:hAnsi="Times New Roman" w:cs="Times New Roman"/>
          <w:sz w:val="24"/>
          <w:szCs w:val="24"/>
        </w:rPr>
        <w:t xml:space="preserve">, J., &amp; de </w:t>
      </w:r>
    </w:p>
    <w:p w14:paraId="3D52AD16" w14:textId="77777777" w:rsidR="008D1054" w:rsidRPr="004B62F0" w:rsidRDefault="008D1054" w:rsidP="008D1054">
      <w:pPr>
        <w:spacing w:line="480" w:lineRule="auto"/>
        <w:ind w:left="720"/>
        <w:contextualSpacing/>
        <w:rPr>
          <w:rFonts w:ascii="Times New Roman" w:hAnsi="Times New Roman" w:cs="Times New Roman"/>
          <w:sz w:val="24"/>
          <w:szCs w:val="24"/>
        </w:rPr>
      </w:pPr>
      <w:r w:rsidRPr="004B62F0">
        <w:rPr>
          <w:rFonts w:ascii="Times New Roman" w:hAnsi="Times New Roman" w:cs="Times New Roman"/>
          <w:sz w:val="24"/>
          <w:szCs w:val="24"/>
        </w:rPr>
        <w:t xml:space="preserve">Vos, R. (2015). Ambulance transfer in case of postpartum hemorrhage after birth in primary midwifery care in the Netherlands: A prospective cohort study. </w:t>
      </w:r>
      <w:r w:rsidRPr="004B62F0">
        <w:rPr>
          <w:rFonts w:ascii="Times New Roman" w:hAnsi="Times New Roman" w:cs="Times New Roman"/>
          <w:i/>
          <w:sz w:val="24"/>
          <w:szCs w:val="24"/>
        </w:rPr>
        <w:t xml:space="preserve">Birth, 42, </w:t>
      </w:r>
      <w:r w:rsidRPr="004B62F0">
        <w:rPr>
          <w:rFonts w:ascii="Times New Roman" w:hAnsi="Times New Roman" w:cs="Times New Roman"/>
          <w:sz w:val="24"/>
          <w:szCs w:val="24"/>
        </w:rPr>
        <w:t>227-234. doi:10.1111/birt.12171</w:t>
      </w:r>
    </w:p>
    <w:bookmarkEnd w:id="1"/>
    <w:p w14:paraId="262D0627" w14:textId="3B2B840F" w:rsidR="006655FE" w:rsidRPr="004B62F0" w:rsidRDefault="006655FE" w:rsidP="00DB332E">
      <w:pPr>
        <w:spacing w:after="0" w:line="480" w:lineRule="auto"/>
        <w:contextualSpacing/>
        <w:rPr>
          <w:rFonts w:ascii="Times New Roman" w:hAnsi="Times New Roman" w:cs="Times New Roman"/>
          <w:sz w:val="24"/>
          <w:szCs w:val="24"/>
        </w:rPr>
      </w:pPr>
    </w:p>
    <w:sectPr w:rsidR="006655FE" w:rsidRPr="004B62F0" w:rsidSect="006C31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0405" w14:textId="77777777" w:rsidR="00505E91" w:rsidRDefault="00505E91" w:rsidP="00607CC1">
      <w:pPr>
        <w:spacing w:after="0" w:line="240" w:lineRule="auto"/>
      </w:pPr>
      <w:r>
        <w:separator/>
      </w:r>
    </w:p>
  </w:endnote>
  <w:endnote w:type="continuationSeparator" w:id="0">
    <w:p w14:paraId="582C1A37" w14:textId="77777777" w:rsidR="00505E91" w:rsidRDefault="00505E91" w:rsidP="0060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5207" w14:textId="77777777" w:rsidR="00505E91" w:rsidRDefault="00505E91" w:rsidP="00607CC1">
      <w:pPr>
        <w:spacing w:after="0" w:line="240" w:lineRule="auto"/>
      </w:pPr>
      <w:r>
        <w:separator/>
      </w:r>
    </w:p>
  </w:footnote>
  <w:footnote w:type="continuationSeparator" w:id="0">
    <w:p w14:paraId="563982EB" w14:textId="77777777" w:rsidR="00505E91" w:rsidRDefault="00505E91" w:rsidP="0060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57B0" w14:textId="3B54AE60" w:rsidR="00607CC1" w:rsidRPr="00CD082A" w:rsidRDefault="00E17454" w:rsidP="00CD082A">
    <w:pPr>
      <w:pStyle w:val="Header"/>
      <w:rPr>
        <w:rFonts w:ascii="Times New Roman" w:hAnsi="Times New Roman" w:cs="Times New Roman"/>
        <w:sz w:val="24"/>
        <w:szCs w:val="24"/>
      </w:rPr>
    </w:pPr>
    <w:r>
      <w:rPr>
        <w:rFonts w:ascii="Times New Roman" w:hAnsi="Times New Roman" w:cs="Times New Roman"/>
        <w:sz w:val="24"/>
        <w:szCs w:val="24"/>
      </w:rPr>
      <w:t>BARRIERS TO MIDWIFERY PROTOCOLS</w:t>
    </w:r>
    <w:r w:rsidR="00607CC1" w:rsidRPr="00CD082A">
      <w:rPr>
        <w:rFonts w:ascii="Times New Roman" w:hAnsi="Times New Roman" w:cs="Times New Roman"/>
        <w:sz w:val="24"/>
        <w:szCs w:val="24"/>
      </w:rPr>
      <w:tab/>
      <w:t xml:space="preserve"> </w:t>
    </w:r>
    <w:sdt>
      <w:sdtPr>
        <w:rPr>
          <w:rFonts w:ascii="Times New Roman" w:hAnsi="Times New Roman" w:cs="Times New Roman"/>
          <w:sz w:val="24"/>
          <w:szCs w:val="24"/>
        </w:rPr>
        <w:id w:val="1391380678"/>
        <w:docPartObj>
          <w:docPartGallery w:val="Page Numbers (Top of Page)"/>
          <w:docPartUnique/>
        </w:docPartObj>
      </w:sdtPr>
      <w:sdtEndPr>
        <w:rPr>
          <w:noProof/>
        </w:rPr>
      </w:sdtEndPr>
      <w:sdtContent>
        <w:r w:rsidR="006C3121">
          <w:rPr>
            <w:rFonts w:ascii="Times New Roman" w:hAnsi="Times New Roman" w:cs="Times New Roman"/>
            <w:sz w:val="24"/>
            <w:szCs w:val="24"/>
          </w:rPr>
          <w:tab/>
        </w:r>
        <w:r w:rsidR="00607CC1" w:rsidRPr="00CD082A">
          <w:rPr>
            <w:rFonts w:ascii="Times New Roman" w:hAnsi="Times New Roman" w:cs="Times New Roman"/>
            <w:sz w:val="24"/>
            <w:szCs w:val="24"/>
          </w:rPr>
          <w:fldChar w:fldCharType="begin"/>
        </w:r>
        <w:r w:rsidR="00607CC1" w:rsidRPr="00CD082A">
          <w:rPr>
            <w:rFonts w:ascii="Times New Roman" w:hAnsi="Times New Roman" w:cs="Times New Roman"/>
            <w:sz w:val="24"/>
            <w:szCs w:val="24"/>
          </w:rPr>
          <w:instrText xml:space="preserve"> PAGE   \* MERGEFORMAT </w:instrText>
        </w:r>
        <w:r w:rsidR="00607CC1" w:rsidRPr="00CD082A">
          <w:rPr>
            <w:rFonts w:ascii="Times New Roman" w:hAnsi="Times New Roman" w:cs="Times New Roman"/>
            <w:sz w:val="24"/>
            <w:szCs w:val="24"/>
          </w:rPr>
          <w:fldChar w:fldCharType="separate"/>
        </w:r>
        <w:r w:rsidR="000324E9">
          <w:rPr>
            <w:rFonts w:ascii="Times New Roman" w:hAnsi="Times New Roman" w:cs="Times New Roman"/>
            <w:noProof/>
            <w:sz w:val="24"/>
            <w:szCs w:val="24"/>
          </w:rPr>
          <w:t>1</w:t>
        </w:r>
        <w:r w:rsidR="00607CC1" w:rsidRPr="00CD082A">
          <w:rPr>
            <w:rFonts w:ascii="Times New Roman" w:hAnsi="Times New Roman" w:cs="Times New Roman"/>
            <w:noProof/>
            <w:sz w:val="24"/>
            <w:szCs w:val="24"/>
          </w:rPr>
          <w:fldChar w:fldCharType="end"/>
        </w:r>
      </w:sdtContent>
    </w:sdt>
  </w:p>
  <w:p w14:paraId="1D01BBE7" w14:textId="77777777" w:rsidR="00607CC1" w:rsidRDefault="0060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CD17" w14:textId="3CBFE267" w:rsidR="006C3121" w:rsidRDefault="006C3121" w:rsidP="006C3121">
    <w:pPr>
      <w:pStyle w:val="Header"/>
    </w:pPr>
    <w:r w:rsidRPr="006C3121">
      <w:rPr>
        <w:rFonts w:ascii="Times New Roman" w:hAnsi="Times New Roman" w:cs="Times New Roman"/>
        <w:sz w:val="24"/>
        <w:szCs w:val="24"/>
      </w:rPr>
      <w:t xml:space="preserve">Running </w:t>
    </w:r>
    <w:r w:rsidR="006E4386">
      <w:rPr>
        <w:rFonts w:ascii="Times New Roman" w:hAnsi="Times New Roman" w:cs="Times New Roman"/>
        <w:sz w:val="24"/>
        <w:szCs w:val="24"/>
      </w:rPr>
      <w:t>h</w:t>
    </w:r>
    <w:r w:rsidRPr="006C3121">
      <w:rPr>
        <w:rFonts w:ascii="Times New Roman" w:hAnsi="Times New Roman" w:cs="Times New Roman"/>
        <w:sz w:val="24"/>
        <w:szCs w:val="24"/>
      </w:rPr>
      <w:t xml:space="preserve">ead: </w:t>
    </w:r>
    <w:r w:rsidR="00E17454">
      <w:rPr>
        <w:rFonts w:ascii="Times New Roman" w:hAnsi="Times New Roman" w:cs="Times New Roman"/>
        <w:sz w:val="24"/>
        <w:szCs w:val="24"/>
      </w:rPr>
      <w:t>BARRIERS TO MIDWIFERY PROTOCOLS</w:t>
    </w:r>
    <w:r w:rsidRPr="006C3121">
      <w:rPr>
        <w:rFonts w:ascii="Times New Roman" w:hAnsi="Times New Roman" w:cs="Times New Roman"/>
        <w:sz w:val="24"/>
        <w:szCs w:val="24"/>
      </w:rPr>
      <w:tab/>
    </w:r>
    <w:sdt>
      <w:sdtPr>
        <w:rPr>
          <w:rFonts w:ascii="Times New Roman" w:hAnsi="Times New Roman" w:cs="Times New Roman"/>
          <w:sz w:val="24"/>
        </w:rPr>
        <w:id w:val="-2019609837"/>
        <w:docPartObj>
          <w:docPartGallery w:val="Page Numbers (Top of Page)"/>
          <w:docPartUnique/>
        </w:docPartObj>
      </w:sdtPr>
      <w:sdtEndPr>
        <w:rPr>
          <w:noProof/>
        </w:rPr>
      </w:sdtEndPr>
      <w:sdtContent>
        <w:r w:rsidRPr="006C3121">
          <w:rPr>
            <w:rFonts w:ascii="Times New Roman" w:hAnsi="Times New Roman" w:cs="Times New Roman"/>
            <w:sz w:val="24"/>
          </w:rPr>
          <w:fldChar w:fldCharType="begin"/>
        </w:r>
        <w:r w:rsidRPr="006C3121">
          <w:rPr>
            <w:rFonts w:ascii="Times New Roman" w:hAnsi="Times New Roman" w:cs="Times New Roman"/>
            <w:sz w:val="24"/>
          </w:rPr>
          <w:instrText xml:space="preserve"> PAGE   \* MERGEFORMAT </w:instrText>
        </w:r>
        <w:r w:rsidRPr="006C3121">
          <w:rPr>
            <w:rFonts w:ascii="Times New Roman" w:hAnsi="Times New Roman" w:cs="Times New Roman"/>
            <w:sz w:val="24"/>
          </w:rPr>
          <w:fldChar w:fldCharType="separate"/>
        </w:r>
        <w:r w:rsidRPr="006C3121">
          <w:rPr>
            <w:rFonts w:ascii="Times New Roman" w:hAnsi="Times New Roman" w:cs="Times New Roman"/>
            <w:noProof/>
            <w:sz w:val="24"/>
          </w:rPr>
          <w:t>2</w:t>
        </w:r>
        <w:r w:rsidRPr="006C3121">
          <w:rPr>
            <w:rFonts w:ascii="Times New Roman" w:hAnsi="Times New Roman" w:cs="Times New Roman"/>
            <w:noProof/>
            <w:sz w:val="24"/>
          </w:rPr>
          <w:fldChar w:fldCharType="end"/>
        </w:r>
      </w:sdtContent>
    </w:sdt>
  </w:p>
  <w:p w14:paraId="73E2E3FB" w14:textId="4887C27B" w:rsidR="006C3121" w:rsidRPr="006C3121" w:rsidRDefault="006C31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71"/>
    <w:multiLevelType w:val="multilevel"/>
    <w:tmpl w:val="62C0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13"/>
    <w:rsid w:val="00002BA2"/>
    <w:rsid w:val="00012566"/>
    <w:rsid w:val="00012E38"/>
    <w:rsid w:val="00013FF0"/>
    <w:rsid w:val="0001702A"/>
    <w:rsid w:val="0002238F"/>
    <w:rsid w:val="000324E9"/>
    <w:rsid w:val="00061619"/>
    <w:rsid w:val="00076F1D"/>
    <w:rsid w:val="0008021E"/>
    <w:rsid w:val="00086346"/>
    <w:rsid w:val="000869C7"/>
    <w:rsid w:val="00097A10"/>
    <w:rsid w:val="000A4CDF"/>
    <w:rsid w:val="000B633F"/>
    <w:rsid w:val="000D22B1"/>
    <w:rsid w:val="000D4593"/>
    <w:rsid w:val="000D472A"/>
    <w:rsid w:val="000E071D"/>
    <w:rsid w:val="000E08B4"/>
    <w:rsid w:val="000E5F0C"/>
    <w:rsid w:val="000E6BA1"/>
    <w:rsid w:val="000F7626"/>
    <w:rsid w:val="00100205"/>
    <w:rsid w:val="00110625"/>
    <w:rsid w:val="001171EC"/>
    <w:rsid w:val="001177DB"/>
    <w:rsid w:val="00136D3E"/>
    <w:rsid w:val="00155FDF"/>
    <w:rsid w:val="00157CE3"/>
    <w:rsid w:val="00160513"/>
    <w:rsid w:val="001759EF"/>
    <w:rsid w:val="00184ABE"/>
    <w:rsid w:val="00185757"/>
    <w:rsid w:val="0018599A"/>
    <w:rsid w:val="00185C0D"/>
    <w:rsid w:val="001860C0"/>
    <w:rsid w:val="0018768E"/>
    <w:rsid w:val="00191000"/>
    <w:rsid w:val="00197E33"/>
    <w:rsid w:val="001A2A98"/>
    <w:rsid w:val="001A2B26"/>
    <w:rsid w:val="001A534F"/>
    <w:rsid w:val="001B1FAC"/>
    <w:rsid w:val="001B5BAC"/>
    <w:rsid w:val="001C0829"/>
    <w:rsid w:val="001C0C8E"/>
    <w:rsid w:val="001C70C4"/>
    <w:rsid w:val="001D05E4"/>
    <w:rsid w:val="001D34F0"/>
    <w:rsid w:val="001D4DF9"/>
    <w:rsid w:val="001D53F1"/>
    <w:rsid w:val="001F28F3"/>
    <w:rsid w:val="001F65E8"/>
    <w:rsid w:val="0020197F"/>
    <w:rsid w:val="00204861"/>
    <w:rsid w:val="00205454"/>
    <w:rsid w:val="002058EC"/>
    <w:rsid w:val="00206514"/>
    <w:rsid w:val="00211783"/>
    <w:rsid w:val="002119BC"/>
    <w:rsid w:val="002234B6"/>
    <w:rsid w:val="002272E1"/>
    <w:rsid w:val="00230BAD"/>
    <w:rsid w:val="002338DF"/>
    <w:rsid w:val="00233E8A"/>
    <w:rsid w:val="002344B9"/>
    <w:rsid w:val="002361B8"/>
    <w:rsid w:val="0023725F"/>
    <w:rsid w:val="00242D7C"/>
    <w:rsid w:val="002442B8"/>
    <w:rsid w:val="00247BD5"/>
    <w:rsid w:val="0025275C"/>
    <w:rsid w:val="00253233"/>
    <w:rsid w:val="002633C3"/>
    <w:rsid w:val="00264CEE"/>
    <w:rsid w:val="00270AC3"/>
    <w:rsid w:val="00271C94"/>
    <w:rsid w:val="00273E1C"/>
    <w:rsid w:val="002774CB"/>
    <w:rsid w:val="002826C0"/>
    <w:rsid w:val="00285115"/>
    <w:rsid w:val="00293322"/>
    <w:rsid w:val="00295E1B"/>
    <w:rsid w:val="002A036D"/>
    <w:rsid w:val="002A7230"/>
    <w:rsid w:val="002B68BB"/>
    <w:rsid w:val="002C057B"/>
    <w:rsid w:val="002C2F40"/>
    <w:rsid w:val="002C333C"/>
    <w:rsid w:val="002D0EBF"/>
    <w:rsid w:val="002D510F"/>
    <w:rsid w:val="002D51AC"/>
    <w:rsid w:val="002F240D"/>
    <w:rsid w:val="002F2AC1"/>
    <w:rsid w:val="002F2EB1"/>
    <w:rsid w:val="002F7318"/>
    <w:rsid w:val="002F7DF4"/>
    <w:rsid w:val="0030594F"/>
    <w:rsid w:val="0030770C"/>
    <w:rsid w:val="00310B32"/>
    <w:rsid w:val="003116F5"/>
    <w:rsid w:val="00315E9C"/>
    <w:rsid w:val="003234D1"/>
    <w:rsid w:val="00325B12"/>
    <w:rsid w:val="00336434"/>
    <w:rsid w:val="0034675A"/>
    <w:rsid w:val="00356D21"/>
    <w:rsid w:val="00357380"/>
    <w:rsid w:val="003574A8"/>
    <w:rsid w:val="00360D93"/>
    <w:rsid w:val="00360EDF"/>
    <w:rsid w:val="003637C1"/>
    <w:rsid w:val="0037478D"/>
    <w:rsid w:val="0037677C"/>
    <w:rsid w:val="00377078"/>
    <w:rsid w:val="00381479"/>
    <w:rsid w:val="003915E1"/>
    <w:rsid w:val="003A34A0"/>
    <w:rsid w:val="003A5CA2"/>
    <w:rsid w:val="003A6376"/>
    <w:rsid w:val="003B3E1F"/>
    <w:rsid w:val="003C27B8"/>
    <w:rsid w:val="003C393E"/>
    <w:rsid w:val="003C7AB0"/>
    <w:rsid w:val="003D0E8C"/>
    <w:rsid w:val="003E6390"/>
    <w:rsid w:val="003E6B89"/>
    <w:rsid w:val="003E7096"/>
    <w:rsid w:val="003F27F1"/>
    <w:rsid w:val="003F480C"/>
    <w:rsid w:val="003F5D25"/>
    <w:rsid w:val="004051BC"/>
    <w:rsid w:val="0040562B"/>
    <w:rsid w:val="00417AF8"/>
    <w:rsid w:val="00417E34"/>
    <w:rsid w:val="00425F86"/>
    <w:rsid w:val="0043272D"/>
    <w:rsid w:val="00435153"/>
    <w:rsid w:val="004364FF"/>
    <w:rsid w:val="00437342"/>
    <w:rsid w:val="004428DB"/>
    <w:rsid w:val="00442FEE"/>
    <w:rsid w:val="0044611A"/>
    <w:rsid w:val="00446E8C"/>
    <w:rsid w:val="00451F77"/>
    <w:rsid w:val="00455BDF"/>
    <w:rsid w:val="004633C4"/>
    <w:rsid w:val="0046403F"/>
    <w:rsid w:val="00467C81"/>
    <w:rsid w:val="00477C31"/>
    <w:rsid w:val="00483B47"/>
    <w:rsid w:val="00487303"/>
    <w:rsid w:val="00497A60"/>
    <w:rsid w:val="004A0C09"/>
    <w:rsid w:val="004A3D50"/>
    <w:rsid w:val="004A7E47"/>
    <w:rsid w:val="004B483C"/>
    <w:rsid w:val="004B4C64"/>
    <w:rsid w:val="004B62F0"/>
    <w:rsid w:val="004C4597"/>
    <w:rsid w:val="004D1059"/>
    <w:rsid w:val="004D1815"/>
    <w:rsid w:val="004D2340"/>
    <w:rsid w:val="004D28C8"/>
    <w:rsid w:val="004D3F1A"/>
    <w:rsid w:val="004D51B9"/>
    <w:rsid w:val="004D5812"/>
    <w:rsid w:val="004D5D28"/>
    <w:rsid w:val="004E130E"/>
    <w:rsid w:val="004E3DBE"/>
    <w:rsid w:val="004E7D8A"/>
    <w:rsid w:val="004F1F8C"/>
    <w:rsid w:val="005015E4"/>
    <w:rsid w:val="00505E91"/>
    <w:rsid w:val="00507321"/>
    <w:rsid w:val="00507D46"/>
    <w:rsid w:val="0052600A"/>
    <w:rsid w:val="0052684B"/>
    <w:rsid w:val="00527AE3"/>
    <w:rsid w:val="005346CE"/>
    <w:rsid w:val="00537F0D"/>
    <w:rsid w:val="0054473B"/>
    <w:rsid w:val="00552955"/>
    <w:rsid w:val="00553CA2"/>
    <w:rsid w:val="005579F4"/>
    <w:rsid w:val="005608FF"/>
    <w:rsid w:val="00562D8C"/>
    <w:rsid w:val="00571873"/>
    <w:rsid w:val="005743F6"/>
    <w:rsid w:val="0059644B"/>
    <w:rsid w:val="00597CCB"/>
    <w:rsid w:val="005A23CA"/>
    <w:rsid w:val="005A252F"/>
    <w:rsid w:val="005A31A9"/>
    <w:rsid w:val="005B146C"/>
    <w:rsid w:val="005B3621"/>
    <w:rsid w:val="005C73C4"/>
    <w:rsid w:val="005D4A7E"/>
    <w:rsid w:val="005E5B76"/>
    <w:rsid w:val="005F41D4"/>
    <w:rsid w:val="005F7635"/>
    <w:rsid w:val="006046A3"/>
    <w:rsid w:val="00607CC1"/>
    <w:rsid w:val="00613929"/>
    <w:rsid w:val="006202B0"/>
    <w:rsid w:val="006204D4"/>
    <w:rsid w:val="0062057A"/>
    <w:rsid w:val="00620F47"/>
    <w:rsid w:val="0063064B"/>
    <w:rsid w:val="00631310"/>
    <w:rsid w:val="00635903"/>
    <w:rsid w:val="00635FF6"/>
    <w:rsid w:val="0064035D"/>
    <w:rsid w:val="00642B49"/>
    <w:rsid w:val="006513A0"/>
    <w:rsid w:val="006655FE"/>
    <w:rsid w:val="00674AC8"/>
    <w:rsid w:val="00675EE5"/>
    <w:rsid w:val="00680565"/>
    <w:rsid w:val="006810DF"/>
    <w:rsid w:val="00681CE7"/>
    <w:rsid w:val="0068225D"/>
    <w:rsid w:val="006861EA"/>
    <w:rsid w:val="00690075"/>
    <w:rsid w:val="006906E4"/>
    <w:rsid w:val="00696947"/>
    <w:rsid w:val="006A1F38"/>
    <w:rsid w:val="006A546B"/>
    <w:rsid w:val="006B7585"/>
    <w:rsid w:val="006B7D77"/>
    <w:rsid w:val="006C280A"/>
    <w:rsid w:val="006C3121"/>
    <w:rsid w:val="006C35FB"/>
    <w:rsid w:val="006D43A9"/>
    <w:rsid w:val="006D4EB3"/>
    <w:rsid w:val="006E0A78"/>
    <w:rsid w:val="006E2676"/>
    <w:rsid w:val="006E36C3"/>
    <w:rsid w:val="006E3E61"/>
    <w:rsid w:val="006E4386"/>
    <w:rsid w:val="006E45BD"/>
    <w:rsid w:val="006E70A5"/>
    <w:rsid w:val="006F041A"/>
    <w:rsid w:val="006F0CDD"/>
    <w:rsid w:val="006F0D4B"/>
    <w:rsid w:val="006F7035"/>
    <w:rsid w:val="0070162A"/>
    <w:rsid w:val="0070470A"/>
    <w:rsid w:val="007131E2"/>
    <w:rsid w:val="00722B10"/>
    <w:rsid w:val="007400B3"/>
    <w:rsid w:val="00740762"/>
    <w:rsid w:val="00741A99"/>
    <w:rsid w:val="00741B9F"/>
    <w:rsid w:val="00747614"/>
    <w:rsid w:val="00751350"/>
    <w:rsid w:val="007523E0"/>
    <w:rsid w:val="00756127"/>
    <w:rsid w:val="00756336"/>
    <w:rsid w:val="007624D0"/>
    <w:rsid w:val="00762926"/>
    <w:rsid w:val="00766A88"/>
    <w:rsid w:val="0077254C"/>
    <w:rsid w:val="00772BC0"/>
    <w:rsid w:val="00775262"/>
    <w:rsid w:val="00775CAB"/>
    <w:rsid w:val="00780969"/>
    <w:rsid w:val="00792813"/>
    <w:rsid w:val="007973E8"/>
    <w:rsid w:val="007A09BF"/>
    <w:rsid w:val="007B432B"/>
    <w:rsid w:val="007B5D6C"/>
    <w:rsid w:val="007C335E"/>
    <w:rsid w:val="007D0297"/>
    <w:rsid w:val="007D2540"/>
    <w:rsid w:val="007E1FE5"/>
    <w:rsid w:val="007E39C5"/>
    <w:rsid w:val="007E59CF"/>
    <w:rsid w:val="007F720B"/>
    <w:rsid w:val="007F7B02"/>
    <w:rsid w:val="007F7C43"/>
    <w:rsid w:val="007F7DAC"/>
    <w:rsid w:val="00807199"/>
    <w:rsid w:val="00807BDF"/>
    <w:rsid w:val="0081077C"/>
    <w:rsid w:val="008136BF"/>
    <w:rsid w:val="00814D37"/>
    <w:rsid w:val="008151DD"/>
    <w:rsid w:val="00816B23"/>
    <w:rsid w:val="00817284"/>
    <w:rsid w:val="00821E64"/>
    <w:rsid w:val="0082249F"/>
    <w:rsid w:val="0082533C"/>
    <w:rsid w:val="008302D3"/>
    <w:rsid w:val="0083692B"/>
    <w:rsid w:val="00841A19"/>
    <w:rsid w:val="00851416"/>
    <w:rsid w:val="00863D70"/>
    <w:rsid w:val="00864B32"/>
    <w:rsid w:val="00866999"/>
    <w:rsid w:val="00877AB9"/>
    <w:rsid w:val="00880FFD"/>
    <w:rsid w:val="00882FE3"/>
    <w:rsid w:val="00896E33"/>
    <w:rsid w:val="008A43D8"/>
    <w:rsid w:val="008A56F1"/>
    <w:rsid w:val="008B2A63"/>
    <w:rsid w:val="008B2E2F"/>
    <w:rsid w:val="008B4A20"/>
    <w:rsid w:val="008B781E"/>
    <w:rsid w:val="008C0EE4"/>
    <w:rsid w:val="008C5026"/>
    <w:rsid w:val="008C5E46"/>
    <w:rsid w:val="008C7A49"/>
    <w:rsid w:val="008D1054"/>
    <w:rsid w:val="008E55AE"/>
    <w:rsid w:val="008F1797"/>
    <w:rsid w:val="008F731C"/>
    <w:rsid w:val="008F7CDB"/>
    <w:rsid w:val="00901FAD"/>
    <w:rsid w:val="0090246F"/>
    <w:rsid w:val="00903009"/>
    <w:rsid w:val="009042F4"/>
    <w:rsid w:val="009079DF"/>
    <w:rsid w:val="009109F7"/>
    <w:rsid w:val="00912578"/>
    <w:rsid w:val="00912E33"/>
    <w:rsid w:val="00913E3D"/>
    <w:rsid w:val="00914C7F"/>
    <w:rsid w:val="00954607"/>
    <w:rsid w:val="00956BE5"/>
    <w:rsid w:val="00957EF5"/>
    <w:rsid w:val="00961AA2"/>
    <w:rsid w:val="00962540"/>
    <w:rsid w:val="00964905"/>
    <w:rsid w:val="00965353"/>
    <w:rsid w:val="00973E12"/>
    <w:rsid w:val="0097528D"/>
    <w:rsid w:val="009767B9"/>
    <w:rsid w:val="00977F22"/>
    <w:rsid w:val="0098023C"/>
    <w:rsid w:val="0098342D"/>
    <w:rsid w:val="00986708"/>
    <w:rsid w:val="009962B9"/>
    <w:rsid w:val="009A69A2"/>
    <w:rsid w:val="009B5661"/>
    <w:rsid w:val="009C5E6D"/>
    <w:rsid w:val="009D3B18"/>
    <w:rsid w:val="009D5108"/>
    <w:rsid w:val="009D6614"/>
    <w:rsid w:val="009E5F6E"/>
    <w:rsid w:val="009E6D12"/>
    <w:rsid w:val="009F4671"/>
    <w:rsid w:val="009F56DB"/>
    <w:rsid w:val="00A0187F"/>
    <w:rsid w:val="00A06F2C"/>
    <w:rsid w:val="00A1390D"/>
    <w:rsid w:val="00A14814"/>
    <w:rsid w:val="00A14F66"/>
    <w:rsid w:val="00A16A31"/>
    <w:rsid w:val="00A23EAE"/>
    <w:rsid w:val="00A26854"/>
    <w:rsid w:val="00A2705C"/>
    <w:rsid w:val="00A32ED5"/>
    <w:rsid w:val="00A372D3"/>
    <w:rsid w:val="00A42977"/>
    <w:rsid w:val="00A43E49"/>
    <w:rsid w:val="00A5154C"/>
    <w:rsid w:val="00A56E2D"/>
    <w:rsid w:val="00A57CED"/>
    <w:rsid w:val="00A66DD2"/>
    <w:rsid w:val="00A716C8"/>
    <w:rsid w:val="00A71D83"/>
    <w:rsid w:val="00A838A0"/>
    <w:rsid w:val="00A84966"/>
    <w:rsid w:val="00A87338"/>
    <w:rsid w:val="00A875E5"/>
    <w:rsid w:val="00A96BBF"/>
    <w:rsid w:val="00AA3602"/>
    <w:rsid w:val="00AA7FE1"/>
    <w:rsid w:val="00AB13DC"/>
    <w:rsid w:val="00AC391B"/>
    <w:rsid w:val="00AC5776"/>
    <w:rsid w:val="00AE1662"/>
    <w:rsid w:val="00AF4DEC"/>
    <w:rsid w:val="00AF6095"/>
    <w:rsid w:val="00AF7280"/>
    <w:rsid w:val="00B018CC"/>
    <w:rsid w:val="00B027A5"/>
    <w:rsid w:val="00B05CDB"/>
    <w:rsid w:val="00B0756C"/>
    <w:rsid w:val="00B13C41"/>
    <w:rsid w:val="00B13D94"/>
    <w:rsid w:val="00B24E71"/>
    <w:rsid w:val="00B25C39"/>
    <w:rsid w:val="00B32013"/>
    <w:rsid w:val="00B3492B"/>
    <w:rsid w:val="00B41851"/>
    <w:rsid w:val="00B42D93"/>
    <w:rsid w:val="00B620A1"/>
    <w:rsid w:val="00B62217"/>
    <w:rsid w:val="00B6266E"/>
    <w:rsid w:val="00B70892"/>
    <w:rsid w:val="00B70D11"/>
    <w:rsid w:val="00B73C70"/>
    <w:rsid w:val="00B8280D"/>
    <w:rsid w:val="00B91F05"/>
    <w:rsid w:val="00B95A68"/>
    <w:rsid w:val="00BA24DC"/>
    <w:rsid w:val="00BA25A3"/>
    <w:rsid w:val="00BB1EAA"/>
    <w:rsid w:val="00BB5CC7"/>
    <w:rsid w:val="00BC24CF"/>
    <w:rsid w:val="00BC600F"/>
    <w:rsid w:val="00BC67E5"/>
    <w:rsid w:val="00BD1326"/>
    <w:rsid w:val="00BD4378"/>
    <w:rsid w:val="00BD7098"/>
    <w:rsid w:val="00BF065F"/>
    <w:rsid w:val="00BF2D94"/>
    <w:rsid w:val="00C01943"/>
    <w:rsid w:val="00C029AC"/>
    <w:rsid w:val="00C03EF4"/>
    <w:rsid w:val="00C0481B"/>
    <w:rsid w:val="00C0618F"/>
    <w:rsid w:val="00C1044B"/>
    <w:rsid w:val="00C21E69"/>
    <w:rsid w:val="00C2353F"/>
    <w:rsid w:val="00C27001"/>
    <w:rsid w:val="00C3012C"/>
    <w:rsid w:val="00C31B79"/>
    <w:rsid w:val="00C34D43"/>
    <w:rsid w:val="00C35A95"/>
    <w:rsid w:val="00C37F86"/>
    <w:rsid w:val="00C40C9E"/>
    <w:rsid w:val="00C40F80"/>
    <w:rsid w:val="00C42528"/>
    <w:rsid w:val="00C42546"/>
    <w:rsid w:val="00C42F45"/>
    <w:rsid w:val="00C4762D"/>
    <w:rsid w:val="00C47B0D"/>
    <w:rsid w:val="00C51AE6"/>
    <w:rsid w:val="00C528B0"/>
    <w:rsid w:val="00C61C69"/>
    <w:rsid w:val="00C63CEB"/>
    <w:rsid w:val="00C65A3D"/>
    <w:rsid w:val="00C67A93"/>
    <w:rsid w:val="00C71C1C"/>
    <w:rsid w:val="00C76DC9"/>
    <w:rsid w:val="00C900AE"/>
    <w:rsid w:val="00CA2DB1"/>
    <w:rsid w:val="00CA5E00"/>
    <w:rsid w:val="00CD082A"/>
    <w:rsid w:val="00CD1043"/>
    <w:rsid w:val="00CE30D2"/>
    <w:rsid w:val="00D01656"/>
    <w:rsid w:val="00D06008"/>
    <w:rsid w:val="00D069F7"/>
    <w:rsid w:val="00D06A01"/>
    <w:rsid w:val="00D24CD5"/>
    <w:rsid w:val="00D31865"/>
    <w:rsid w:val="00D31999"/>
    <w:rsid w:val="00D35CAE"/>
    <w:rsid w:val="00D37372"/>
    <w:rsid w:val="00D53A47"/>
    <w:rsid w:val="00D60EAD"/>
    <w:rsid w:val="00D63E24"/>
    <w:rsid w:val="00D763C3"/>
    <w:rsid w:val="00D80D4B"/>
    <w:rsid w:val="00D8254E"/>
    <w:rsid w:val="00D8654D"/>
    <w:rsid w:val="00D868F6"/>
    <w:rsid w:val="00D96BA0"/>
    <w:rsid w:val="00D97687"/>
    <w:rsid w:val="00DA5285"/>
    <w:rsid w:val="00DA5B10"/>
    <w:rsid w:val="00DA6B0F"/>
    <w:rsid w:val="00DB332E"/>
    <w:rsid w:val="00DC056A"/>
    <w:rsid w:val="00DC0990"/>
    <w:rsid w:val="00DC2206"/>
    <w:rsid w:val="00DC4581"/>
    <w:rsid w:val="00DC46AA"/>
    <w:rsid w:val="00DD1DAF"/>
    <w:rsid w:val="00DD725A"/>
    <w:rsid w:val="00DD7A93"/>
    <w:rsid w:val="00DD7EA3"/>
    <w:rsid w:val="00DE0010"/>
    <w:rsid w:val="00DF51FE"/>
    <w:rsid w:val="00E04C20"/>
    <w:rsid w:val="00E05211"/>
    <w:rsid w:val="00E11E53"/>
    <w:rsid w:val="00E136CA"/>
    <w:rsid w:val="00E13D41"/>
    <w:rsid w:val="00E17454"/>
    <w:rsid w:val="00E23AD7"/>
    <w:rsid w:val="00E24AF8"/>
    <w:rsid w:val="00E32C61"/>
    <w:rsid w:val="00E45C2F"/>
    <w:rsid w:val="00E47CFA"/>
    <w:rsid w:val="00E81066"/>
    <w:rsid w:val="00E873B0"/>
    <w:rsid w:val="00E92AB7"/>
    <w:rsid w:val="00E93BAA"/>
    <w:rsid w:val="00EA209C"/>
    <w:rsid w:val="00EA2D74"/>
    <w:rsid w:val="00EA5BB2"/>
    <w:rsid w:val="00EA5DB8"/>
    <w:rsid w:val="00EB3F85"/>
    <w:rsid w:val="00EB40D1"/>
    <w:rsid w:val="00EB6D4D"/>
    <w:rsid w:val="00EC223C"/>
    <w:rsid w:val="00EC2757"/>
    <w:rsid w:val="00EC625C"/>
    <w:rsid w:val="00EC6C0A"/>
    <w:rsid w:val="00ED24A1"/>
    <w:rsid w:val="00ED31C5"/>
    <w:rsid w:val="00ED3BDF"/>
    <w:rsid w:val="00ED46EC"/>
    <w:rsid w:val="00EE5DFF"/>
    <w:rsid w:val="00EF3F24"/>
    <w:rsid w:val="00EF7319"/>
    <w:rsid w:val="00F014EF"/>
    <w:rsid w:val="00F11FE0"/>
    <w:rsid w:val="00F122F0"/>
    <w:rsid w:val="00F203E5"/>
    <w:rsid w:val="00F20E20"/>
    <w:rsid w:val="00F26C8E"/>
    <w:rsid w:val="00F33A3A"/>
    <w:rsid w:val="00F35AD5"/>
    <w:rsid w:val="00F35D48"/>
    <w:rsid w:val="00F439AB"/>
    <w:rsid w:val="00F50E88"/>
    <w:rsid w:val="00F53D00"/>
    <w:rsid w:val="00F559A6"/>
    <w:rsid w:val="00F577FD"/>
    <w:rsid w:val="00F62423"/>
    <w:rsid w:val="00F67E06"/>
    <w:rsid w:val="00F70BF0"/>
    <w:rsid w:val="00F730ED"/>
    <w:rsid w:val="00F7649D"/>
    <w:rsid w:val="00F84D1E"/>
    <w:rsid w:val="00FA6E77"/>
    <w:rsid w:val="00FB18E5"/>
    <w:rsid w:val="00FB255A"/>
    <w:rsid w:val="00FB6DF8"/>
    <w:rsid w:val="00FB7FF2"/>
    <w:rsid w:val="00FC569B"/>
    <w:rsid w:val="00FC75E3"/>
    <w:rsid w:val="00FD2644"/>
    <w:rsid w:val="00FD64DF"/>
    <w:rsid w:val="00FE3449"/>
    <w:rsid w:val="00FE5BA7"/>
    <w:rsid w:val="00FE675A"/>
    <w:rsid w:val="00FF19C2"/>
    <w:rsid w:val="00FF26AB"/>
    <w:rsid w:val="00FF59F4"/>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C7A9"/>
  <w15:chartTrackingRefBased/>
  <w15:docId w15:val="{ACC88666-486A-42C4-8E85-26D1C3E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2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8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C1"/>
  </w:style>
  <w:style w:type="paragraph" w:styleId="Footer">
    <w:name w:val="footer"/>
    <w:basedOn w:val="Normal"/>
    <w:link w:val="FooterChar"/>
    <w:uiPriority w:val="99"/>
    <w:unhideWhenUsed/>
    <w:rsid w:val="0060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C1"/>
  </w:style>
  <w:style w:type="character" w:styleId="Strong">
    <w:name w:val="Strong"/>
    <w:basedOn w:val="DefaultParagraphFont"/>
    <w:uiPriority w:val="22"/>
    <w:qFormat/>
    <w:rsid w:val="003F480C"/>
    <w:rPr>
      <w:b/>
      <w:bCs/>
    </w:rPr>
  </w:style>
  <w:style w:type="character" w:customStyle="1" w:styleId="Heading1Char">
    <w:name w:val="Heading 1 Char"/>
    <w:basedOn w:val="DefaultParagraphFont"/>
    <w:link w:val="Heading1"/>
    <w:uiPriority w:val="9"/>
    <w:rsid w:val="00C52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528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28B0"/>
    <w:rPr>
      <w:rFonts w:asciiTheme="majorHAnsi" w:eastAsiaTheme="majorEastAsia" w:hAnsiTheme="majorHAnsi" w:cstheme="majorBidi"/>
      <w:color w:val="1F4D78" w:themeColor="accent1" w:themeShade="7F"/>
      <w:sz w:val="24"/>
      <w:szCs w:val="24"/>
    </w:rPr>
  </w:style>
  <w:style w:type="character" w:customStyle="1" w:styleId="fulltext-bd">
    <w:name w:val="fulltext-bd"/>
    <w:basedOn w:val="DefaultParagraphFont"/>
    <w:rsid w:val="00C528B0"/>
  </w:style>
  <w:style w:type="character" w:styleId="Hyperlink">
    <w:name w:val="Hyperlink"/>
    <w:basedOn w:val="DefaultParagraphFont"/>
    <w:uiPriority w:val="99"/>
    <w:unhideWhenUsed/>
    <w:rsid w:val="006F0D4B"/>
    <w:rPr>
      <w:color w:val="0563C1" w:themeColor="hyperlink"/>
      <w:u w:val="single"/>
    </w:rPr>
  </w:style>
  <w:style w:type="character" w:styleId="UnresolvedMention">
    <w:name w:val="Unresolved Mention"/>
    <w:basedOn w:val="DefaultParagraphFont"/>
    <w:uiPriority w:val="99"/>
    <w:semiHidden/>
    <w:unhideWhenUsed/>
    <w:rsid w:val="006F0D4B"/>
    <w:rPr>
      <w:color w:val="605E5C"/>
      <w:shd w:val="clear" w:color="auto" w:fill="E1DFDD"/>
    </w:rPr>
  </w:style>
  <w:style w:type="paragraph" w:customStyle="1" w:styleId="Default">
    <w:name w:val="Default"/>
    <w:rsid w:val="00EC6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372D3"/>
  </w:style>
  <w:style w:type="character" w:customStyle="1" w:styleId="l6">
    <w:name w:val="l6"/>
    <w:basedOn w:val="DefaultParagraphFont"/>
    <w:rsid w:val="00A372D3"/>
  </w:style>
  <w:style w:type="character" w:customStyle="1" w:styleId="l11">
    <w:name w:val="l11"/>
    <w:basedOn w:val="DefaultParagraphFont"/>
    <w:rsid w:val="00A372D3"/>
  </w:style>
  <w:style w:type="character" w:customStyle="1" w:styleId="l10">
    <w:name w:val="l10"/>
    <w:basedOn w:val="DefaultParagraphFont"/>
    <w:rsid w:val="00A372D3"/>
  </w:style>
  <w:style w:type="paragraph" w:styleId="NormalWeb">
    <w:name w:val="Normal (Web)"/>
    <w:basedOn w:val="Normal"/>
    <w:uiPriority w:val="99"/>
    <w:unhideWhenUsed/>
    <w:rsid w:val="00233E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6D12"/>
    <w:rPr>
      <w:sz w:val="18"/>
      <w:szCs w:val="18"/>
    </w:rPr>
  </w:style>
  <w:style w:type="paragraph" w:styleId="CommentText">
    <w:name w:val="annotation text"/>
    <w:basedOn w:val="Normal"/>
    <w:link w:val="CommentTextChar"/>
    <w:uiPriority w:val="99"/>
    <w:semiHidden/>
    <w:unhideWhenUsed/>
    <w:rsid w:val="009E6D12"/>
    <w:pPr>
      <w:spacing w:line="240" w:lineRule="auto"/>
    </w:pPr>
    <w:rPr>
      <w:sz w:val="24"/>
      <w:szCs w:val="24"/>
    </w:rPr>
  </w:style>
  <w:style w:type="character" w:customStyle="1" w:styleId="CommentTextChar">
    <w:name w:val="Comment Text Char"/>
    <w:basedOn w:val="DefaultParagraphFont"/>
    <w:link w:val="CommentText"/>
    <w:uiPriority w:val="99"/>
    <w:semiHidden/>
    <w:rsid w:val="009E6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530">
      <w:bodyDiv w:val="1"/>
      <w:marLeft w:val="0"/>
      <w:marRight w:val="0"/>
      <w:marTop w:val="0"/>
      <w:marBottom w:val="0"/>
      <w:divBdr>
        <w:top w:val="none" w:sz="0" w:space="0" w:color="auto"/>
        <w:left w:val="none" w:sz="0" w:space="0" w:color="auto"/>
        <w:bottom w:val="none" w:sz="0" w:space="0" w:color="auto"/>
        <w:right w:val="none" w:sz="0" w:space="0" w:color="auto"/>
      </w:divBdr>
      <w:divsChild>
        <w:div w:id="1253197229">
          <w:marLeft w:val="0"/>
          <w:marRight w:val="0"/>
          <w:marTop w:val="0"/>
          <w:marBottom w:val="0"/>
          <w:divBdr>
            <w:top w:val="none" w:sz="0" w:space="0" w:color="auto"/>
            <w:left w:val="none" w:sz="0" w:space="0" w:color="auto"/>
            <w:bottom w:val="none" w:sz="0" w:space="0" w:color="auto"/>
            <w:right w:val="none" w:sz="0" w:space="0" w:color="auto"/>
          </w:divBdr>
        </w:div>
        <w:div w:id="344482406">
          <w:marLeft w:val="0"/>
          <w:marRight w:val="0"/>
          <w:marTop w:val="0"/>
          <w:marBottom w:val="0"/>
          <w:divBdr>
            <w:top w:val="none" w:sz="0" w:space="0" w:color="auto"/>
            <w:left w:val="none" w:sz="0" w:space="0" w:color="auto"/>
            <w:bottom w:val="none" w:sz="0" w:space="0" w:color="auto"/>
            <w:right w:val="none" w:sz="0" w:space="0" w:color="auto"/>
          </w:divBdr>
        </w:div>
      </w:divsChild>
    </w:div>
    <w:div w:id="223297791">
      <w:bodyDiv w:val="1"/>
      <w:marLeft w:val="0"/>
      <w:marRight w:val="0"/>
      <w:marTop w:val="0"/>
      <w:marBottom w:val="0"/>
      <w:divBdr>
        <w:top w:val="none" w:sz="0" w:space="0" w:color="auto"/>
        <w:left w:val="none" w:sz="0" w:space="0" w:color="auto"/>
        <w:bottom w:val="none" w:sz="0" w:space="0" w:color="auto"/>
        <w:right w:val="none" w:sz="0" w:space="0" w:color="auto"/>
      </w:divBdr>
      <w:divsChild>
        <w:div w:id="435950604">
          <w:marLeft w:val="0"/>
          <w:marRight w:val="0"/>
          <w:marTop w:val="0"/>
          <w:marBottom w:val="0"/>
          <w:divBdr>
            <w:top w:val="none" w:sz="0" w:space="0" w:color="auto"/>
            <w:left w:val="none" w:sz="0" w:space="0" w:color="auto"/>
            <w:bottom w:val="none" w:sz="0" w:space="0" w:color="auto"/>
            <w:right w:val="none" w:sz="0" w:space="0" w:color="auto"/>
          </w:divBdr>
        </w:div>
        <w:div w:id="424886316">
          <w:marLeft w:val="0"/>
          <w:marRight w:val="0"/>
          <w:marTop w:val="0"/>
          <w:marBottom w:val="0"/>
          <w:divBdr>
            <w:top w:val="none" w:sz="0" w:space="0" w:color="auto"/>
            <w:left w:val="none" w:sz="0" w:space="0" w:color="auto"/>
            <w:bottom w:val="none" w:sz="0" w:space="0" w:color="auto"/>
            <w:right w:val="none" w:sz="0" w:space="0" w:color="auto"/>
          </w:divBdr>
        </w:div>
        <w:div w:id="44987955">
          <w:marLeft w:val="0"/>
          <w:marRight w:val="0"/>
          <w:marTop w:val="0"/>
          <w:marBottom w:val="0"/>
          <w:divBdr>
            <w:top w:val="none" w:sz="0" w:space="0" w:color="auto"/>
            <w:left w:val="none" w:sz="0" w:space="0" w:color="auto"/>
            <w:bottom w:val="none" w:sz="0" w:space="0" w:color="auto"/>
            <w:right w:val="none" w:sz="0" w:space="0" w:color="auto"/>
          </w:divBdr>
        </w:div>
        <w:div w:id="495925462">
          <w:marLeft w:val="0"/>
          <w:marRight w:val="0"/>
          <w:marTop w:val="0"/>
          <w:marBottom w:val="0"/>
          <w:divBdr>
            <w:top w:val="none" w:sz="0" w:space="0" w:color="auto"/>
            <w:left w:val="none" w:sz="0" w:space="0" w:color="auto"/>
            <w:bottom w:val="none" w:sz="0" w:space="0" w:color="auto"/>
            <w:right w:val="none" w:sz="0" w:space="0" w:color="auto"/>
          </w:divBdr>
        </w:div>
        <w:div w:id="55132828">
          <w:marLeft w:val="0"/>
          <w:marRight w:val="0"/>
          <w:marTop w:val="0"/>
          <w:marBottom w:val="0"/>
          <w:divBdr>
            <w:top w:val="none" w:sz="0" w:space="0" w:color="auto"/>
            <w:left w:val="none" w:sz="0" w:space="0" w:color="auto"/>
            <w:bottom w:val="none" w:sz="0" w:space="0" w:color="auto"/>
            <w:right w:val="none" w:sz="0" w:space="0" w:color="auto"/>
          </w:divBdr>
        </w:div>
        <w:div w:id="1994679542">
          <w:marLeft w:val="0"/>
          <w:marRight w:val="0"/>
          <w:marTop w:val="0"/>
          <w:marBottom w:val="0"/>
          <w:divBdr>
            <w:top w:val="none" w:sz="0" w:space="0" w:color="auto"/>
            <w:left w:val="none" w:sz="0" w:space="0" w:color="auto"/>
            <w:bottom w:val="none" w:sz="0" w:space="0" w:color="auto"/>
            <w:right w:val="none" w:sz="0" w:space="0" w:color="auto"/>
          </w:divBdr>
        </w:div>
        <w:div w:id="1331636521">
          <w:marLeft w:val="0"/>
          <w:marRight w:val="0"/>
          <w:marTop w:val="0"/>
          <w:marBottom w:val="0"/>
          <w:divBdr>
            <w:top w:val="none" w:sz="0" w:space="0" w:color="auto"/>
            <w:left w:val="none" w:sz="0" w:space="0" w:color="auto"/>
            <w:bottom w:val="none" w:sz="0" w:space="0" w:color="auto"/>
            <w:right w:val="none" w:sz="0" w:space="0" w:color="auto"/>
          </w:divBdr>
        </w:div>
      </w:divsChild>
    </w:div>
    <w:div w:id="543638782">
      <w:bodyDiv w:val="1"/>
      <w:marLeft w:val="0"/>
      <w:marRight w:val="0"/>
      <w:marTop w:val="0"/>
      <w:marBottom w:val="0"/>
      <w:divBdr>
        <w:top w:val="none" w:sz="0" w:space="0" w:color="auto"/>
        <w:left w:val="none" w:sz="0" w:space="0" w:color="auto"/>
        <w:bottom w:val="none" w:sz="0" w:space="0" w:color="auto"/>
        <w:right w:val="none" w:sz="0" w:space="0" w:color="auto"/>
      </w:divBdr>
    </w:div>
    <w:div w:id="851258678">
      <w:bodyDiv w:val="1"/>
      <w:marLeft w:val="0"/>
      <w:marRight w:val="0"/>
      <w:marTop w:val="0"/>
      <w:marBottom w:val="0"/>
      <w:divBdr>
        <w:top w:val="none" w:sz="0" w:space="0" w:color="auto"/>
        <w:left w:val="none" w:sz="0" w:space="0" w:color="auto"/>
        <w:bottom w:val="none" w:sz="0" w:space="0" w:color="auto"/>
        <w:right w:val="none" w:sz="0" w:space="0" w:color="auto"/>
      </w:divBdr>
      <w:divsChild>
        <w:div w:id="683749900">
          <w:marLeft w:val="0"/>
          <w:marRight w:val="0"/>
          <w:marTop w:val="0"/>
          <w:marBottom w:val="0"/>
          <w:divBdr>
            <w:top w:val="none" w:sz="0" w:space="0" w:color="auto"/>
            <w:left w:val="none" w:sz="0" w:space="0" w:color="auto"/>
            <w:bottom w:val="none" w:sz="0" w:space="0" w:color="auto"/>
            <w:right w:val="none" w:sz="0" w:space="0" w:color="auto"/>
          </w:divBdr>
        </w:div>
        <w:div w:id="375592296">
          <w:marLeft w:val="0"/>
          <w:marRight w:val="0"/>
          <w:marTop w:val="0"/>
          <w:marBottom w:val="0"/>
          <w:divBdr>
            <w:top w:val="none" w:sz="0" w:space="0" w:color="auto"/>
            <w:left w:val="none" w:sz="0" w:space="0" w:color="auto"/>
            <w:bottom w:val="none" w:sz="0" w:space="0" w:color="auto"/>
            <w:right w:val="none" w:sz="0" w:space="0" w:color="auto"/>
          </w:divBdr>
        </w:div>
        <w:div w:id="949823179">
          <w:marLeft w:val="0"/>
          <w:marRight w:val="0"/>
          <w:marTop w:val="0"/>
          <w:marBottom w:val="0"/>
          <w:divBdr>
            <w:top w:val="none" w:sz="0" w:space="0" w:color="auto"/>
            <w:left w:val="none" w:sz="0" w:space="0" w:color="auto"/>
            <w:bottom w:val="none" w:sz="0" w:space="0" w:color="auto"/>
            <w:right w:val="none" w:sz="0" w:space="0" w:color="auto"/>
          </w:divBdr>
        </w:div>
        <w:div w:id="1263149520">
          <w:marLeft w:val="0"/>
          <w:marRight w:val="0"/>
          <w:marTop w:val="0"/>
          <w:marBottom w:val="0"/>
          <w:divBdr>
            <w:top w:val="none" w:sz="0" w:space="0" w:color="auto"/>
            <w:left w:val="none" w:sz="0" w:space="0" w:color="auto"/>
            <w:bottom w:val="none" w:sz="0" w:space="0" w:color="auto"/>
            <w:right w:val="none" w:sz="0" w:space="0" w:color="auto"/>
          </w:divBdr>
        </w:div>
        <w:div w:id="723338706">
          <w:marLeft w:val="0"/>
          <w:marRight w:val="0"/>
          <w:marTop w:val="0"/>
          <w:marBottom w:val="0"/>
          <w:divBdr>
            <w:top w:val="none" w:sz="0" w:space="0" w:color="auto"/>
            <w:left w:val="none" w:sz="0" w:space="0" w:color="auto"/>
            <w:bottom w:val="none" w:sz="0" w:space="0" w:color="auto"/>
            <w:right w:val="none" w:sz="0" w:space="0" w:color="auto"/>
          </w:divBdr>
        </w:div>
      </w:divsChild>
    </w:div>
    <w:div w:id="1039864953">
      <w:bodyDiv w:val="1"/>
      <w:marLeft w:val="0"/>
      <w:marRight w:val="0"/>
      <w:marTop w:val="0"/>
      <w:marBottom w:val="0"/>
      <w:divBdr>
        <w:top w:val="none" w:sz="0" w:space="0" w:color="auto"/>
        <w:left w:val="none" w:sz="0" w:space="0" w:color="auto"/>
        <w:bottom w:val="none" w:sz="0" w:space="0" w:color="auto"/>
        <w:right w:val="none" w:sz="0" w:space="0" w:color="auto"/>
      </w:divBdr>
    </w:div>
    <w:div w:id="1223908448">
      <w:bodyDiv w:val="1"/>
      <w:marLeft w:val="0"/>
      <w:marRight w:val="0"/>
      <w:marTop w:val="0"/>
      <w:marBottom w:val="0"/>
      <w:divBdr>
        <w:top w:val="none" w:sz="0" w:space="0" w:color="auto"/>
        <w:left w:val="none" w:sz="0" w:space="0" w:color="auto"/>
        <w:bottom w:val="none" w:sz="0" w:space="0" w:color="auto"/>
        <w:right w:val="none" w:sz="0" w:space="0" w:color="auto"/>
      </w:divBdr>
    </w:div>
    <w:div w:id="1758821547">
      <w:bodyDiv w:val="1"/>
      <w:marLeft w:val="0"/>
      <w:marRight w:val="0"/>
      <w:marTop w:val="0"/>
      <w:marBottom w:val="0"/>
      <w:divBdr>
        <w:top w:val="none" w:sz="0" w:space="0" w:color="auto"/>
        <w:left w:val="none" w:sz="0" w:space="0" w:color="auto"/>
        <w:bottom w:val="none" w:sz="0" w:space="0" w:color="auto"/>
        <w:right w:val="none" w:sz="0" w:space="0" w:color="auto"/>
      </w:divBdr>
    </w:div>
    <w:div w:id="1899366207">
      <w:bodyDiv w:val="1"/>
      <w:marLeft w:val="0"/>
      <w:marRight w:val="0"/>
      <w:marTop w:val="0"/>
      <w:marBottom w:val="0"/>
      <w:divBdr>
        <w:top w:val="none" w:sz="0" w:space="0" w:color="auto"/>
        <w:left w:val="none" w:sz="0" w:space="0" w:color="auto"/>
        <w:bottom w:val="none" w:sz="0" w:space="0" w:color="auto"/>
        <w:right w:val="none" w:sz="0" w:space="0" w:color="auto"/>
      </w:divBdr>
    </w:div>
    <w:div w:id="1944074807">
      <w:bodyDiv w:val="1"/>
      <w:marLeft w:val="0"/>
      <w:marRight w:val="0"/>
      <w:marTop w:val="0"/>
      <w:marBottom w:val="0"/>
      <w:divBdr>
        <w:top w:val="none" w:sz="0" w:space="0" w:color="auto"/>
        <w:left w:val="none" w:sz="0" w:space="0" w:color="auto"/>
        <w:bottom w:val="none" w:sz="0" w:space="0" w:color="auto"/>
        <w:right w:val="none" w:sz="0" w:space="0" w:color="auto"/>
      </w:divBdr>
      <w:divsChild>
        <w:div w:id="467011450">
          <w:marLeft w:val="0"/>
          <w:marRight w:val="0"/>
          <w:marTop w:val="0"/>
          <w:marBottom w:val="0"/>
          <w:divBdr>
            <w:top w:val="none" w:sz="0" w:space="0" w:color="auto"/>
            <w:left w:val="none" w:sz="0" w:space="0" w:color="auto"/>
            <w:bottom w:val="none" w:sz="0" w:space="0" w:color="auto"/>
            <w:right w:val="none" w:sz="0" w:space="0" w:color="auto"/>
          </w:divBdr>
        </w:div>
        <w:div w:id="1785343519">
          <w:marLeft w:val="0"/>
          <w:marRight w:val="0"/>
          <w:marTop w:val="0"/>
          <w:marBottom w:val="0"/>
          <w:divBdr>
            <w:top w:val="none" w:sz="0" w:space="0" w:color="auto"/>
            <w:left w:val="none" w:sz="0" w:space="0" w:color="auto"/>
            <w:bottom w:val="none" w:sz="0" w:space="0" w:color="auto"/>
            <w:right w:val="none" w:sz="0" w:space="0" w:color="auto"/>
          </w:divBdr>
        </w:div>
        <w:div w:id="1953513386">
          <w:marLeft w:val="0"/>
          <w:marRight w:val="0"/>
          <w:marTop w:val="0"/>
          <w:marBottom w:val="0"/>
          <w:divBdr>
            <w:top w:val="none" w:sz="0" w:space="0" w:color="auto"/>
            <w:left w:val="none" w:sz="0" w:space="0" w:color="auto"/>
            <w:bottom w:val="none" w:sz="0" w:space="0" w:color="auto"/>
            <w:right w:val="none" w:sz="0" w:space="0" w:color="auto"/>
          </w:divBdr>
        </w:div>
        <w:div w:id="71391796">
          <w:marLeft w:val="0"/>
          <w:marRight w:val="0"/>
          <w:marTop w:val="0"/>
          <w:marBottom w:val="0"/>
          <w:divBdr>
            <w:top w:val="none" w:sz="0" w:space="0" w:color="auto"/>
            <w:left w:val="none" w:sz="0" w:space="0" w:color="auto"/>
            <w:bottom w:val="none" w:sz="0" w:space="0" w:color="auto"/>
            <w:right w:val="none" w:sz="0" w:space="0" w:color="auto"/>
          </w:divBdr>
        </w:div>
        <w:div w:id="712267368">
          <w:marLeft w:val="0"/>
          <w:marRight w:val="0"/>
          <w:marTop w:val="0"/>
          <w:marBottom w:val="0"/>
          <w:divBdr>
            <w:top w:val="none" w:sz="0" w:space="0" w:color="auto"/>
            <w:left w:val="none" w:sz="0" w:space="0" w:color="auto"/>
            <w:bottom w:val="none" w:sz="0" w:space="0" w:color="auto"/>
            <w:right w:val="none" w:sz="0" w:space="0" w:color="auto"/>
          </w:divBdr>
        </w:div>
        <w:div w:id="2069569610">
          <w:marLeft w:val="0"/>
          <w:marRight w:val="0"/>
          <w:marTop w:val="0"/>
          <w:marBottom w:val="0"/>
          <w:divBdr>
            <w:top w:val="none" w:sz="0" w:space="0" w:color="auto"/>
            <w:left w:val="none" w:sz="0" w:space="0" w:color="auto"/>
            <w:bottom w:val="none" w:sz="0" w:space="0" w:color="auto"/>
            <w:right w:val="none" w:sz="0" w:space="0" w:color="auto"/>
          </w:divBdr>
        </w:div>
        <w:div w:id="122613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Golden West College</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Amanda</dc:creator>
  <cp:keywords/>
  <dc:description/>
  <cp:lastModifiedBy>Amanda Cagle</cp:lastModifiedBy>
  <cp:revision>159</cp:revision>
  <dcterms:created xsi:type="dcterms:W3CDTF">2018-12-03T11:15:00Z</dcterms:created>
  <dcterms:modified xsi:type="dcterms:W3CDTF">2019-01-29T21:23:00Z</dcterms:modified>
</cp:coreProperties>
</file>