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55" w:rsidRPr="00315F55" w:rsidRDefault="00315F55" w:rsidP="00315F55">
      <w:pPr>
        <w:shd w:val="clear" w:color="auto" w:fill="FFFFFF"/>
        <w:spacing w:before="100" w:beforeAutospacing="1" w:after="75" w:line="330" w:lineRule="atLeast"/>
        <w:outlineLvl w:val="0"/>
        <w:rPr>
          <w:rFonts w:ascii="Arial" w:eastAsia="Times New Roman" w:hAnsi="Arial" w:cs="Arial"/>
          <w:b/>
          <w:bCs/>
          <w:color w:val="444444"/>
          <w:kern w:val="36"/>
          <w:sz w:val="27"/>
          <w:szCs w:val="27"/>
          <w:lang w:eastAsia="en-GB"/>
        </w:rPr>
      </w:pPr>
      <w:r>
        <w:rPr>
          <w:rFonts w:ascii="Arial" w:eastAsia="Times New Roman" w:hAnsi="Arial" w:cs="Arial"/>
          <w:b/>
          <w:bCs/>
          <w:color w:val="444444"/>
          <w:kern w:val="36"/>
          <w:sz w:val="27"/>
          <w:szCs w:val="27"/>
          <w:lang w:eastAsia="en-GB"/>
        </w:rPr>
        <w:t xml:space="preserve">Open University </w:t>
      </w:r>
      <w:r w:rsidRPr="00315F55">
        <w:rPr>
          <w:rFonts w:ascii="Arial" w:eastAsia="Times New Roman" w:hAnsi="Arial" w:cs="Arial"/>
          <w:b/>
          <w:bCs/>
          <w:color w:val="444444"/>
          <w:kern w:val="36"/>
          <w:sz w:val="27"/>
          <w:szCs w:val="27"/>
          <w:lang w:eastAsia="en-GB"/>
        </w:rPr>
        <w:t>PhD Fellowship Opportunities at the Energy DTA</w:t>
      </w:r>
    </w:p>
    <w:p w:rsidR="00315F55" w:rsidRDefault="00315F55" w:rsidP="00315F55">
      <w:pPr>
        <w:shd w:val="clear" w:color="auto" w:fill="FFFFFF"/>
        <w:spacing w:before="100" w:beforeAutospacing="1" w:after="300" w:line="330" w:lineRule="atLeast"/>
        <w:rPr>
          <w:rFonts w:ascii="Arial" w:eastAsia="Times New Roman" w:hAnsi="Arial" w:cs="Arial"/>
          <w:b/>
          <w:bCs/>
          <w:color w:val="555555"/>
          <w:sz w:val="21"/>
          <w:szCs w:val="21"/>
          <w:lang w:eastAsia="en-GB"/>
        </w:rPr>
      </w:pPr>
      <w:r>
        <w:rPr>
          <w:noProof/>
          <w:lang w:eastAsia="en-GB"/>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47625</wp:posOffset>
            </wp:positionV>
            <wp:extent cx="2857500" cy="1714500"/>
            <wp:effectExtent l="0" t="0" r="0" b="0"/>
            <wp:wrapNone/>
            <wp:docPr id="2" name="Picture 2" descr="https://unialliance.ac.uk/dta/wp-content/uploads/2016/05/DTA2_energy-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alliance.ac.uk/dta/wp-content/uploads/2016/05/DTA2_energy-300x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142875</wp:posOffset>
            </wp:positionV>
            <wp:extent cx="1757045" cy="120396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7045" cy="1203960"/>
                    </a:xfrm>
                    <a:prstGeom prst="rect">
                      <a:avLst/>
                    </a:prstGeom>
                  </pic:spPr>
                </pic:pic>
              </a:graphicData>
            </a:graphic>
          </wp:anchor>
        </w:drawing>
      </w:r>
    </w:p>
    <w:p w:rsidR="00315F55" w:rsidRDefault="00315F55" w:rsidP="00315F55">
      <w:pPr>
        <w:shd w:val="clear" w:color="auto" w:fill="FFFFFF"/>
        <w:spacing w:before="100" w:beforeAutospacing="1" w:after="300" w:line="330" w:lineRule="atLeast"/>
        <w:rPr>
          <w:rFonts w:ascii="Arial" w:eastAsia="Times New Roman" w:hAnsi="Arial" w:cs="Arial"/>
          <w:b/>
          <w:bCs/>
          <w:color w:val="555555"/>
          <w:sz w:val="21"/>
          <w:szCs w:val="21"/>
          <w:lang w:eastAsia="en-GB"/>
        </w:rPr>
      </w:pPr>
    </w:p>
    <w:p w:rsidR="00315F55" w:rsidRDefault="00315F55" w:rsidP="00315F55">
      <w:pPr>
        <w:shd w:val="clear" w:color="auto" w:fill="FFFFFF"/>
        <w:spacing w:before="100" w:beforeAutospacing="1" w:after="300" w:line="330" w:lineRule="atLeast"/>
        <w:rPr>
          <w:rFonts w:ascii="Arial" w:eastAsia="Times New Roman" w:hAnsi="Arial" w:cs="Arial"/>
          <w:b/>
          <w:bCs/>
          <w:color w:val="555555"/>
          <w:sz w:val="21"/>
          <w:szCs w:val="21"/>
          <w:lang w:eastAsia="en-GB"/>
        </w:rPr>
      </w:pPr>
    </w:p>
    <w:p w:rsidR="00315F55" w:rsidRDefault="00315F55" w:rsidP="00315F55">
      <w:pPr>
        <w:shd w:val="clear" w:color="auto" w:fill="FFFFFF"/>
        <w:spacing w:before="100" w:beforeAutospacing="1" w:after="300" w:line="330" w:lineRule="atLeast"/>
        <w:rPr>
          <w:rFonts w:ascii="Arial" w:eastAsia="Times New Roman" w:hAnsi="Arial" w:cs="Arial"/>
          <w:b/>
          <w:bCs/>
          <w:color w:val="555555"/>
          <w:sz w:val="21"/>
          <w:szCs w:val="21"/>
          <w:lang w:eastAsia="en-GB"/>
        </w:rPr>
      </w:pPr>
    </w:p>
    <w:p w:rsidR="00315F55" w:rsidRDefault="00315F55" w:rsidP="00315F55">
      <w:pPr>
        <w:shd w:val="clear" w:color="auto" w:fill="FFFFFF"/>
        <w:spacing w:before="100" w:beforeAutospacing="1" w:after="300" w:line="330" w:lineRule="atLeast"/>
        <w:rPr>
          <w:rFonts w:ascii="Arial" w:eastAsia="Times New Roman" w:hAnsi="Arial" w:cs="Arial"/>
          <w:b/>
          <w:bCs/>
          <w:color w:val="555555"/>
          <w:sz w:val="21"/>
          <w:szCs w:val="21"/>
          <w:lang w:eastAsia="en-GB"/>
        </w:rPr>
      </w:pPr>
    </w:p>
    <w:p w:rsidR="00315F55" w:rsidRPr="00315F55" w:rsidRDefault="00315F55" w:rsidP="00315F55">
      <w:pPr>
        <w:shd w:val="clear" w:color="auto" w:fill="FFFFFF"/>
        <w:spacing w:before="100" w:beforeAutospacing="1" w:after="300" w:line="330" w:lineRule="atLeast"/>
        <w:rPr>
          <w:rFonts w:ascii="Arial" w:eastAsia="Times New Roman" w:hAnsi="Arial" w:cs="Arial"/>
          <w:color w:val="555555"/>
          <w:sz w:val="21"/>
          <w:szCs w:val="21"/>
          <w:lang w:eastAsia="en-GB"/>
        </w:rPr>
      </w:pPr>
      <w:r w:rsidRPr="00315F55">
        <w:rPr>
          <w:rFonts w:ascii="Arial" w:eastAsia="Times New Roman" w:hAnsi="Arial" w:cs="Arial"/>
          <w:b/>
          <w:bCs/>
          <w:color w:val="555555"/>
          <w:sz w:val="21"/>
          <w:szCs w:val="21"/>
          <w:lang w:eastAsia="en-GB"/>
        </w:rPr>
        <w:t xml:space="preserve">Energy research opportunities at The Open University (OU) through the DTA3 COFUND Marie </w:t>
      </w:r>
      <w:proofErr w:type="spellStart"/>
      <w:r w:rsidRPr="00315F55">
        <w:rPr>
          <w:rFonts w:ascii="Arial" w:eastAsia="Times New Roman" w:hAnsi="Arial" w:cs="Arial"/>
          <w:b/>
          <w:bCs/>
          <w:color w:val="555555"/>
          <w:sz w:val="21"/>
          <w:szCs w:val="21"/>
          <w:lang w:eastAsia="en-GB"/>
        </w:rPr>
        <w:t>Skłodowska</w:t>
      </w:r>
      <w:proofErr w:type="spellEnd"/>
      <w:r w:rsidRPr="00315F55">
        <w:rPr>
          <w:rFonts w:ascii="Arial" w:eastAsia="Times New Roman" w:hAnsi="Arial" w:cs="Arial"/>
          <w:b/>
          <w:bCs/>
          <w:color w:val="555555"/>
          <w:sz w:val="21"/>
          <w:szCs w:val="21"/>
          <w:lang w:eastAsia="en-GB"/>
        </w:rPr>
        <w:t>-Curie PhD Fellowship Programme.  </w:t>
      </w:r>
    </w:p>
    <w:p w:rsidR="00315F55" w:rsidRPr="00315F55" w:rsidRDefault="00315F55" w:rsidP="00315F55">
      <w:pPr>
        <w:shd w:val="clear" w:color="auto" w:fill="FFFFFF"/>
        <w:spacing w:before="100" w:beforeAutospacing="1" w:after="300"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 xml:space="preserve">The OU is a partner on the successful bid for the ‘Extended University Alliance Doctoral Training Alliances (DTA) in Energy, Applied Biosciences for Health and Social Policy called The DTA3 COFUND Marie </w:t>
      </w:r>
      <w:proofErr w:type="spellStart"/>
      <w:r w:rsidRPr="00315F55">
        <w:rPr>
          <w:rFonts w:ascii="Arial" w:eastAsia="Times New Roman" w:hAnsi="Arial" w:cs="Arial"/>
          <w:color w:val="555555"/>
          <w:sz w:val="21"/>
          <w:szCs w:val="21"/>
          <w:lang w:eastAsia="en-GB"/>
        </w:rPr>
        <w:t>Skłodowska</w:t>
      </w:r>
      <w:proofErr w:type="spellEnd"/>
      <w:r w:rsidRPr="00315F55">
        <w:rPr>
          <w:rFonts w:ascii="Arial" w:eastAsia="Times New Roman" w:hAnsi="Arial" w:cs="Arial"/>
          <w:color w:val="555555"/>
          <w:sz w:val="21"/>
          <w:szCs w:val="21"/>
          <w:lang w:eastAsia="en-GB"/>
        </w:rPr>
        <w:t xml:space="preserve">-Curie PhD Fellowship Programme. This is funded under the Horizon 2020 Marie </w:t>
      </w:r>
      <w:proofErr w:type="spellStart"/>
      <w:r w:rsidRPr="00315F55">
        <w:rPr>
          <w:rFonts w:ascii="Arial" w:eastAsia="Times New Roman" w:hAnsi="Arial" w:cs="Arial"/>
          <w:color w:val="555555"/>
          <w:sz w:val="21"/>
          <w:szCs w:val="21"/>
          <w:lang w:eastAsia="en-GB"/>
        </w:rPr>
        <w:t>Sklodowska</w:t>
      </w:r>
      <w:proofErr w:type="spellEnd"/>
      <w:r w:rsidRPr="00315F55">
        <w:rPr>
          <w:rFonts w:ascii="Arial" w:eastAsia="Times New Roman" w:hAnsi="Arial" w:cs="Arial"/>
          <w:color w:val="555555"/>
          <w:sz w:val="21"/>
          <w:szCs w:val="21"/>
          <w:lang w:eastAsia="en-GB"/>
        </w:rPr>
        <w:t>-Curie (MSC) COFUND scheme and coordinated by the University Alliance.</w:t>
      </w:r>
    </w:p>
    <w:p w:rsidR="00315F55" w:rsidRPr="00315F55" w:rsidRDefault="00315F55" w:rsidP="00315F55">
      <w:pPr>
        <w:shd w:val="clear" w:color="auto" w:fill="FFFFFF"/>
        <w:spacing w:before="100" w:beforeAutospacing="1" w:after="300"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 xml:space="preserve">The DTA3 Programme involves a partnership of 15 UK universities participating in the 3 DTAs across Energy, Applied Biosciences for Health and Social Policy, which will provide funding opportunities for up to 83 MSC DTA3 Doctoral Fellows to undertake PhD research. At the OU, the Energy DTA is led by Professor William Nuttall with Dr Sally </w:t>
      </w:r>
      <w:proofErr w:type="spellStart"/>
      <w:r w:rsidRPr="00315F55">
        <w:rPr>
          <w:rFonts w:ascii="Arial" w:eastAsia="Times New Roman" w:hAnsi="Arial" w:cs="Arial"/>
          <w:color w:val="555555"/>
          <w:sz w:val="21"/>
          <w:szCs w:val="21"/>
          <w:lang w:eastAsia="en-GB"/>
        </w:rPr>
        <w:t>Caird</w:t>
      </w:r>
      <w:proofErr w:type="spellEnd"/>
      <w:r w:rsidRPr="00315F55">
        <w:rPr>
          <w:rFonts w:ascii="Arial" w:eastAsia="Times New Roman" w:hAnsi="Arial" w:cs="Arial"/>
          <w:color w:val="555555"/>
          <w:sz w:val="21"/>
          <w:szCs w:val="21"/>
          <w:lang w:eastAsia="en-GB"/>
        </w:rPr>
        <w:t xml:space="preserve"> as the DTA3 OU Partner Lead.</w:t>
      </w:r>
    </w:p>
    <w:p w:rsidR="00315F55" w:rsidRPr="00315F55" w:rsidRDefault="00315F55" w:rsidP="00315F55">
      <w:pPr>
        <w:shd w:val="clear" w:color="auto" w:fill="FFFFFF"/>
        <w:spacing w:before="100" w:beforeAutospacing="1" w:after="300"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The OU plans to offer 3 PhD Fellowship opportunities through the Energy DTA in the following areas:</w:t>
      </w:r>
    </w:p>
    <w:p w:rsidR="00315F55" w:rsidRPr="00315F55" w:rsidRDefault="00315F55" w:rsidP="00315F55">
      <w:pPr>
        <w:numPr>
          <w:ilvl w:val="0"/>
          <w:numId w:val="1"/>
        </w:numPr>
        <w:shd w:val="clear" w:color="auto" w:fill="FFFFFF"/>
        <w:spacing w:before="100" w:beforeAutospacing="1" w:after="100" w:afterAutospacing="1"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 xml:space="preserve">Understanding the impact of Life Cycle Assessment (LCA) on decisions to reduce embodied energy and carbon from buildings led by Dr Alice </w:t>
      </w:r>
      <w:proofErr w:type="spellStart"/>
      <w:r w:rsidRPr="00315F55">
        <w:rPr>
          <w:rFonts w:ascii="Arial" w:eastAsia="Times New Roman" w:hAnsi="Arial" w:cs="Arial"/>
          <w:color w:val="555555"/>
          <w:sz w:val="21"/>
          <w:szCs w:val="21"/>
          <w:lang w:eastAsia="en-GB"/>
        </w:rPr>
        <w:t>Moncaster</w:t>
      </w:r>
      <w:proofErr w:type="spellEnd"/>
      <w:r w:rsidRPr="00315F55">
        <w:rPr>
          <w:rFonts w:ascii="Arial" w:eastAsia="Times New Roman" w:hAnsi="Arial" w:cs="Arial"/>
          <w:color w:val="555555"/>
          <w:sz w:val="21"/>
          <w:szCs w:val="21"/>
          <w:lang w:eastAsia="en-GB"/>
        </w:rPr>
        <w:t xml:space="preserve"> and Dr Sally </w:t>
      </w:r>
      <w:proofErr w:type="spellStart"/>
      <w:r w:rsidRPr="00315F55">
        <w:rPr>
          <w:rFonts w:ascii="Arial" w:eastAsia="Times New Roman" w:hAnsi="Arial" w:cs="Arial"/>
          <w:color w:val="555555"/>
          <w:sz w:val="21"/>
          <w:szCs w:val="21"/>
          <w:lang w:eastAsia="en-GB"/>
        </w:rPr>
        <w:t>Caird</w:t>
      </w:r>
      <w:proofErr w:type="spellEnd"/>
      <w:r w:rsidRPr="00315F55">
        <w:rPr>
          <w:rFonts w:ascii="Arial" w:eastAsia="Times New Roman" w:hAnsi="Arial" w:cs="Arial"/>
          <w:color w:val="555555"/>
          <w:sz w:val="21"/>
          <w:szCs w:val="21"/>
          <w:lang w:eastAsia="en-GB"/>
        </w:rPr>
        <w:t xml:space="preserve"> (at the OU) and Dr </w:t>
      </w:r>
      <w:proofErr w:type="spellStart"/>
      <w:r w:rsidRPr="00315F55">
        <w:rPr>
          <w:rFonts w:ascii="Arial" w:eastAsia="Times New Roman" w:hAnsi="Arial" w:cs="Arial"/>
          <w:color w:val="555555"/>
          <w:sz w:val="21"/>
          <w:szCs w:val="21"/>
          <w:lang w:eastAsia="en-GB"/>
        </w:rPr>
        <w:t>Tove</w:t>
      </w:r>
      <w:proofErr w:type="spellEnd"/>
      <w:r w:rsidRPr="00315F55">
        <w:rPr>
          <w:rFonts w:ascii="Arial" w:eastAsia="Times New Roman" w:hAnsi="Arial" w:cs="Arial"/>
          <w:color w:val="555555"/>
          <w:sz w:val="21"/>
          <w:szCs w:val="21"/>
          <w:lang w:eastAsia="en-GB"/>
        </w:rPr>
        <w:t xml:space="preserve"> </w:t>
      </w:r>
      <w:proofErr w:type="spellStart"/>
      <w:r w:rsidRPr="00315F55">
        <w:rPr>
          <w:rFonts w:ascii="Arial" w:eastAsia="Times New Roman" w:hAnsi="Arial" w:cs="Arial"/>
          <w:color w:val="555555"/>
          <w:sz w:val="21"/>
          <w:szCs w:val="21"/>
          <w:lang w:eastAsia="en-GB"/>
        </w:rPr>
        <w:t>Malmqvist</w:t>
      </w:r>
      <w:proofErr w:type="spellEnd"/>
      <w:r w:rsidRPr="00315F55">
        <w:rPr>
          <w:rFonts w:ascii="Arial" w:eastAsia="Times New Roman" w:hAnsi="Arial" w:cs="Arial"/>
          <w:color w:val="555555"/>
          <w:sz w:val="21"/>
          <w:szCs w:val="21"/>
          <w:lang w:eastAsia="en-GB"/>
        </w:rPr>
        <w:t xml:space="preserve"> (KTH), Sweden. </w:t>
      </w:r>
    </w:p>
    <w:p w:rsidR="00315F55" w:rsidRPr="00315F55" w:rsidRDefault="00315F55" w:rsidP="00315F55">
      <w:pPr>
        <w:numPr>
          <w:ilvl w:val="0"/>
          <w:numId w:val="1"/>
        </w:numPr>
        <w:shd w:val="clear" w:color="auto" w:fill="FFFFFF"/>
        <w:spacing w:before="100" w:beforeAutospacing="1" w:after="100" w:afterAutospacing="1"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 xml:space="preserve">Mathematical modelling of storage and demand-side management in power systems led by Dr Benjamin </w:t>
      </w:r>
      <w:proofErr w:type="spellStart"/>
      <w:r w:rsidRPr="00315F55">
        <w:rPr>
          <w:rFonts w:ascii="Arial" w:eastAsia="Times New Roman" w:hAnsi="Arial" w:cs="Arial"/>
          <w:color w:val="555555"/>
          <w:sz w:val="21"/>
          <w:szCs w:val="21"/>
          <w:lang w:eastAsia="en-GB"/>
        </w:rPr>
        <w:t>Mestel</w:t>
      </w:r>
      <w:proofErr w:type="spellEnd"/>
      <w:r w:rsidRPr="00315F55">
        <w:rPr>
          <w:rFonts w:ascii="Arial" w:eastAsia="Times New Roman" w:hAnsi="Arial" w:cs="Arial"/>
          <w:color w:val="555555"/>
          <w:sz w:val="21"/>
          <w:szCs w:val="21"/>
          <w:lang w:eastAsia="en-GB"/>
        </w:rPr>
        <w:t xml:space="preserve">, Professor William Nuttall, Dr Katrine Rogers, Dr Toby O’Neil (at the OU) and Professor </w:t>
      </w:r>
      <w:proofErr w:type="spellStart"/>
      <w:r w:rsidRPr="00315F55">
        <w:rPr>
          <w:rFonts w:ascii="Arial" w:eastAsia="Times New Roman" w:hAnsi="Arial" w:cs="Arial"/>
          <w:color w:val="555555"/>
          <w:sz w:val="21"/>
          <w:szCs w:val="21"/>
          <w:lang w:eastAsia="en-GB"/>
        </w:rPr>
        <w:t>Etorre</w:t>
      </w:r>
      <w:proofErr w:type="spellEnd"/>
      <w:r w:rsidRPr="00315F55">
        <w:rPr>
          <w:rFonts w:ascii="Arial" w:eastAsia="Times New Roman" w:hAnsi="Arial" w:cs="Arial"/>
          <w:color w:val="555555"/>
          <w:sz w:val="21"/>
          <w:szCs w:val="21"/>
          <w:lang w:eastAsia="en-GB"/>
        </w:rPr>
        <w:t xml:space="preserve"> </w:t>
      </w:r>
      <w:proofErr w:type="spellStart"/>
      <w:r w:rsidRPr="00315F55">
        <w:rPr>
          <w:rFonts w:ascii="Arial" w:eastAsia="Times New Roman" w:hAnsi="Arial" w:cs="Arial"/>
          <w:color w:val="555555"/>
          <w:sz w:val="21"/>
          <w:szCs w:val="21"/>
          <w:lang w:eastAsia="en-GB"/>
        </w:rPr>
        <w:t>Bompard</w:t>
      </w:r>
      <w:proofErr w:type="spellEnd"/>
      <w:r w:rsidRPr="00315F55">
        <w:rPr>
          <w:rFonts w:ascii="Arial" w:eastAsia="Times New Roman" w:hAnsi="Arial" w:cs="Arial"/>
          <w:color w:val="555555"/>
          <w:sz w:val="21"/>
          <w:szCs w:val="21"/>
          <w:lang w:eastAsia="en-GB"/>
        </w:rPr>
        <w:t xml:space="preserve">, </w:t>
      </w:r>
      <w:proofErr w:type="spellStart"/>
      <w:r w:rsidRPr="00315F55">
        <w:rPr>
          <w:rFonts w:ascii="Arial" w:eastAsia="Times New Roman" w:hAnsi="Arial" w:cs="Arial"/>
          <w:color w:val="555555"/>
          <w:sz w:val="21"/>
          <w:szCs w:val="21"/>
          <w:lang w:eastAsia="en-GB"/>
        </w:rPr>
        <w:t>Politecnico</w:t>
      </w:r>
      <w:proofErr w:type="spellEnd"/>
      <w:r w:rsidRPr="00315F55">
        <w:rPr>
          <w:rFonts w:ascii="Arial" w:eastAsia="Times New Roman" w:hAnsi="Arial" w:cs="Arial"/>
          <w:color w:val="555555"/>
          <w:sz w:val="21"/>
          <w:szCs w:val="21"/>
          <w:lang w:eastAsia="en-GB"/>
        </w:rPr>
        <w:t xml:space="preserve"> di Torino, Italy. </w:t>
      </w:r>
    </w:p>
    <w:p w:rsidR="00315F55" w:rsidRPr="00315F55" w:rsidRDefault="00315F55" w:rsidP="00315F55">
      <w:pPr>
        <w:numPr>
          <w:ilvl w:val="0"/>
          <w:numId w:val="1"/>
        </w:numPr>
        <w:shd w:val="clear" w:color="auto" w:fill="FFFFFF"/>
        <w:spacing w:before="100" w:beforeAutospacing="1" w:after="100" w:afterAutospacing="1"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 xml:space="preserve">Socio-technical study of the integration of renewable energy technology in existing domestic buildings led by Dr Sally </w:t>
      </w:r>
      <w:proofErr w:type="spellStart"/>
      <w:r w:rsidRPr="00315F55">
        <w:rPr>
          <w:rFonts w:ascii="Arial" w:eastAsia="Times New Roman" w:hAnsi="Arial" w:cs="Arial"/>
          <w:color w:val="555555"/>
          <w:sz w:val="21"/>
          <w:szCs w:val="21"/>
          <w:lang w:eastAsia="en-GB"/>
        </w:rPr>
        <w:t>Caird</w:t>
      </w:r>
      <w:proofErr w:type="spellEnd"/>
      <w:r w:rsidRPr="00315F55">
        <w:rPr>
          <w:rFonts w:ascii="Arial" w:eastAsia="Times New Roman" w:hAnsi="Arial" w:cs="Arial"/>
          <w:color w:val="555555"/>
          <w:sz w:val="21"/>
          <w:szCs w:val="21"/>
          <w:lang w:eastAsia="en-GB"/>
        </w:rPr>
        <w:t xml:space="preserve"> and Dr Alice </w:t>
      </w:r>
      <w:proofErr w:type="spellStart"/>
      <w:r w:rsidRPr="00315F55">
        <w:rPr>
          <w:rFonts w:ascii="Arial" w:eastAsia="Times New Roman" w:hAnsi="Arial" w:cs="Arial"/>
          <w:color w:val="555555"/>
          <w:sz w:val="21"/>
          <w:szCs w:val="21"/>
          <w:lang w:eastAsia="en-GB"/>
        </w:rPr>
        <w:t>Moncaster</w:t>
      </w:r>
      <w:proofErr w:type="spellEnd"/>
      <w:r w:rsidRPr="00315F55">
        <w:rPr>
          <w:rFonts w:ascii="Arial" w:eastAsia="Times New Roman" w:hAnsi="Arial" w:cs="Arial"/>
          <w:color w:val="555555"/>
          <w:sz w:val="21"/>
          <w:szCs w:val="21"/>
          <w:lang w:eastAsia="en-GB"/>
        </w:rPr>
        <w:t xml:space="preserve"> (at the OU). </w:t>
      </w:r>
    </w:p>
    <w:p w:rsidR="00315F55" w:rsidRPr="00315F55" w:rsidRDefault="00315F55" w:rsidP="00315F55">
      <w:pPr>
        <w:shd w:val="clear" w:color="auto" w:fill="FFFFFF"/>
        <w:spacing w:before="100" w:beforeAutospacing="1" w:after="300"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Each PhD research project has requirements for the PhD Fellows to spend periods on placement in other countries, institutions or companies.</w:t>
      </w:r>
    </w:p>
    <w:p w:rsidR="00315F55" w:rsidRPr="00315F55" w:rsidRDefault="00315F55" w:rsidP="00315F55">
      <w:pPr>
        <w:shd w:val="clear" w:color="auto" w:fill="FFFFFF"/>
        <w:spacing w:before="100" w:beforeAutospacing="1" w:after="300"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lastRenderedPageBreak/>
        <w:t>The DTA3 Programme is advertised on 3</w:t>
      </w:r>
      <w:r w:rsidRPr="00315F55">
        <w:rPr>
          <w:rFonts w:ascii="Arial" w:eastAsia="Times New Roman" w:hAnsi="Arial" w:cs="Arial"/>
          <w:color w:val="555555"/>
          <w:sz w:val="21"/>
          <w:szCs w:val="21"/>
          <w:vertAlign w:val="superscript"/>
          <w:lang w:eastAsia="en-GB"/>
        </w:rPr>
        <w:t>rd</w:t>
      </w:r>
      <w:r w:rsidRPr="00315F55">
        <w:rPr>
          <w:rFonts w:ascii="Arial" w:eastAsia="Times New Roman" w:hAnsi="Arial" w:cs="Arial"/>
          <w:color w:val="555555"/>
          <w:sz w:val="21"/>
          <w:szCs w:val="21"/>
          <w:lang w:eastAsia="en-GB"/>
        </w:rPr>
        <w:t xml:space="preserve"> September 2018 with appointments expected in April 2019 or October 2019.</w:t>
      </w:r>
    </w:p>
    <w:p w:rsidR="00315F55" w:rsidRPr="00315F55" w:rsidRDefault="00315F55" w:rsidP="00315F55">
      <w:pPr>
        <w:shd w:val="clear" w:color="auto" w:fill="FFFFFF"/>
        <w:spacing w:before="100" w:beforeAutospacing="1" w:after="300"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In addition to standard eligibility requirements for PhD candidates, the Programme is aimed at ‘early-stage researchers’ who have not have been resident and not carried out their main activity in the UK for more than 12 months in the three years immediately prior to taking up a DTA3 PhD Fellowship opportunity.</w:t>
      </w:r>
    </w:p>
    <w:p w:rsidR="00315F55" w:rsidRDefault="00315F55" w:rsidP="00315F55">
      <w:pPr>
        <w:shd w:val="clear" w:color="auto" w:fill="FFFFFF"/>
        <w:spacing w:before="100" w:beforeAutospacing="1" w:line="330" w:lineRule="atLeast"/>
        <w:rPr>
          <w:rFonts w:ascii="Arial" w:eastAsia="Times New Roman" w:hAnsi="Arial" w:cs="Arial"/>
          <w:color w:val="555555"/>
          <w:sz w:val="21"/>
          <w:szCs w:val="21"/>
          <w:lang w:eastAsia="en-GB"/>
        </w:rPr>
      </w:pPr>
      <w:r w:rsidRPr="00315F55">
        <w:rPr>
          <w:rFonts w:ascii="Arial" w:eastAsia="Times New Roman" w:hAnsi="Arial" w:cs="Arial"/>
          <w:color w:val="555555"/>
          <w:sz w:val="21"/>
          <w:szCs w:val="21"/>
          <w:lang w:eastAsia="en-GB"/>
        </w:rPr>
        <w:t xml:space="preserve">Find out more about the </w:t>
      </w:r>
      <w:hyperlink r:id="rId7" w:anchor="energy" w:history="1">
        <w:r w:rsidRPr="00B8455A">
          <w:rPr>
            <w:rFonts w:ascii="Arial" w:eastAsia="Times New Roman" w:hAnsi="Arial" w:cs="Arial"/>
            <w:color w:val="555555"/>
            <w:sz w:val="21"/>
            <w:szCs w:val="21"/>
            <w:u w:val="single"/>
            <w:lang w:eastAsia="en-GB"/>
          </w:rPr>
          <w:t>DTA Energy PhD Fellowship</w:t>
        </w:r>
        <w:r w:rsidRPr="00B8455A">
          <w:rPr>
            <w:rFonts w:ascii="Arial" w:eastAsia="Times New Roman" w:hAnsi="Arial" w:cs="Arial"/>
            <w:color w:val="555555"/>
            <w:sz w:val="21"/>
            <w:szCs w:val="21"/>
            <w:lang w:eastAsia="en-GB"/>
          </w:rPr>
          <w:t xml:space="preserve"> </w:t>
        </w:r>
      </w:hyperlink>
      <w:r w:rsidRPr="00315F55">
        <w:rPr>
          <w:rFonts w:ascii="Arial" w:eastAsia="Times New Roman" w:hAnsi="Arial" w:cs="Arial"/>
          <w:color w:val="555555"/>
          <w:sz w:val="21"/>
          <w:szCs w:val="21"/>
          <w:lang w:eastAsia="en-GB"/>
        </w:rPr>
        <w:t xml:space="preserve">opportunities and on the </w:t>
      </w:r>
      <w:hyperlink r:id="rId8" w:history="1">
        <w:r w:rsidRPr="00B8455A">
          <w:rPr>
            <w:rFonts w:ascii="Arial" w:eastAsia="Times New Roman" w:hAnsi="Arial" w:cs="Arial"/>
            <w:color w:val="555555"/>
            <w:sz w:val="21"/>
            <w:szCs w:val="21"/>
            <w:u w:val="single"/>
            <w:lang w:eastAsia="en-GB"/>
          </w:rPr>
          <w:t>University Alliance</w:t>
        </w:r>
      </w:hyperlink>
      <w:r w:rsidRPr="00315F55">
        <w:rPr>
          <w:rFonts w:ascii="Arial" w:eastAsia="Times New Roman" w:hAnsi="Arial" w:cs="Arial"/>
          <w:color w:val="555555"/>
          <w:sz w:val="21"/>
          <w:szCs w:val="21"/>
          <w:lang w:eastAsia="en-GB"/>
        </w:rPr>
        <w:t xml:space="preserve"> website.</w:t>
      </w:r>
    </w:p>
    <w:p w:rsidR="00315F55" w:rsidRPr="00315F55" w:rsidRDefault="00315F55" w:rsidP="00315F55">
      <w:pPr>
        <w:shd w:val="clear" w:color="auto" w:fill="FFFFFF"/>
        <w:spacing w:before="100" w:beforeAutospacing="1" w:line="330" w:lineRule="atLeast"/>
        <w:rPr>
          <w:rFonts w:ascii="Arial" w:eastAsia="Times New Roman" w:hAnsi="Arial" w:cs="Arial"/>
          <w:b/>
          <w:color w:val="555555"/>
          <w:sz w:val="21"/>
          <w:szCs w:val="21"/>
          <w:lang w:eastAsia="en-GB"/>
        </w:rPr>
      </w:pPr>
      <w:r>
        <w:rPr>
          <w:rFonts w:ascii="Arial" w:eastAsia="Times New Roman" w:hAnsi="Arial" w:cs="Arial"/>
          <w:color w:val="555555"/>
          <w:sz w:val="21"/>
          <w:szCs w:val="21"/>
          <w:lang w:eastAsia="en-GB"/>
        </w:rPr>
        <w:t xml:space="preserve">Open University Lead Contact: </w:t>
      </w:r>
      <w:r w:rsidRPr="00315F55">
        <w:rPr>
          <w:rFonts w:ascii="Arial" w:eastAsia="Times New Roman" w:hAnsi="Arial" w:cs="Arial"/>
          <w:b/>
          <w:color w:val="555555"/>
          <w:sz w:val="21"/>
          <w:szCs w:val="21"/>
          <w:lang w:eastAsia="en-GB"/>
        </w:rPr>
        <w:t xml:space="preserve">Dr Sally </w:t>
      </w:r>
      <w:proofErr w:type="spellStart"/>
      <w:r w:rsidRPr="00315F55">
        <w:rPr>
          <w:rFonts w:ascii="Arial" w:eastAsia="Times New Roman" w:hAnsi="Arial" w:cs="Arial"/>
          <w:b/>
          <w:color w:val="555555"/>
          <w:sz w:val="21"/>
          <w:szCs w:val="21"/>
          <w:lang w:eastAsia="en-GB"/>
        </w:rPr>
        <w:t>Caird</w:t>
      </w:r>
      <w:proofErr w:type="spellEnd"/>
      <w:r w:rsidRPr="00315F55">
        <w:rPr>
          <w:rFonts w:ascii="Arial" w:eastAsia="Times New Roman" w:hAnsi="Arial" w:cs="Arial"/>
          <w:b/>
          <w:color w:val="555555"/>
          <w:sz w:val="21"/>
          <w:szCs w:val="21"/>
          <w:lang w:eastAsia="en-GB"/>
        </w:rPr>
        <w:t xml:space="preserve">, </w:t>
      </w:r>
      <w:r>
        <w:rPr>
          <w:rFonts w:ascii="Arial" w:eastAsia="Times New Roman" w:hAnsi="Arial" w:cs="Arial"/>
          <w:b/>
          <w:color w:val="555555"/>
          <w:sz w:val="21"/>
          <w:szCs w:val="21"/>
          <w:lang w:eastAsia="en-GB"/>
        </w:rPr>
        <w:t xml:space="preserve">Email: </w:t>
      </w:r>
      <w:r w:rsidR="00B8455A">
        <w:rPr>
          <w:rFonts w:ascii="Arial" w:eastAsia="Times New Roman" w:hAnsi="Arial" w:cs="Arial"/>
          <w:b/>
          <w:color w:val="555555"/>
          <w:sz w:val="21"/>
          <w:szCs w:val="21"/>
          <w:lang w:eastAsia="en-GB"/>
        </w:rPr>
        <w:t>sally.</w:t>
      </w:r>
      <w:r w:rsidRPr="00315F55">
        <w:rPr>
          <w:rFonts w:ascii="Arial" w:eastAsia="Times New Roman" w:hAnsi="Arial" w:cs="Arial"/>
          <w:b/>
          <w:color w:val="555555"/>
          <w:sz w:val="21"/>
          <w:szCs w:val="21"/>
          <w:lang w:eastAsia="en-GB"/>
        </w:rPr>
        <w:t>caird@open.ac.uk</w:t>
      </w:r>
    </w:p>
    <w:p w:rsidR="008A4139" w:rsidRDefault="008A4139">
      <w:bookmarkStart w:id="0" w:name="_GoBack"/>
      <w:bookmarkEnd w:id="0"/>
    </w:p>
    <w:sectPr w:rsidR="008A4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377F8"/>
    <w:multiLevelType w:val="multilevel"/>
    <w:tmpl w:val="804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55"/>
    <w:rsid w:val="00315F55"/>
    <w:rsid w:val="008A4139"/>
    <w:rsid w:val="00B8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37C6C-4856-4B2D-88CA-AE3A1BB4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F55"/>
    <w:pPr>
      <w:spacing w:before="100" w:beforeAutospacing="1" w:after="180" w:line="660" w:lineRule="atLeast"/>
      <w:outlineLvl w:val="0"/>
    </w:pPr>
    <w:rPr>
      <w:rFonts w:ascii="Arial" w:eastAsia="Times New Roman" w:hAnsi="Arial" w:cs="Arial"/>
      <w:b/>
      <w:bCs/>
      <w:color w:val="444444"/>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F55"/>
    <w:rPr>
      <w:rFonts w:ascii="Arial" w:eastAsia="Times New Roman" w:hAnsi="Arial" w:cs="Arial"/>
      <w:b/>
      <w:bCs/>
      <w:color w:val="444444"/>
      <w:kern w:val="36"/>
      <w:sz w:val="42"/>
      <w:szCs w:val="42"/>
      <w:lang w:eastAsia="en-GB"/>
    </w:rPr>
  </w:style>
  <w:style w:type="character" w:styleId="Hyperlink">
    <w:name w:val="Hyperlink"/>
    <w:basedOn w:val="DefaultParagraphFont"/>
    <w:uiPriority w:val="99"/>
    <w:semiHidden/>
    <w:unhideWhenUsed/>
    <w:rsid w:val="00315F55"/>
    <w:rPr>
      <w:strike w:val="0"/>
      <w:dstrike w:val="0"/>
      <w:color w:val="2DB2EB"/>
      <w:u w:val="none"/>
      <w:effect w:val="none"/>
    </w:rPr>
  </w:style>
  <w:style w:type="character" w:styleId="Strong">
    <w:name w:val="Strong"/>
    <w:basedOn w:val="DefaultParagraphFont"/>
    <w:uiPriority w:val="22"/>
    <w:qFormat/>
    <w:rsid w:val="00315F55"/>
    <w:rPr>
      <w:b/>
      <w:bCs/>
    </w:rPr>
  </w:style>
  <w:style w:type="paragraph" w:styleId="NormalWeb">
    <w:name w:val="Normal (Web)"/>
    <w:basedOn w:val="Normal"/>
    <w:uiPriority w:val="99"/>
    <w:semiHidden/>
    <w:unhideWhenUsed/>
    <w:rsid w:val="00315F55"/>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single-postmeta1">
    <w:name w:val="single-postmeta1"/>
    <w:basedOn w:val="DefaultParagraphFont"/>
    <w:rsid w:val="00315F55"/>
  </w:style>
  <w:style w:type="paragraph" w:styleId="BalloonText">
    <w:name w:val="Balloon Text"/>
    <w:basedOn w:val="Normal"/>
    <w:link w:val="BalloonTextChar"/>
    <w:uiPriority w:val="99"/>
    <w:semiHidden/>
    <w:unhideWhenUsed/>
    <w:rsid w:val="00315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214883">
      <w:bodyDiv w:val="1"/>
      <w:marLeft w:val="0"/>
      <w:marRight w:val="0"/>
      <w:marTop w:val="0"/>
      <w:marBottom w:val="0"/>
      <w:divBdr>
        <w:top w:val="none" w:sz="0" w:space="0" w:color="auto"/>
        <w:left w:val="none" w:sz="0" w:space="0" w:color="auto"/>
        <w:bottom w:val="none" w:sz="0" w:space="0" w:color="auto"/>
        <w:right w:val="none" w:sz="0" w:space="0" w:color="auto"/>
      </w:divBdr>
      <w:divsChild>
        <w:div w:id="851338326">
          <w:marLeft w:val="0"/>
          <w:marRight w:val="0"/>
          <w:marTop w:val="0"/>
          <w:marBottom w:val="450"/>
          <w:divBdr>
            <w:top w:val="single" w:sz="6" w:space="0" w:color="E9E9E9"/>
            <w:left w:val="single" w:sz="6" w:space="13" w:color="E9E9E9"/>
            <w:bottom w:val="single" w:sz="6" w:space="0" w:color="E9E9E9"/>
            <w:right w:val="single" w:sz="6" w:space="13" w:color="E9E9E9"/>
          </w:divBdr>
          <w:divsChild>
            <w:div w:id="1656765535">
              <w:marLeft w:val="0"/>
              <w:marRight w:val="0"/>
              <w:marTop w:val="0"/>
              <w:marBottom w:val="0"/>
              <w:divBdr>
                <w:top w:val="none" w:sz="0" w:space="0" w:color="auto"/>
                <w:left w:val="none" w:sz="0" w:space="0" w:color="auto"/>
                <w:bottom w:val="none" w:sz="0" w:space="0" w:color="auto"/>
                <w:right w:val="none" w:sz="0" w:space="0" w:color="auto"/>
              </w:divBdr>
              <w:divsChild>
                <w:div w:id="698163885">
                  <w:marLeft w:val="0"/>
                  <w:marRight w:val="0"/>
                  <w:marTop w:val="0"/>
                  <w:marBottom w:val="0"/>
                  <w:divBdr>
                    <w:top w:val="none" w:sz="0" w:space="0" w:color="auto"/>
                    <w:left w:val="none" w:sz="0" w:space="0" w:color="auto"/>
                    <w:bottom w:val="none" w:sz="0" w:space="0" w:color="auto"/>
                    <w:right w:val="none" w:sz="0" w:space="0" w:color="auto"/>
                  </w:divBdr>
                  <w:divsChild>
                    <w:div w:id="961348289">
                      <w:marLeft w:val="0"/>
                      <w:marRight w:val="0"/>
                      <w:marTop w:val="0"/>
                      <w:marBottom w:val="0"/>
                      <w:divBdr>
                        <w:top w:val="none" w:sz="0" w:space="0" w:color="auto"/>
                        <w:left w:val="none" w:sz="0" w:space="0" w:color="auto"/>
                        <w:bottom w:val="none" w:sz="0" w:space="0" w:color="auto"/>
                        <w:right w:val="none" w:sz="0" w:space="0" w:color="auto"/>
                      </w:divBdr>
                      <w:divsChild>
                        <w:div w:id="822114741">
                          <w:marLeft w:val="0"/>
                          <w:marRight w:val="0"/>
                          <w:marTop w:val="0"/>
                          <w:marBottom w:val="0"/>
                          <w:divBdr>
                            <w:top w:val="none" w:sz="0" w:space="0" w:color="auto"/>
                            <w:left w:val="none" w:sz="0" w:space="0" w:color="auto"/>
                            <w:bottom w:val="none" w:sz="0" w:space="0" w:color="auto"/>
                            <w:right w:val="none" w:sz="0" w:space="0" w:color="auto"/>
                          </w:divBdr>
                          <w:divsChild>
                            <w:div w:id="1195851008">
                              <w:marLeft w:val="0"/>
                              <w:marRight w:val="0"/>
                              <w:marTop w:val="0"/>
                              <w:marBottom w:val="0"/>
                              <w:divBdr>
                                <w:top w:val="none" w:sz="0" w:space="0" w:color="3EA7AE"/>
                                <w:left w:val="none" w:sz="0" w:space="0" w:color="3EA7AE"/>
                                <w:bottom w:val="none" w:sz="0" w:space="0" w:color="3EA7AE"/>
                                <w:right w:val="none" w:sz="0" w:space="0" w:color="3EA7AE"/>
                              </w:divBdr>
                              <w:divsChild>
                                <w:div w:id="1958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Plit8i" TargetMode="External"/><Relationship Id="rId3" Type="http://schemas.openxmlformats.org/officeDocument/2006/relationships/settings" Target="settings.xml"/><Relationship Id="rId7" Type="http://schemas.openxmlformats.org/officeDocument/2006/relationships/hyperlink" Target="https://unialliance.ac.uk/dta/cofund/programmes-and-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William.Nuttall</dc:creator>
  <cp:keywords/>
  <dc:description/>
  <cp:lastModifiedBy>William.Nuttall</cp:lastModifiedBy>
  <cp:revision>3</cp:revision>
  <cp:lastPrinted>2018-09-24T13:20:00Z</cp:lastPrinted>
  <dcterms:created xsi:type="dcterms:W3CDTF">2018-09-24T13:16:00Z</dcterms:created>
  <dcterms:modified xsi:type="dcterms:W3CDTF">2018-09-24T14:36:00Z</dcterms:modified>
</cp:coreProperties>
</file>