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CF" w:rsidRDefault="00D26ECF" w:rsidP="00AF4423">
      <w:pPr>
        <w:jc w:val="both"/>
        <w:rPr>
          <w:rFonts w:asciiTheme="majorHAnsi" w:hAnsiTheme="majorHAnsi" w:cs="Arial"/>
          <w:b/>
          <w:noProof/>
          <w:sz w:val="32"/>
          <w:szCs w:val="32"/>
          <w:lang w:eastAsia="en-GB"/>
        </w:rPr>
      </w:pPr>
      <w:r>
        <w:rPr>
          <w:rFonts w:ascii="Arial" w:hAnsi="Arial" w:cs="Arial"/>
          <w:noProof/>
          <w:sz w:val="20"/>
          <w:szCs w:val="20"/>
          <w:lang w:eastAsia="en-GB"/>
        </w:rPr>
        <w:drawing>
          <wp:anchor distT="0" distB="0" distL="114300" distR="114300" simplePos="0" relativeHeight="251660288" behindDoc="1" locked="0" layoutInCell="1" allowOverlap="1">
            <wp:simplePos x="0" y="0"/>
            <wp:positionH relativeFrom="column">
              <wp:posOffset>57150</wp:posOffset>
            </wp:positionH>
            <wp:positionV relativeFrom="paragraph">
              <wp:posOffset>114935</wp:posOffset>
            </wp:positionV>
            <wp:extent cx="6810375" cy="695325"/>
            <wp:effectExtent l="0" t="0" r="9525" b="9525"/>
            <wp:wrapTight wrapText="bothSides">
              <wp:wrapPolygon edited="0">
                <wp:start x="0" y="0"/>
                <wp:lineTo x="0" y="21304"/>
                <wp:lineTo x="21570" y="21304"/>
                <wp:lineTo x="21570" y="0"/>
                <wp:lineTo x="0" y="0"/>
              </wp:wrapPolygon>
            </wp:wrapTight>
            <wp:docPr id="4" name="Picture 4" descr="WfA_logo_300res_Bi_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fA_logo_300res_Bi_W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0375" cy="695325"/>
                    </a:xfrm>
                    <a:prstGeom prst="rect">
                      <a:avLst/>
                    </a:prstGeom>
                    <a:noFill/>
                    <a:ln>
                      <a:noFill/>
                    </a:ln>
                  </pic:spPr>
                </pic:pic>
              </a:graphicData>
            </a:graphic>
          </wp:anchor>
        </w:drawing>
      </w:r>
    </w:p>
    <w:p w:rsidR="00C022E3" w:rsidRPr="006F7A21" w:rsidRDefault="006F7A21" w:rsidP="006F7A21">
      <w:pPr>
        <w:jc w:val="center"/>
        <w:rPr>
          <w:rFonts w:asciiTheme="majorHAnsi" w:hAnsiTheme="majorHAnsi"/>
          <w:b/>
          <w:sz w:val="32"/>
          <w:szCs w:val="32"/>
        </w:rPr>
      </w:pPr>
      <w:r w:rsidRPr="006F7A21">
        <w:rPr>
          <w:rFonts w:asciiTheme="majorHAnsi" w:hAnsiTheme="majorHAnsi"/>
          <w:b/>
          <w:sz w:val="32"/>
          <w:szCs w:val="32"/>
        </w:rPr>
        <w:t>Annual General Meeting</w:t>
      </w:r>
    </w:p>
    <w:p w:rsidR="006F7A21" w:rsidRPr="006F7A21" w:rsidRDefault="00166560" w:rsidP="006F7A21">
      <w:pPr>
        <w:jc w:val="center"/>
        <w:rPr>
          <w:rFonts w:asciiTheme="majorHAnsi" w:hAnsiTheme="majorHAnsi"/>
          <w:b/>
          <w:sz w:val="32"/>
          <w:szCs w:val="32"/>
        </w:rPr>
      </w:pPr>
      <w:r>
        <w:rPr>
          <w:rFonts w:asciiTheme="majorHAnsi" w:hAnsiTheme="majorHAnsi"/>
          <w:b/>
          <w:sz w:val="32"/>
          <w:szCs w:val="32"/>
        </w:rPr>
        <w:t>18</w:t>
      </w:r>
      <w:r w:rsidRPr="00166560">
        <w:rPr>
          <w:rFonts w:asciiTheme="majorHAnsi" w:hAnsiTheme="majorHAnsi"/>
          <w:b/>
          <w:sz w:val="32"/>
          <w:szCs w:val="32"/>
          <w:vertAlign w:val="superscript"/>
        </w:rPr>
        <w:t>th</w:t>
      </w:r>
      <w:r>
        <w:rPr>
          <w:rFonts w:asciiTheme="majorHAnsi" w:hAnsiTheme="majorHAnsi"/>
          <w:b/>
          <w:sz w:val="32"/>
          <w:szCs w:val="32"/>
        </w:rPr>
        <w:t xml:space="preserve"> July 2017</w:t>
      </w:r>
      <w:r w:rsidR="006F7A21" w:rsidRPr="006F7A21">
        <w:rPr>
          <w:rFonts w:asciiTheme="majorHAnsi" w:hAnsiTheme="majorHAnsi"/>
          <w:b/>
          <w:sz w:val="32"/>
          <w:szCs w:val="32"/>
        </w:rPr>
        <w:t xml:space="preserve"> at 5.00pm</w:t>
      </w:r>
    </w:p>
    <w:p w:rsidR="006F7A21" w:rsidRPr="006F7A21" w:rsidRDefault="006F7A21" w:rsidP="006F7A21">
      <w:pPr>
        <w:jc w:val="center"/>
        <w:rPr>
          <w:rFonts w:asciiTheme="majorHAnsi" w:hAnsiTheme="majorHAnsi"/>
          <w:b/>
          <w:sz w:val="32"/>
          <w:szCs w:val="32"/>
        </w:rPr>
      </w:pPr>
      <w:r w:rsidRPr="006F7A21">
        <w:rPr>
          <w:rFonts w:asciiTheme="majorHAnsi" w:hAnsiTheme="majorHAnsi"/>
          <w:b/>
          <w:sz w:val="32"/>
          <w:szCs w:val="32"/>
        </w:rPr>
        <w:t>SWALEC Stadium, Cardiff</w:t>
      </w:r>
    </w:p>
    <w:p w:rsidR="006F7A21" w:rsidRDefault="006F7A21" w:rsidP="006F7A21">
      <w:pPr>
        <w:jc w:val="center"/>
        <w:rPr>
          <w:rFonts w:asciiTheme="majorHAnsi" w:hAnsiTheme="majorHAnsi"/>
        </w:rPr>
      </w:pPr>
    </w:p>
    <w:p w:rsidR="00D26ECF" w:rsidRDefault="00D26ECF" w:rsidP="006F7A21">
      <w:pPr>
        <w:jc w:val="center"/>
        <w:rPr>
          <w:rFonts w:asciiTheme="majorHAnsi" w:hAnsiTheme="majorHAnsi"/>
          <w:b/>
          <w:sz w:val="32"/>
          <w:szCs w:val="32"/>
        </w:rPr>
      </w:pPr>
    </w:p>
    <w:p w:rsidR="006F7A21" w:rsidRDefault="006F7A21" w:rsidP="006F7A21">
      <w:pPr>
        <w:jc w:val="center"/>
        <w:rPr>
          <w:rFonts w:asciiTheme="majorHAnsi" w:hAnsiTheme="majorHAnsi"/>
          <w:b/>
          <w:sz w:val="32"/>
          <w:szCs w:val="32"/>
        </w:rPr>
      </w:pPr>
      <w:r w:rsidRPr="006F7A21">
        <w:rPr>
          <w:rFonts w:asciiTheme="majorHAnsi" w:hAnsiTheme="majorHAnsi"/>
          <w:b/>
          <w:sz w:val="32"/>
          <w:szCs w:val="32"/>
        </w:rPr>
        <w:t>AGENDA</w:t>
      </w:r>
    </w:p>
    <w:p w:rsidR="006F7A21" w:rsidRDefault="006F7A21" w:rsidP="006F7A21">
      <w:pPr>
        <w:jc w:val="center"/>
        <w:rPr>
          <w:rFonts w:asciiTheme="majorHAnsi" w:hAnsiTheme="majorHAnsi"/>
          <w:b/>
          <w:sz w:val="32"/>
          <w:szCs w:val="32"/>
        </w:rPr>
      </w:pPr>
    </w:p>
    <w:p w:rsidR="00D26ECF" w:rsidRDefault="00D26ECF" w:rsidP="006F7A21">
      <w:pPr>
        <w:jc w:val="center"/>
        <w:rPr>
          <w:rFonts w:asciiTheme="majorHAnsi" w:hAnsiTheme="majorHAnsi"/>
          <w:b/>
          <w:sz w:val="32"/>
          <w:szCs w:val="32"/>
        </w:rPr>
      </w:pPr>
    </w:p>
    <w:tbl>
      <w:tblPr>
        <w:tblStyle w:val="TableGrid"/>
        <w:tblW w:w="0" w:type="auto"/>
        <w:tblInd w:w="817" w:type="dxa"/>
        <w:tblLook w:val="04A0" w:firstRow="1" w:lastRow="0" w:firstColumn="1" w:lastColumn="0" w:noHBand="0" w:noVBand="1"/>
      </w:tblPr>
      <w:tblGrid>
        <w:gridCol w:w="835"/>
        <w:gridCol w:w="7049"/>
        <w:gridCol w:w="1749"/>
      </w:tblGrid>
      <w:tr w:rsidR="006F7A21" w:rsidTr="006F7A21">
        <w:tc>
          <w:tcPr>
            <w:tcW w:w="851" w:type="dxa"/>
          </w:tcPr>
          <w:p w:rsidR="00630532" w:rsidRPr="009A0EFA" w:rsidRDefault="00630532" w:rsidP="006F7A21">
            <w:pPr>
              <w:rPr>
                <w:rFonts w:asciiTheme="majorHAnsi" w:hAnsiTheme="majorHAnsi"/>
                <w:sz w:val="28"/>
                <w:szCs w:val="28"/>
              </w:rPr>
            </w:pPr>
          </w:p>
          <w:p w:rsidR="006F7A21" w:rsidRPr="009A0EFA" w:rsidRDefault="006F7A21" w:rsidP="006F7A21">
            <w:pPr>
              <w:rPr>
                <w:rFonts w:asciiTheme="majorHAnsi" w:hAnsiTheme="majorHAnsi"/>
                <w:sz w:val="28"/>
                <w:szCs w:val="28"/>
              </w:rPr>
            </w:pPr>
            <w:r w:rsidRPr="009A0EFA">
              <w:rPr>
                <w:rFonts w:asciiTheme="majorHAnsi" w:hAnsiTheme="majorHAnsi"/>
                <w:sz w:val="28"/>
                <w:szCs w:val="28"/>
              </w:rPr>
              <w:t>1</w:t>
            </w:r>
          </w:p>
          <w:p w:rsidR="00630532" w:rsidRPr="009A0EFA" w:rsidRDefault="00630532" w:rsidP="006F7A21">
            <w:pPr>
              <w:rPr>
                <w:rFonts w:asciiTheme="majorHAnsi" w:hAnsiTheme="majorHAnsi"/>
                <w:sz w:val="28"/>
                <w:szCs w:val="28"/>
              </w:rPr>
            </w:pPr>
          </w:p>
        </w:tc>
        <w:tc>
          <w:tcPr>
            <w:tcW w:w="7229" w:type="dxa"/>
          </w:tcPr>
          <w:p w:rsidR="00630532" w:rsidRPr="009A0EFA" w:rsidRDefault="00630532" w:rsidP="006F7A21">
            <w:pPr>
              <w:rPr>
                <w:rFonts w:asciiTheme="majorHAnsi" w:hAnsiTheme="majorHAnsi"/>
                <w:sz w:val="28"/>
                <w:szCs w:val="28"/>
              </w:rPr>
            </w:pPr>
          </w:p>
          <w:p w:rsidR="006F7A21" w:rsidRPr="009A0EFA" w:rsidRDefault="006F7A21" w:rsidP="006F7A21">
            <w:pPr>
              <w:rPr>
                <w:rFonts w:asciiTheme="majorHAnsi" w:hAnsiTheme="majorHAnsi"/>
                <w:sz w:val="28"/>
                <w:szCs w:val="28"/>
              </w:rPr>
            </w:pPr>
            <w:r w:rsidRPr="009A0EFA">
              <w:rPr>
                <w:rFonts w:asciiTheme="majorHAnsi" w:hAnsiTheme="majorHAnsi"/>
                <w:sz w:val="28"/>
                <w:szCs w:val="28"/>
              </w:rPr>
              <w:t xml:space="preserve">Welcome, introduction and </w:t>
            </w:r>
            <w:r w:rsidR="009A0EFA">
              <w:rPr>
                <w:rFonts w:asciiTheme="majorHAnsi" w:hAnsiTheme="majorHAnsi"/>
                <w:sz w:val="28"/>
                <w:szCs w:val="28"/>
              </w:rPr>
              <w:t>a</w:t>
            </w:r>
            <w:r w:rsidRPr="009A0EFA">
              <w:rPr>
                <w:rFonts w:asciiTheme="majorHAnsi" w:hAnsiTheme="majorHAnsi"/>
                <w:sz w:val="28"/>
                <w:szCs w:val="28"/>
              </w:rPr>
              <w:t>pologies     Chair : Dr T Jewell</w:t>
            </w:r>
          </w:p>
          <w:p w:rsidR="006F7A21" w:rsidRPr="009A0EFA" w:rsidRDefault="006F7A21" w:rsidP="006F7A21">
            <w:pPr>
              <w:rPr>
                <w:rFonts w:asciiTheme="majorHAnsi" w:hAnsiTheme="majorHAnsi"/>
                <w:sz w:val="28"/>
                <w:szCs w:val="28"/>
              </w:rPr>
            </w:pPr>
          </w:p>
        </w:tc>
        <w:tc>
          <w:tcPr>
            <w:tcW w:w="1779" w:type="dxa"/>
          </w:tcPr>
          <w:p w:rsidR="006F7A21" w:rsidRDefault="006F7A21" w:rsidP="002D17FF">
            <w:pPr>
              <w:jc w:val="center"/>
              <w:rPr>
                <w:rFonts w:asciiTheme="majorHAnsi" w:hAnsiTheme="majorHAnsi"/>
                <w:sz w:val="28"/>
                <w:szCs w:val="28"/>
              </w:rPr>
            </w:pPr>
          </w:p>
          <w:p w:rsidR="002D17FF" w:rsidRPr="009A0EFA" w:rsidRDefault="002D17FF" w:rsidP="002D17FF">
            <w:pPr>
              <w:jc w:val="center"/>
              <w:rPr>
                <w:rFonts w:asciiTheme="majorHAnsi" w:hAnsiTheme="majorHAnsi"/>
                <w:sz w:val="28"/>
                <w:szCs w:val="28"/>
              </w:rPr>
            </w:pPr>
            <w:r>
              <w:rPr>
                <w:rFonts w:asciiTheme="majorHAnsi" w:hAnsiTheme="majorHAnsi"/>
                <w:sz w:val="28"/>
                <w:szCs w:val="28"/>
              </w:rPr>
              <w:t>TJ</w:t>
            </w:r>
          </w:p>
        </w:tc>
      </w:tr>
      <w:tr w:rsidR="006F7A21" w:rsidTr="006F7A21">
        <w:tc>
          <w:tcPr>
            <w:tcW w:w="851" w:type="dxa"/>
          </w:tcPr>
          <w:p w:rsidR="00630532" w:rsidRPr="009A0EFA" w:rsidRDefault="00630532" w:rsidP="006F7A21">
            <w:pPr>
              <w:rPr>
                <w:rFonts w:asciiTheme="majorHAnsi" w:hAnsiTheme="majorHAnsi"/>
                <w:sz w:val="28"/>
                <w:szCs w:val="28"/>
              </w:rPr>
            </w:pPr>
          </w:p>
          <w:p w:rsidR="006F7A21" w:rsidRPr="009A0EFA" w:rsidRDefault="006F7A21" w:rsidP="006F7A21">
            <w:pPr>
              <w:rPr>
                <w:rFonts w:asciiTheme="majorHAnsi" w:hAnsiTheme="majorHAnsi"/>
                <w:sz w:val="28"/>
                <w:szCs w:val="28"/>
              </w:rPr>
            </w:pPr>
            <w:r w:rsidRPr="009A0EFA">
              <w:rPr>
                <w:rFonts w:asciiTheme="majorHAnsi" w:hAnsiTheme="majorHAnsi"/>
                <w:sz w:val="28"/>
                <w:szCs w:val="28"/>
              </w:rPr>
              <w:t>2</w:t>
            </w:r>
          </w:p>
        </w:tc>
        <w:tc>
          <w:tcPr>
            <w:tcW w:w="7229" w:type="dxa"/>
          </w:tcPr>
          <w:p w:rsidR="00630532" w:rsidRPr="009A0EFA" w:rsidRDefault="00630532" w:rsidP="006F7A21">
            <w:pPr>
              <w:rPr>
                <w:rFonts w:asciiTheme="majorHAnsi" w:hAnsiTheme="majorHAnsi"/>
                <w:sz w:val="28"/>
                <w:szCs w:val="28"/>
              </w:rPr>
            </w:pPr>
          </w:p>
          <w:p w:rsidR="006F7A21" w:rsidRPr="009A0EFA" w:rsidRDefault="00166560" w:rsidP="006F7A21">
            <w:pPr>
              <w:rPr>
                <w:rFonts w:asciiTheme="majorHAnsi" w:hAnsiTheme="majorHAnsi"/>
                <w:sz w:val="28"/>
                <w:szCs w:val="28"/>
              </w:rPr>
            </w:pPr>
            <w:r>
              <w:rPr>
                <w:rFonts w:asciiTheme="majorHAnsi" w:hAnsiTheme="majorHAnsi"/>
                <w:sz w:val="28"/>
                <w:szCs w:val="28"/>
              </w:rPr>
              <w:t>Minutes of the AGM held on 6</w:t>
            </w:r>
            <w:r w:rsidRPr="00166560">
              <w:rPr>
                <w:rFonts w:asciiTheme="majorHAnsi" w:hAnsiTheme="majorHAnsi"/>
                <w:sz w:val="28"/>
                <w:szCs w:val="28"/>
                <w:vertAlign w:val="superscript"/>
              </w:rPr>
              <w:t>th</w:t>
            </w:r>
            <w:r>
              <w:rPr>
                <w:rFonts w:asciiTheme="majorHAnsi" w:hAnsiTheme="majorHAnsi"/>
                <w:sz w:val="28"/>
                <w:szCs w:val="28"/>
              </w:rPr>
              <w:t xml:space="preserve"> July 2016</w:t>
            </w:r>
          </w:p>
          <w:p w:rsidR="00630532" w:rsidRPr="009A0EFA" w:rsidRDefault="00630532" w:rsidP="006F7A21">
            <w:pPr>
              <w:rPr>
                <w:rFonts w:asciiTheme="majorHAnsi" w:hAnsiTheme="majorHAnsi"/>
                <w:sz w:val="28"/>
                <w:szCs w:val="28"/>
              </w:rPr>
            </w:pPr>
          </w:p>
        </w:tc>
        <w:tc>
          <w:tcPr>
            <w:tcW w:w="1779" w:type="dxa"/>
          </w:tcPr>
          <w:p w:rsidR="006F7A21" w:rsidRDefault="006F7A21" w:rsidP="002D17FF">
            <w:pPr>
              <w:jc w:val="center"/>
              <w:rPr>
                <w:rFonts w:asciiTheme="majorHAnsi" w:hAnsiTheme="majorHAnsi"/>
                <w:sz w:val="28"/>
                <w:szCs w:val="28"/>
              </w:rPr>
            </w:pPr>
          </w:p>
          <w:p w:rsidR="002D17FF" w:rsidRPr="009A0EFA" w:rsidRDefault="002D17FF" w:rsidP="002D17FF">
            <w:pPr>
              <w:jc w:val="center"/>
              <w:rPr>
                <w:rFonts w:asciiTheme="majorHAnsi" w:hAnsiTheme="majorHAnsi"/>
                <w:sz w:val="28"/>
                <w:szCs w:val="28"/>
              </w:rPr>
            </w:pPr>
            <w:r>
              <w:rPr>
                <w:rFonts w:asciiTheme="majorHAnsi" w:hAnsiTheme="majorHAnsi"/>
                <w:sz w:val="28"/>
                <w:szCs w:val="28"/>
              </w:rPr>
              <w:t>TJ</w:t>
            </w:r>
          </w:p>
        </w:tc>
      </w:tr>
      <w:tr w:rsidR="006F7A21" w:rsidTr="006F7A21">
        <w:tc>
          <w:tcPr>
            <w:tcW w:w="851" w:type="dxa"/>
          </w:tcPr>
          <w:p w:rsidR="00630532" w:rsidRPr="009A0EFA" w:rsidRDefault="00630532" w:rsidP="006F7A21">
            <w:pPr>
              <w:rPr>
                <w:rFonts w:asciiTheme="majorHAnsi" w:hAnsiTheme="majorHAnsi"/>
                <w:sz w:val="28"/>
                <w:szCs w:val="28"/>
              </w:rPr>
            </w:pPr>
          </w:p>
          <w:p w:rsidR="006F7A21" w:rsidRPr="009A0EFA" w:rsidRDefault="00630532" w:rsidP="006F7A21">
            <w:pPr>
              <w:rPr>
                <w:rFonts w:asciiTheme="majorHAnsi" w:hAnsiTheme="majorHAnsi"/>
                <w:sz w:val="28"/>
                <w:szCs w:val="28"/>
              </w:rPr>
            </w:pPr>
            <w:r w:rsidRPr="009A0EFA">
              <w:rPr>
                <w:rFonts w:asciiTheme="majorHAnsi" w:hAnsiTheme="majorHAnsi"/>
                <w:sz w:val="28"/>
                <w:szCs w:val="28"/>
              </w:rPr>
              <w:t>3</w:t>
            </w:r>
          </w:p>
        </w:tc>
        <w:tc>
          <w:tcPr>
            <w:tcW w:w="7229" w:type="dxa"/>
          </w:tcPr>
          <w:p w:rsidR="00630532" w:rsidRPr="009A0EFA" w:rsidRDefault="00630532" w:rsidP="006F7A21">
            <w:pPr>
              <w:rPr>
                <w:rFonts w:asciiTheme="majorHAnsi" w:hAnsiTheme="majorHAnsi"/>
                <w:sz w:val="28"/>
                <w:szCs w:val="28"/>
              </w:rPr>
            </w:pPr>
          </w:p>
          <w:p w:rsidR="006F7A21" w:rsidRPr="009A0EFA" w:rsidRDefault="00630532" w:rsidP="006F7A21">
            <w:pPr>
              <w:rPr>
                <w:rFonts w:asciiTheme="majorHAnsi" w:hAnsiTheme="majorHAnsi"/>
                <w:sz w:val="28"/>
                <w:szCs w:val="28"/>
              </w:rPr>
            </w:pPr>
            <w:r w:rsidRPr="009A0EFA">
              <w:rPr>
                <w:rFonts w:asciiTheme="majorHAnsi" w:hAnsiTheme="majorHAnsi"/>
                <w:sz w:val="28"/>
                <w:szCs w:val="28"/>
              </w:rPr>
              <w:t>Matters arising</w:t>
            </w:r>
          </w:p>
          <w:p w:rsidR="00630532" w:rsidRPr="009A0EFA" w:rsidRDefault="00630532" w:rsidP="006F7A21">
            <w:pPr>
              <w:rPr>
                <w:rFonts w:asciiTheme="majorHAnsi" w:hAnsiTheme="majorHAnsi"/>
                <w:sz w:val="28"/>
                <w:szCs w:val="28"/>
              </w:rPr>
            </w:pPr>
          </w:p>
        </w:tc>
        <w:tc>
          <w:tcPr>
            <w:tcW w:w="1779" w:type="dxa"/>
          </w:tcPr>
          <w:p w:rsidR="006F7A21" w:rsidRDefault="006F7A21" w:rsidP="002D17FF">
            <w:pPr>
              <w:jc w:val="center"/>
              <w:rPr>
                <w:rFonts w:asciiTheme="majorHAnsi" w:hAnsiTheme="majorHAnsi"/>
                <w:sz w:val="28"/>
                <w:szCs w:val="28"/>
              </w:rPr>
            </w:pPr>
          </w:p>
          <w:p w:rsidR="002D17FF" w:rsidRPr="009A0EFA" w:rsidRDefault="002D17FF" w:rsidP="002D17FF">
            <w:pPr>
              <w:jc w:val="center"/>
              <w:rPr>
                <w:rFonts w:asciiTheme="majorHAnsi" w:hAnsiTheme="majorHAnsi"/>
                <w:sz w:val="28"/>
                <w:szCs w:val="28"/>
              </w:rPr>
            </w:pPr>
            <w:r>
              <w:rPr>
                <w:rFonts w:asciiTheme="majorHAnsi" w:hAnsiTheme="majorHAnsi"/>
                <w:sz w:val="28"/>
                <w:szCs w:val="28"/>
              </w:rPr>
              <w:t>TJ/BN</w:t>
            </w:r>
          </w:p>
        </w:tc>
      </w:tr>
      <w:tr w:rsidR="006F7A21" w:rsidTr="006F7A21">
        <w:tc>
          <w:tcPr>
            <w:tcW w:w="851" w:type="dxa"/>
          </w:tcPr>
          <w:p w:rsidR="00630532" w:rsidRPr="009A0EFA" w:rsidRDefault="00630532" w:rsidP="006F7A21">
            <w:pPr>
              <w:rPr>
                <w:rFonts w:asciiTheme="majorHAnsi" w:hAnsiTheme="majorHAnsi"/>
                <w:sz w:val="28"/>
                <w:szCs w:val="28"/>
              </w:rPr>
            </w:pPr>
          </w:p>
          <w:p w:rsidR="006F7A21" w:rsidRPr="009A0EFA" w:rsidRDefault="00630532" w:rsidP="006F7A21">
            <w:pPr>
              <w:rPr>
                <w:rFonts w:asciiTheme="majorHAnsi" w:hAnsiTheme="majorHAnsi"/>
                <w:sz w:val="28"/>
                <w:szCs w:val="28"/>
              </w:rPr>
            </w:pPr>
            <w:r w:rsidRPr="009A0EFA">
              <w:rPr>
                <w:rFonts w:asciiTheme="majorHAnsi" w:hAnsiTheme="majorHAnsi"/>
                <w:sz w:val="28"/>
                <w:szCs w:val="28"/>
              </w:rPr>
              <w:t>4</w:t>
            </w:r>
          </w:p>
        </w:tc>
        <w:tc>
          <w:tcPr>
            <w:tcW w:w="7229" w:type="dxa"/>
          </w:tcPr>
          <w:p w:rsidR="00630532" w:rsidRPr="009A0EFA" w:rsidRDefault="00630532" w:rsidP="006F7A21">
            <w:pPr>
              <w:rPr>
                <w:rFonts w:asciiTheme="majorHAnsi" w:hAnsiTheme="majorHAnsi"/>
                <w:sz w:val="28"/>
                <w:szCs w:val="28"/>
              </w:rPr>
            </w:pPr>
          </w:p>
          <w:p w:rsidR="006F7A21" w:rsidRPr="009A0EFA" w:rsidRDefault="00630532" w:rsidP="006F7A21">
            <w:pPr>
              <w:rPr>
                <w:rFonts w:asciiTheme="majorHAnsi" w:hAnsiTheme="majorHAnsi"/>
                <w:sz w:val="28"/>
                <w:szCs w:val="28"/>
              </w:rPr>
            </w:pPr>
            <w:r w:rsidRPr="009A0EFA">
              <w:rPr>
                <w:rFonts w:asciiTheme="majorHAnsi" w:hAnsiTheme="majorHAnsi"/>
                <w:sz w:val="28"/>
                <w:szCs w:val="28"/>
              </w:rPr>
              <w:t>Re</w:t>
            </w:r>
            <w:r w:rsidR="00166560">
              <w:rPr>
                <w:rFonts w:asciiTheme="majorHAnsi" w:hAnsiTheme="majorHAnsi"/>
                <w:sz w:val="28"/>
                <w:szCs w:val="28"/>
              </w:rPr>
              <w:t>port of the Chairman for 2016-17</w:t>
            </w:r>
          </w:p>
          <w:p w:rsidR="00630532" w:rsidRPr="009A0EFA" w:rsidRDefault="00630532" w:rsidP="006F7A21">
            <w:pPr>
              <w:rPr>
                <w:rFonts w:asciiTheme="majorHAnsi" w:hAnsiTheme="majorHAnsi"/>
                <w:sz w:val="28"/>
                <w:szCs w:val="28"/>
              </w:rPr>
            </w:pPr>
          </w:p>
        </w:tc>
        <w:tc>
          <w:tcPr>
            <w:tcW w:w="1779" w:type="dxa"/>
          </w:tcPr>
          <w:p w:rsidR="006F7A21" w:rsidRDefault="006F7A21" w:rsidP="002D17FF">
            <w:pPr>
              <w:jc w:val="center"/>
              <w:rPr>
                <w:rFonts w:asciiTheme="majorHAnsi" w:hAnsiTheme="majorHAnsi"/>
                <w:sz w:val="28"/>
                <w:szCs w:val="28"/>
              </w:rPr>
            </w:pPr>
          </w:p>
          <w:p w:rsidR="002D17FF" w:rsidRPr="009A0EFA" w:rsidRDefault="002D17FF" w:rsidP="002D17FF">
            <w:pPr>
              <w:jc w:val="center"/>
              <w:rPr>
                <w:rFonts w:asciiTheme="majorHAnsi" w:hAnsiTheme="majorHAnsi"/>
                <w:sz w:val="28"/>
                <w:szCs w:val="28"/>
              </w:rPr>
            </w:pPr>
            <w:r>
              <w:rPr>
                <w:rFonts w:asciiTheme="majorHAnsi" w:hAnsiTheme="majorHAnsi"/>
                <w:sz w:val="28"/>
                <w:szCs w:val="28"/>
              </w:rPr>
              <w:t>TJ</w:t>
            </w:r>
          </w:p>
        </w:tc>
      </w:tr>
      <w:tr w:rsidR="006F7A21" w:rsidTr="006F7A21">
        <w:tc>
          <w:tcPr>
            <w:tcW w:w="851" w:type="dxa"/>
          </w:tcPr>
          <w:p w:rsidR="006F7A21" w:rsidRPr="009A0EFA" w:rsidRDefault="006F7A21" w:rsidP="006F7A21">
            <w:pPr>
              <w:rPr>
                <w:rFonts w:asciiTheme="majorHAnsi" w:hAnsiTheme="majorHAnsi"/>
                <w:sz w:val="28"/>
                <w:szCs w:val="28"/>
              </w:rPr>
            </w:pPr>
          </w:p>
          <w:p w:rsidR="00630532" w:rsidRPr="009A0EFA" w:rsidRDefault="00630532" w:rsidP="006F7A21">
            <w:pPr>
              <w:rPr>
                <w:rFonts w:asciiTheme="majorHAnsi" w:hAnsiTheme="majorHAnsi"/>
                <w:sz w:val="28"/>
                <w:szCs w:val="28"/>
              </w:rPr>
            </w:pPr>
            <w:r w:rsidRPr="009A0EFA">
              <w:rPr>
                <w:rFonts w:asciiTheme="majorHAnsi" w:hAnsiTheme="majorHAnsi"/>
                <w:sz w:val="28"/>
                <w:szCs w:val="28"/>
              </w:rPr>
              <w:t>5</w:t>
            </w:r>
          </w:p>
          <w:p w:rsidR="00630532" w:rsidRPr="009A0EFA" w:rsidRDefault="00630532" w:rsidP="006F7A21">
            <w:pPr>
              <w:rPr>
                <w:rFonts w:asciiTheme="majorHAnsi" w:hAnsiTheme="majorHAnsi"/>
                <w:sz w:val="28"/>
                <w:szCs w:val="28"/>
              </w:rPr>
            </w:pPr>
          </w:p>
        </w:tc>
        <w:tc>
          <w:tcPr>
            <w:tcW w:w="7229" w:type="dxa"/>
          </w:tcPr>
          <w:p w:rsidR="006F7A21" w:rsidRPr="009A0EFA" w:rsidRDefault="006F7A21" w:rsidP="006F7A21">
            <w:pPr>
              <w:rPr>
                <w:rFonts w:asciiTheme="majorHAnsi" w:hAnsiTheme="majorHAnsi"/>
                <w:sz w:val="28"/>
                <w:szCs w:val="28"/>
              </w:rPr>
            </w:pPr>
          </w:p>
          <w:p w:rsidR="00630532" w:rsidRPr="009A0EFA" w:rsidRDefault="00630532" w:rsidP="00630532">
            <w:pPr>
              <w:rPr>
                <w:rFonts w:asciiTheme="majorHAnsi" w:hAnsiTheme="majorHAnsi"/>
                <w:sz w:val="28"/>
                <w:szCs w:val="28"/>
              </w:rPr>
            </w:pPr>
            <w:r w:rsidRPr="009A0EFA">
              <w:rPr>
                <w:rFonts w:asciiTheme="majorHAnsi" w:hAnsiTheme="majorHAnsi"/>
                <w:sz w:val="28"/>
                <w:szCs w:val="28"/>
              </w:rPr>
              <w:t>Treasurer’</w:t>
            </w:r>
            <w:r w:rsidR="00166560">
              <w:rPr>
                <w:rFonts w:asciiTheme="majorHAnsi" w:hAnsiTheme="majorHAnsi"/>
                <w:sz w:val="28"/>
                <w:szCs w:val="28"/>
              </w:rPr>
              <w:t>s Report and Accounts for 2016-17</w:t>
            </w:r>
          </w:p>
        </w:tc>
        <w:tc>
          <w:tcPr>
            <w:tcW w:w="1779" w:type="dxa"/>
          </w:tcPr>
          <w:p w:rsidR="006F7A21" w:rsidRDefault="006F7A21" w:rsidP="002D17FF">
            <w:pPr>
              <w:jc w:val="center"/>
              <w:rPr>
                <w:rFonts w:asciiTheme="majorHAnsi" w:hAnsiTheme="majorHAnsi"/>
                <w:sz w:val="28"/>
                <w:szCs w:val="28"/>
              </w:rPr>
            </w:pPr>
          </w:p>
          <w:p w:rsidR="002D17FF" w:rsidRPr="009A0EFA" w:rsidRDefault="002D17FF" w:rsidP="002D17FF">
            <w:pPr>
              <w:jc w:val="center"/>
              <w:rPr>
                <w:rFonts w:asciiTheme="majorHAnsi" w:hAnsiTheme="majorHAnsi"/>
                <w:sz w:val="28"/>
                <w:szCs w:val="28"/>
              </w:rPr>
            </w:pPr>
            <w:r>
              <w:rPr>
                <w:rFonts w:asciiTheme="majorHAnsi" w:hAnsiTheme="majorHAnsi"/>
                <w:sz w:val="28"/>
                <w:szCs w:val="28"/>
              </w:rPr>
              <w:t>MG</w:t>
            </w:r>
          </w:p>
        </w:tc>
      </w:tr>
      <w:tr w:rsidR="006F7A21" w:rsidTr="006F7A21">
        <w:tc>
          <w:tcPr>
            <w:tcW w:w="851" w:type="dxa"/>
          </w:tcPr>
          <w:p w:rsidR="006F7A21" w:rsidRPr="009A0EFA" w:rsidRDefault="006F7A21" w:rsidP="006F7A21">
            <w:pPr>
              <w:rPr>
                <w:rFonts w:asciiTheme="majorHAnsi" w:hAnsiTheme="majorHAnsi"/>
                <w:sz w:val="28"/>
                <w:szCs w:val="28"/>
              </w:rPr>
            </w:pPr>
          </w:p>
          <w:p w:rsidR="00630532" w:rsidRPr="009A0EFA" w:rsidRDefault="00630532" w:rsidP="006F7A21">
            <w:pPr>
              <w:rPr>
                <w:rFonts w:asciiTheme="majorHAnsi" w:hAnsiTheme="majorHAnsi"/>
                <w:sz w:val="28"/>
                <w:szCs w:val="28"/>
              </w:rPr>
            </w:pPr>
            <w:r w:rsidRPr="009A0EFA">
              <w:rPr>
                <w:rFonts w:asciiTheme="majorHAnsi" w:hAnsiTheme="majorHAnsi"/>
                <w:sz w:val="28"/>
                <w:szCs w:val="28"/>
              </w:rPr>
              <w:t>6</w:t>
            </w:r>
          </w:p>
          <w:p w:rsidR="00630532" w:rsidRPr="009A0EFA" w:rsidRDefault="00630532" w:rsidP="006F7A21">
            <w:pPr>
              <w:rPr>
                <w:rFonts w:asciiTheme="majorHAnsi" w:hAnsiTheme="majorHAnsi"/>
                <w:sz w:val="28"/>
                <w:szCs w:val="28"/>
              </w:rPr>
            </w:pPr>
          </w:p>
        </w:tc>
        <w:tc>
          <w:tcPr>
            <w:tcW w:w="7229" w:type="dxa"/>
          </w:tcPr>
          <w:p w:rsidR="006F7A21" w:rsidRPr="009A0EFA" w:rsidRDefault="006F7A21" w:rsidP="006F7A21">
            <w:pPr>
              <w:rPr>
                <w:rFonts w:asciiTheme="majorHAnsi" w:hAnsiTheme="majorHAnsi"/>
                <w:sz w:val="28"/>
                <w:szCs w:val="28"/>
              </w:rPr>
            </w:pPr>
          </w:p>
          <w:p w:rsidR="00630532" w:rsidRPr="009A0EFA" w:rsidRDefault="00630532" w:rsidP="006F7A21">
            <w:pPr>
              <w:rPr>
                <w:rFonts w:asciiTheme="majorHAnsi" w:hAnsiTheme="majorHAnsi"/>
                <w:sz w:val="28"/>
                <w:szCs w:val="28"/>
              </w:rPr>
            </w:pPr>
            <w:r w:rsidRPr="009A0EFA">
              <w:rPr>
                <w:rFonts w:asciiTheme="majorHAnsi" w:hAnsiTheme="majorHAnsi"/>
                <w:sz w:val="28"/>
                <w:szCs w:val="28"/>
              </w:rPr>
              <w:t>Membership Scheme for the Charity</w:t>
            </w:r>
          </w:p>
        </w:tc>
        <w:tc>
          <w:tcPr>
            <w:tcW w:w="1779" w:type="dxa"/>
          </w:tcPr>
          <w:p w:rsidR="006F7A21" w:rsidRDefault="006F7A21" w:rsidP="002D17FF">
            <w:pPr>
              <w:jc w:val="center"/>
              <w:rPr>
                <w:rFonts w:asciiTheme="majorHAnsi" w:hAnsiTheme="majorHAnsi"/>
                <w:sz w:val="28"/>
                <w:szCs w:val="28"/>
              </w:rPr>
            </w:pPr>
          </w:p>
          <w:p w:rsidR="002D17FF" w:rsidRPr="009A0EFA" w:rsidRDefault="002D17FF" w:rsidP="002D17FF">
            <w:pPr>
              <w:jc w:val="center"/>
              <w:rPr>
                <w:rFonts w:asciiTheme="majorHAnsi" w:hAnsiTheme="majorHAnsi"/>
                <w:sz w:val="28"/>
                <w:szCs w:val="28"/>
              </w:rPr>
            </w:pPr>
            <w:r>
              <w:rPr>
                <w:rFonts w:asciiTheme="majorHAnsi" w:hAnsiTheme="majorHAnsi"/>
                <w:sz w:val="28"/>
                <w:szCs w:val="28"/>
              </w:rPr>
              <w:t>BN</w:t>
            </w:r>
          </w:p>
        </w:tc>
      </w:tr>
      <w:tr w:rsidR="006F7A21" w:rsidTr="006F7A21">
        <w:tc>
          <w:tcPr>
            <w:tcW w:w="851" w:type="dxa"/>
          </w:tcPr>
          <w:p w:rsidR="006F7A21" w:rsidRPr="009A0EFA" w:rsidRDefault="006F7A21" w:rsidP="006F7A21">
            <w:pPr>
              <w:rPr>
                <w:rFonts w:asciiTheme="majorHAnsi" w:hAnsiTheme="majorHAnsi"/>
                <w:sz w:val="28"/>
                <w:szCs w:val="28"/>
              </w:rPr>
            </w:pPr>
          </w:p>
          <w:p w:rsidR="00630532" w:rsidRPr="009A0EFA" w:rsidRDefault="00630532" w:rsidP="006F7A21">
            <w:pPr>
              <w:rPr>
                <w:rFonts w:asciiTheme="majorHAnsi" w:hAnsiTheme="majorHAnsi"/>
                <w:sz w:val="28"/>
                <w:szCs w:val="28"/>
              </w:rPr>
            </w:pPr>
            <w:r w:rsidRPr="009A0EFA">
              <w:rPr>
                <w:rFonts w:asciiTheme="majorHAnsi" w:hAnsiTheme="majorHAnsi"/>
                <w:sz w:val="28"/>
                <w:szCs w:val="28"/>
              </w:rPr>
              <w:t>7</w:t>
            </w:r>
          </w:p>
          <w:p w:rsidR="00630532" w:rsidRPr="009A0EFA" w:rsidRDefault="00630532" w:rsidP="006F7A21">
            <w:pPr>
              <w:rPr>
                <w:rFonts w:asciiTheme="majorHAnsi" w:hAnsiTheme="majorHAnsi"/>
                <w:sz w:val="28"/>
                <w:szCs w:val="28"/>
              </w:rPr>
            </w:pPr>
          </w:p>
        </w:tc>
        <w:tc>
          <w:tcPr>
            <w:tcW w:w="7229" w:type="dxa"/>
          </w:tcPr>
          <w:p w:rsidR="006F7A21" w:rsidRPr="009A0EFA" w:rsidRDefault="006F7A21" w:rsidP="006F7A21">
            <w:pPr>
              <w:rPr>
                <w:rFonts w:asciiTheme="majorHAnsi" w:hAnsiTheme="majorHAnsi"/>
                <w:sz w:val="28"/>
                <w:szCs w:val="28"/>
              </w:rPr>
            </w:pPr>
          </w:p>
          <w:p w:rsidR="00630532" w:rsidRPr="009A0EFA" w:rsidRDefault="00630532" w:rsidP="006F7A21">
            <w:pPr>
              <w:rPr>
                <w:rFonts w:asciiTheme="majorHAnsi" w:hAnsiTheme="majorHAnsi"/>
                <w:sz w:val="28"/>
                <w:szCs w:val="28"/>
              </w:rPr>
            </w:pPr>
            <w:r w:rsidRPr="009A0EFA">
              <w:rPr>
                <w:rFonts w:asciiTheme="majorHAnsi" w:hAnsiTheme="majorHAnsi"/>
                <w:sz w:val="28"/>
                <w:szCs w:val="28"/>
              </w:rPr>
              <w:t>Trustees : Appointments and resignations</w:t>
            </w:r>
          </w:p>
        </w:tc>
        <w:tc>
          <w:tcPr>
            <w:tcW w:w="1779" w:type="dxa"/>
          </w:tcPr>
          <w:p w:rsidR="006F7A21" w:rsidRDefault="006F7A21" w:rsidP="002D17FF">
            <w:pPr>
              <w:jc w:val="center"/>
              <w:rPr>
                <w:rFonts w:asciiTheme="majorHAnsi" w:hAnsiTheme="majorHAnsi"/>
                <w:sz w:val="28"/>
                <w:szCs w:val="28"/>
              </w:rPr>
            </w:pPr>
          </w:p>
          <w:p w:rsidR="002D17FF" w:rsidRPr="009A0EFA" w:rsidRDefault="002D17FF" w:rsidP="002D17FF">
            <w:pPr>
              <w:jc w:val="center"/>
              <w:rPr>
                <w:rFonts w:asciiTheme="majorHAnsi" w:hAnsiTheme="majorHAnsi"/>
                <w:sz w:val="28"/>
                <w:szCs w:val="28"/>
              </w:rPr>
            </w:pPr>
            <w:r>
              <w:rPr>
                <w:rFonts w:asciiTheme="majorHAnsi" w:hAnsiTheme="majorHAnsi"/>
                <w:sz w:val="28"/>
                <w:szCs w:val="28"/>
              </w:rPr>
              <w:t>All</w:t>
            </w:r>
          </w:p>
        </w:tc>
      </w:tr>
      <w:tr w:rsidR="00630532" w:rsidTr="006F7A21">
        <w:tc>
          <w:tcPr>
            <w:tcW w:w="851" w:type="dxa"/>
          </w:tcPr>
          <w:p w:rsidR="00630532" w:rsidRPr="009A0EFA" w:rsidRDefault="00630532" w:rsidP="006F7A21">
            <w:pPr>
              <w:rPr>
                <w:rFonts w:asciiTheme="majorHAnsi" w:hAnsiTheme="majorHAnsi"/>
                <w:sz w:val="28"/>
                <w:szCs w:val="28"/>
              </w:rPr>
            </w:pPr>
          </w:p>
          <w:p w:rsidR="00630532" w:rsidRPr="009A0EFA" w:rsidRDefault="00630532" w:rsidP="006F7A21">
            <w:pPr>
              <w:rPr>
                <w:rFonts w:asciiTheme="majorHAnsi" w:hAnsiTheme="majorHAnsi"/>
                <w:sz w:val="28"/>
                <w:szCs w:val="28"/>
              </w:rPr>
            </w:pPr>
            <w:r w:rsidRPr="009A0EFA">
              <w:rPr>
                <w:rFonts w:asciiTheme="majorHAnsi" w:hAnsiTheme="majorHAnsi"/>
                <w:sz w:val="28"/>
                <w:szCs w:val="28"/>
              </w:rPr>
              <w:t>8</w:t>
            </w:r>
          </w:p>
        </w:tc>
        <w:tc>
          <w:tcPr>
            <w:tcW w:w="7229" w:type="dxa"/>
          </w:tcPr>
          <w:p w:rsidR="00630532" w:rsidRPr="009A0EFA" w:rsidRDefault="00630532" w:rsidP="006F7A21">
            <w:pPr>
              <w:rPr>
                <w:rFonts w:asciiTheme="majorHAnsi" w:hAnsiTheme="majorHAnsi"/>
                <w:sz w:val="28"/>
                <w:szCs w:val="28"/>
              </w:rPr>
            </w:pPr>
          </w:p>
          <w:p w:rsidR="00630532" w:rsidRPr="009A0EFA" w:rsidRDefault="00630532" w:rsidP="006F7A21">
            <w:pPr>
              <w:rPr>
                <w:rFonts w:asciiTheme="majorHAnsi" w:hAnsiTheme="majorHAnsi"/>
                <w:sz w:val="28"/>
                <w:szCs w:val="28"/>
              </w:rPr>
            </w:pPr>
            <w:r w:rsidRPr="009A0EFA">
              <w:rPr>
                <w:rFonts w:asciiTheme="majorHAnsi" w:hAnsiTheme="majorHAnsi"/>
                <w:sz w:val="28"/>
                <w:szCs w:val="28"/>
              </w:rPr>
              <w:t>Any other business</w:t>
            </w:r>
          </w:p>
          <w:p w:rsidR="00630532" w:rsidRPr="009A0EFA" w:rsidRDefault="00630532" w:rsidP="006F7A21">
            <w:pPr>
              <w:rPr>
                <w:rFonts w:asciiTheme="majorHAnsi" w:hAnsiTheme="majorHAnsi"/>
                <w:sz w:val="28"/>
                <w:szCs w:val="28"/>
              </w:rPr>
            </w:pPr>
          </w:p>
        </w:tc>
        <w:tc>
          <w:tcPr>
            <w:tcW w:w="1779" w:type="dxa"/>
          </w:tcPr>
          <w:p w:rsidR="00630532" w:rsidRDefault="00630532" w:rsidP="002D17FF">
            <w:pPr>
              <w:jc w:val="center"/>
              <w:rPr>
                <w:rFonts w:asciiTheme="majorHAnsi" w:hAnsiTheme="majorHAnsi"/>
                <w:sz w:val="28"/>
                <w:szCs w:val="28"/>
              </w:rPr>
            </w:pPr>
          </w:p>
          <w:p w:rsidR="002D17FF" w:rsidRPr="009A0EFA" w:rsidRDefault="002D17FF" w:rsidP="002D17FF">
            <w:pPr>
              <w:jc w:val="center"/>
              <w:rPr>
                <w:rFonts w:asciiTheme="majorHAnsi" w:hAnsiTheme="majorHAnsi"/>
                <w:sz w:val="28"/>
                <w:szCs w:val="28"/>
              </w:rPr>
            </w:pPr>
            <w:r>
              <w:rPr>
                <w:rFonts w:asciiTheme="majorHAnsi" w:hAnsiTheme="majorHAnsi"/>
                <w:sz w:val="28"/>
                <w:szCs w:val="28"/>
              </w:rPr>
              <w:t>All</w:t>
            </w:r>
          </w:p>
        </w:tc>
      </w:tr>
    </w:tbl>
    <w:p w:rsidR="006F7A21" w:rsidRDefault="006F7A21"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Pr="00C91248" w:rsidRDefault="000B4556" w:rsidP="000B4556">
      <w:pPr>
        <w:jc w:val="center"/>
        <w:rPr>
          <w:rFonts w:ascii="Arial" w:hAnsi="Arial" w:cs="Arial"/>
          <w:b/>
          <w:sz w:val="32"/>
          <w:szCs w:val="32"/>
        </w:rPr>
      </w:pPr>
      <w:r>
        <w:rPr>
          <w:noProof/>
          <w:lang w:eastAsia="en-GB"/>
        </w:rPr>
        <w:drawing>
          <wp:anchor distT="0" distB="0" distL="114300" distR="114300" simplePos="0" relativeHeight="251662336" behindDoc="0" locked="0" layoutInCell="1" allowOverlap="1" wp14:anchorId="1689030B" wp14:editId="214688C0">
            <wp:simplePos x="0" y="0"/>
            <wp:positionH relativeFrom="margin">
              <wp:posOffset>-62230</wp:posOffset>
            </wp:positionH>
            <wp:positionV relativeFrom="margin">
              <wp:posOffset>-678815</wp:posOffset>
            </wp:positionV>
            <wp:extent cx="5389880" cy="1069340"/>
            <wp:effectExtent l="0" t="0" r="1270" b="0"/>
            <wp:wrapNone/>
            <wp:docPr id="2"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880" cy="1069340"/>
                    </a:xfrm>
                    <a:prstGeom prst="rect">
                      <a:avLst/>
                    </a:prstGeom>
                    <a:noFill/>
                  </pic:spPr>
                </pic:pic>
              </a:graphicData>
            </a:graphic>
          </wp:anchor>
        </w:drawing>
      </w:r>
    </w:p>
    <w:p w:rsidR="000B4556" w:rsidRDefault="000B4556" w:rsidP="000B4556">
      <w:pPr>
        <w:ind w:left="1440"/>
        <w:rPr>
          <w:rFonts w:ascii="Arial" w:hAnsi="Arial" w:cs="Arial"/>
          <w:sz w:val="34"/>
          <w:szCs w:val="34"/>
        </w:rPr>
      </w:pPr>
    </w:p>
    <w:p w:rsidR="000B4556" w:rsidRPr="00C91248" w:rsidRDefault="000B4556" w:rsidP="000B4556">
      <w:pPr>
        <w:ind w:left="1440"/>
        <w:rPr>
          <w:rFonts w:ascii="Arial" w:hAnsi="Arial" w:cs="Arial"/>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B4556" w:rsidRPr="00696EAC" w:rsidTr="006B5FB6">
        <w:tc>
          <w:tcPr>
            <w:tcW w:w="8528" w:type="dxa"/>
          </w:tcPr>
          <w:p w:rsidR="000B4556" w:rsidRPr="00696EAC" w:rsidRDefault="000B4556" w:rsidP="006B5FB6">
            <w:pPr>
              <w:jc w:val="center"/>
              <w:rPr>
                <w:rFonts w:ascii="Verdana" w:hAnsi="Verdana"/>
                <w:b/>
                <w:sz w:val="32"/>
              </w:rPr>
            </w:pPr>
            <w:r w:rsidRPr="00696EAC">
              <w:rPr>
                <w:rFonts w:ascii="Verdana" w:hAnsi="Verdana"/>
                <w:b/>
                <w:sz w:val="32"/>
              </w:rPr>
              <w:t>Wales for Africa Health Links Network</w:t>
            </w:r>
          </w:p>
          <w:p w:rsidR="000B4556" w:rsidRPr="00696EAC" w:rsidRDefault="000B4556" w:rsidP="006B5FB6">
            <w:pPr>
              <w:jc w:val="center"/>
              <w:rPr>
                <w:rFonts w:ascii="Arial" w:hAnsi="Arial" w:cs="Arial"/>
                <w:b/>
                <w:sz w:val="36"/>
                <w:szCs w:val="48"/>
              </w:rPr>
            </w:pPr>
            <w:r>
              <w:rPr>
                <w:rFonts w:ascii="Arial" w:hAnsi="Arial" w:cs="Arial"/>
                <w:b/>
                <w:sz w:val="36"/>
                <w:szCs w:val="48"/>
              </w:rPr>
              <w:t>Annual General Meeting</w:t>
            </w:r>
          </w:p>
        </w:tc>
      </w:tr>
      <w:tr w:rsidR="000B4556" w:rsidRPr="00696EAC" w:rsidTr="006B5FB6">
        <w:tc>
          <w:tcPr>
            <w:tcW w:w="8528" w:type="dxa"/>
          </w:tcPr>
          <w:p w:rsidR="000B4556" w:rsidRPr="00696EAC" w:rsidRDefault="000B4556" w:rsidP="006B5FB6">
            <w:pPr>
              <w:rPr>
                <w:rFonts w:ascii="Arial" w:hAnsi="Arial" w:cs="Arial"/>
                <w:szCs w:val="28"/>
              </w:rPr>
            </w:pPr>
            <w:r w:rsidRPr="00696EAC">
              <w:rPr>
                <w:rFonts w:ascii="Arial" w:hAnsi="Arial" w:cs="Arial"/>
                <w:b/>
                <w:szCs w:val="28"/>
              </w:rPr>
              <w:t>Date of meeting:</w:t>
            </w:r>
            <w:r>
              <w:rPr>
                <w:rFonts w:ascii="Arial" w:hAnsi="Arial" w:cs="Arial"/>
                <w:b/>
                <w:szCs w:val="28"/>
              </w:rPr>
              <w:t xml:space="preserve"> 6</w:t>
            </w:r>
            <w:r w:rsidRPr="00FF5F94">
              <w:rPr>
                <w:rFonts w:ascii="Arial" w:hAnsi="Arial" w:cs="Arial"/>
                <w:b/>
                <w:szCs w:val="28"/>
                <w:vertAlign w:val="superscript"/>
              </w:rPr>
              <w:t>th</w:t>
            </w:r>
            <w:r>
              <w:rPr>
                <w:rFonts w:ascii="Arial" w:hAnsi="Arial" w:cs="Arial"/>
                <w:b/>
                <w:szCs w:val="28"/>
              </w:rPr>
              <w:t xml:space="preserve"> July 2016</w:t>
            </w:r>
          </w:p>
        </w:tc>
      </w:tr>
      <w:tr w:rsidR="000B4556" w:rsidRPr="00696EAC" w:rsidTr="006B5FB6">
        <w:tc>
          <w:tcPr>
            <w:tcW w:w="8528" w:type="dxa"/>
          </w:tcPr>
          <w:p w:rsidR="000B4556" w:rsidRPr="00696EAC" w:rsidRDefault="000B4556" w:rsidP="006B5FB6">
            <w:pPr>
              <w:rPr>
                <w:rFonts w:ascii="Arial" w:hAnsi="Arial" w:cs="Arial"/>
                <w:b/>
                <w:szCs w:val="28"/>
              </w:rPr>
            </w:pPr>
            <w:r w:rsidRPr="00696EAC">
              <w:rPr>
                <w:rFonts w:ascii="Arial" w:hAnsi="Arial" w:cs="Arial"/>
                <w:b/>
                <w:szCs w:val="28"/>
              </w:rPr>
              <w:t xml:space="preserve">Time of meeting: </w:t>
            </w:r>
            <w:r>
              <w:rPr>
                <w:rFonts w:ascii="Arial" w:hAnsi="Arial" w:cs="Arial"/>
                <w:szCs w:val="28"/>
              </w:rPr>
              <w:t xml:space="preserve">5:00pm </w:t>
            </w:r>
          </w:p>
        </w:tc>
      </w:tr>
      <w:tr w:rsidR="000B4556" w:rsidRPr="00696EAC" w:rsidTr="006B5FB6">
        <w:tc>
          <w:tcPr>
            <w:tcW w:w="8528" w:type="dxa"/>
          </w:tcPr>
          <w:p w:rsidR="000B4556" w:rsidRPr="00696EAC" w:rsidRDefault="000B4556" w:rsidP="006B5FB6">
            <w:pPr>
              <w:pStyle w:val="NoSpacing"/>
              <w:rPr>
                <w:rFonts w:ascii="Arial" w:hAnsi="Arial" w:cs="Arial"/>
                <w:b/>
                <w:szCs w:val="28"/>
              </w:rPr>
            </w:pPr>
            <w:r w:rsidRPr="005A559B">
              <w:rPr>
                <w:rFonts w:ascii="Arial" w:hAnsi="Arial" w:cs="Arial"/>
                <w:b/>
                <w:szCs w:val="28"/>
              </w:rPr>
              <w:t xml:space="preserve">Venue for </w:t>
            </w:r>
            <w:proofErr w:type="spellStart"/>
            <w:r w:rsidRPr="005A559B">
              <w:rPr>
                <w:rFonts w:ascii="Arial" w:hAnsi="Arial" w:cs="Arial"/>
                <w:b/>
                <w:szCs w:val="28"/>
              </w:rPr>
              <w:t>meeting</w:t>
            </w:r>
            <w:proofErr w:type="gramStart"/>
            <w:r w:rsidRPr="005A559B">
              <w:rPr>
                <w:rFonts w:ascii="Arial" w:hAnsi="Arial" w:cs="Arial"/>
                <w:b/>
                <w:szCs w:val="28"/>
              </w:rPr>
              <w:t>:</w:t>
            </w:r>
            <w:r>
              <w:rPr>
                <w:rFonts w:ascii="Arial" w:hAnsi="Arial" w:cs="Arial"/>
                <w:b/>
                <w:szCs w:val="28"/>
              </w:rPr>
              <w:t>Swalec</w:t>
            </w:r>
            <w:proofErr w:type="spellEnd"/>
            <w:proofErr w:type="gramEnd"/>
            <w:r>
              <w:rPr>
                <w:rFonts w:ascii="Arial" w:hAnsi="Arial" w:cs="Arial"/>
                <w:b/>
                <w:szCs w:val="28"/>
              </w:rPr>
              <w:t xml:space="preserve"> Stadium</w:t>
            </w:r>
            <w:r>
              <w:t xml:space="preserve"> Cardiff.</w:t>
            </w:r>
          </w:p>
        </w:tc>
      </w:tr>
    </w:tbl>
    <w:p w:rsidR="000B4556" w:rsidRPr="00C91248" w:rsidRDefault="000B4556" w:rsidP="000B4556">
      <w:pPr>
        <w:jc w:val="center"/>
        <w:rPr>
          <w:rFonts w:ascii="Arial" w:hAnsi="Arial" w:cs="Arial"/>
          <w:b/>
          <w:sz w:val="32"/>
          <w:szCs w:val="32"/>
        </w:rPr>
      </w:pPr>
    </w:p>
    <w:p w:rsidR="000B4556" w:rsidRDefault="000B4556" w:rsidP="000B4556">
      <w:pPr>
        <w:jc w:val="both"/>
        <w:rPr>
          <w:rFonts w:ascii="Arial" w:hAnsi="Arial" w:cs="Arial"/>
        </w:rPr>
      </w:pPr>
      <w:r w:rsidRPr="00696EAC">
        <w:rPr>
          <w:rFonts w:ascii="Arial" w:hAnsi="Arial" w:cs="Arial"/>
          <w:b/>
        </w:rPr>
        <w:t xml:space="preserve">Present: </w:t>
      </w:r>
      <w:r>
        <w:rPr>
          <w:rFonts w:ascii="Arial" w:hAnsi="Arial" w:cs="Arial"/>
          <w:b/>
        </w:rPr>
        <w:t xml:space="preserve">Trustees: </w:t>
      </w:r>
      <w:r w:rsidRPr="00696EAC">
        <w:rPr>
          <w:rFonts w:ascii="Arial" w:hAnsi="Arial" w:cs="Arial"/>
        </w:rPr>
        <w:t>Tony</w:t>
      </w:r>
      <w:r>
        <w:rPr>
          <w:rFonts w:ascii="Arial" w:hAnsi="Arial" w:cs="Arial"/>
        </w:rPr>
        <w:t xml:space="preserve"> Jewell (Chair) (TJ), Cath</w:t>
      </w:r>
      <w:r w:rsidRPr="00696EAC">
        <w:rPr>
          <w:rFonts w:ascii="Arial" w:hAnsi="Arial" w:cs="Arial"/>
        </w:rPr>
        <w:t xml:space="preserve"> Taylor (CT)</w:t>
      </w:r>
      <w:r>
        <w:rPr>
          <w:rFonts w:ascii="Arial" w:hAnsi="Arial" w:cs="Arial"/>
        </w:rPr>
        <w:t>, Wynne Roberts (WR), Veronica German (VG)</w:t>
      </w:r>
      <w:proofErr w:type="gramStart"/>
      <w:r>
        <w:rPr>
          <w:rFonts w:ascii="Arial" w:hAnsi="Arial" w:cs="Arial"/>
        </w:rPr>
        <w:t>,Steve</w:t>
      </w:r>
      <w:proofErr w:type="gramEnd"/>
      <w:r>
        <w:rPr>
          <w:rFonts w:ascii="Arial" w:hAnsi="Arial" w:cs="Arial"/>
        </w:rPr>
        <w:t xml:space="preserve"> Capey (SC), Duncan Cameron (DC), George </w:t>
      </w:r>
      <w:proofErr w:type="spellStart"/>
      <w:r>
        <w:rPr>
          <w:rFonts w:ascii="Arial" w:hAnsi="Arial" w:cs="Arial"/>
        </w:rPr>
        <w:t>Karani</w:t>
      </w:r>
      <w:proofErr w:type="spellEnd"/>
      <w:r>
        <w:rPr>
          <w:rFonts w:ascii="Arial" w:hAnsi="Arial" w:cs="Arial"/>
        </w:rPr>
        <w:t xml:space="preserve"> (GK), Kathrin Thomas (KT), Richard Adams (RA), Judith Hall (JH)Buddug Nelson (BN).</w:t>
      </w:r>
    </w:p>
    <w:p w:rsidR="000B4556" w:rsidRDefault="000B4556" w:rsidP="000B4556">
      <w:pPr>
        <w:jc w:val="both"/>
        <w:rPr>
          <w:rFonts w:ascii="Arial" w:hAnsi="Arial" w:cs="Arial"/>
        </w:rPr>
      </w:pPr>
    </w:p>
    <w:p w:rsidR="000B4556" w:rsidRDefault="000B4556" w:rsidP="000B4556">
      <w:pPr>
        <w:jc w:val="both"/>
        <w:rPr>
          <w:rFonts w:ascii="Arial" w:hAnsi="Arial" w:cs="Arial"/>
        </w:rPr>
      </w:pPr>
      <w:r w:rsidRPr="00BC7F72">
        <w:rPr>
          <w:rFonts w:ascii="Arial" w:hAnsi="Arial" w:cs="Arial"/>
          <w:b/>
        </w:rPr>
        <w:t>Observers</w:t>
      </w:r>
      <w:r>
        <w:rPr>
          <w:rFonts w:ascii="Arial" w:hAnsi="Arial" w:cs="Arial"/>
        </w:rPr>
        <w:t xml:space="preserve">: </w:t>
      </w:r>
      <w:proofErr w:type="spellStart"/>
      <w:r>
        <w:rPr>
          <w:rFonts w:ascii="Arial" w:hAnsi="Arial" w:cs="Arial"/>
        </w:rPr>
        <w:t>ElodieBesnier</w:t>
      </w:r>
      <w:proofErr w:type="spellEnd"/>
      <w:r>
        <w:rPr>
          <w:rFonts w:ascii="Arial" w:hAnsi="Arial" w:cs="Arial"/>
        </w:rPr>
        <w:t xml:space="preserve"> (EB) (IHCC), Kate </w:t>
      </w:r>
      <w:proofErr w:type="spellStart"/>
      <w:r>
        <w:rPr>
          <w:rFonts w:ascii="Arial" w:hAnsi="Arial" w:cs="Arial"/>
        </w:rPr>
        <w:t>Mulready</w:t>
      </w:r>
      <w:proofErr w:type="spellEnd"/>
      <w:r>
        <w:rPr>
          <w:rFonts w:ascii="Arial" w:hAnsi="Arial" w:cs="Arial"/>
        </w:rPr>
        <w:t xml:space="preserve"> (KM) (working on </w:t>
      </w:r>
      <w:proofErr w:type="spellStart"/>
      <w:r>
        <w:rPr>
          <w:rFonts w:ascii="Arial" w:hAnsi="Arial" w:cs="Arial"/>
        </w:rPr>
        <w:t>WforA</w:t>
      </w:r>
      <w:proofErr w:type="spellEnd"/>
      <w:r>
        <w:rPr>
          <w:rFonts w:ascii="Arial" w:hAnsi="Arial" w:cs="Arial"/>
        </w:rPr>
        <w:t xml:space="preserve"> report), Cat Jones (HCA)</w:t>
      </w:r>
    </w:p>
    <w:p w:rsidR="000B4556" w:rsidRDefault="000B4556" w:rsidP="000B4556">
      <w:pPr>
        <w:jc w:val="both"/>
        <w:rPr>
          <w:rFonts w:ascii="Arial" w:hAnsi="Arial" w:cs="Arial"/>
        </w:rPr>
      </w:pPr>
    </w:p>
    <w:p w:rsidR="000B4556" w:rsidRDefault="000B4556" w:rsidP="000B4556">
      <w:pPr>
        <w:jc w:val="both"/>
        <w:rPr>
          <w:rFonts w:ascii="Arial" w:hAnsi="Arial" w:cs="Arial"/>
        </w:rPr>
      </w:pPr>
      <w:proofErr w:type="spellStart"/>
      <w:r w:rsidRPr="00696EAC">
        <w:rPr>
          <w:rFonts w:ascii="Arial" w:hAnsi="Arial" w:cs="Arial"/>
          <w:b/>
        </w:rPr>
        <w:t>Apologies</w:t>
      </w:r>
      <w:proofErr w:type="gramStart"/>
      <w:r w:rsidRPr="00696EAC">
        <w:rPr>
          <w:rFonts w:ascii="Arial" w:hAnsi="Arial" w:cs="Arial"/>
          <w:b/>
        </w:rPr>
        <w:t>:</w:t>
      </w:r>
      <w:r>
        <w:rPr>
          <w:rFonts w:ascii="Arial" w:hAnsi="Arial" w:cs="Arial"/>
          <w:b/>
        </w:rPr>
        <w:t>Mike</w:t>
      </w:r>
      <w:proofErr w:type="spellEnd"/>
      <w:proofErr w:type="gramEnd"/>
      <w:r>
        <w:rPr>
          <w:rFonts w:ascii="Arial" w:hAnsi="Arial" w:cs="Arial"/>
          <w:b/>
        </w:rPr>
        <w:t xml:space="preserve"> Grant, </w:t>
      </w:r>
      <w:r>
        <w:rPr>
          <w:rFonts w:ascii="Arial" w:hAnsi="Arial" w:cs="Arial"/>
        </w:rPr>
        <w:t>Andrew Jones (THET) (AJ), Zed Sibanda (Vice Chair) (ZS), Ros Thomas (RS), Paul Jones (PJ).</w:t>
      </w:r>
    </w:p>
    <w:p w:rsidR="000B4556" w:rsidRDefault="000B4556" w:rsidP="000B4556">
      <w:pPr>
        <w:jc w:val="both"/>
        <w:rPr>
          <w:rFonts w:ascii="Arial" w:hAnsi="Arial" w:cs="Arial"/>
        </w:rPr>
      </w:pPr>
    </w:p>
    <w:p w:rsidR="000B4556" w:rsidRPr="00696EAC" w:rsidRDefault="000B4556" w:rsidP="000B4556">
      <w:pPr>
        <w:jc w:val="both"/>
        <w:rPr>
          <w:rFonts w:ascii="Arial" w:hAnsi="Arial" w:cs="Arial"/>
        </w:rPr>
      </w:pPr>
      <w:r w:rsidRPr="003C4938">
        <w:rPr>
          <w:rFonts w:ascii="Arial" w:hAnsi="Arial" w:cs="Arial"/>
          <w:b/>
        </w:rPr>
        <w:t>Minutes:</w:t>
      </w:r>
      <w:r>
        <w:rPr>
          <w:rFonts w:ascii="Arial" w:hAnsi="Arial" w:cs="Arial"/>
        </w:rPr>
        <w:t xml:space="preserve"> Buddug Nelson (BN)</w:t>
      </w:r>
    </w:p>
    <w:p w:rsidR="000B4556" w:rsidRPr="00696EAC" w:rsidRDefault="000B4556" w:rsidP="000B4556">
      <w:pPr>
        <w:jc w:val="both"/>
        <w:rPr>
          <w:rFonts w:ascii="Arial" w:hAnsi="Arial" w:cs="Arial"/>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8085"/>
        <w:gridCol w:w="1518"/>
      </w:tblGrid>
      <w:tr w:rsidR="000B4556" w:rsidRPr="00DD238F" w:rsidTr="006B5FB6">
        <w:trPr>
          <w:trHeight w:val="284"/>
          <w:jc w:val="center"/>
        </w:trPr>
        <w:tc>
          <w:tcPr>
            <w:tcW w:w="451" w:type="pct"/>
          </w:tcPr>
          <w:p w:rsidR="000B4556" w:rsidRPr="00DD238F" w:rsidRDefault="000B4556" w:rsidP="006B5FB6">
            <w:pPr>
              <w:rPr>
                <w:rFonts w:ascii="Arial" w:hAnsi="Arial" w:cs="Arial"/>
                <w:b/>
              </w:rPr>
            </w:pPr>
            <w:r>
              <w:rPr>
                <w:rFonts w:ascii="Arial" w:hAnsi="Arial" w:cs="Arial"/>
                <w:b/>
              </w:rPr>
              <w:t>Item No.</w:t>
            </w:r>
          </w:p>
        </w:tc>
        <w:tc>
          <w:tcPr>
            <w:tcW w:w="3830" w:type="pct"/>
          </w:tcPr>
          <w:p w:rsidR="000B4556" w:rsidRPr="00DD238F" w:rsidRDefault="000B4556" w:rsidP="006B5FB6">
            <w:pPr>
              <w:jc w:val="both"/>
              <w:rPr>
                <w:rFonts w:ascii="Arial" w:hAnsi="Arial" w:cs="Arial"/>
                <w:b/>
              </w:rPr>
            </w:pPr>
            <w:r w:rsidRPr="00DD238F">
              <w:rPr>
                <w:rFonts w:ascii="Arial" w:hAnsi="Arial" w:cs="Arial"/>
                <w:b/>
              </w:rPr>
              <w:t>Notes</w:t>
            </w:r>
          </w:p>
        </w:tc>
        <w:tc>
          <w:tcPr>
            <w:tcW w:w="719" w:type="pct"/>
          </w:tcPr>
          <w:p w:rsidR="000B4556" w:rsidRPr="00DD238F" w:rsidRDefault="000B4556" w:rsidP="006B5FB6">
            <w:pPr>
              <w:jc w:val="both"/>
              <w:rPr>
                <w:rFonts w:ascii="Arial" w:hAnsi="Arial" w:cs="Arial"/>
                <w:b/>
              </w:rPr>
            </w:pPr>
            <w:r>
              <w:rPr>
                <w:rFonts w:ascii="Arial" w:hAnsi="Arial" w:cs="Arial"/>
                <w:b/>
              </w:rPr>
              <w:t>Action</w:t>
            </w:r>
          </w:p>
        </w:tc>
      </w:tr>
      <w:tr w:rsidR="000B4556" w:rsidRPr="00DD238F" w:rsidTr="006B5FB6">
        <w:trPr>
          <w:trHeight w:val="284"/>
          <w:jc w:val="center"/>
        </w:trPr>
        <w:tc>
          <w:tcPr>
            <w:tcW w:w="451" w:type="pct"/>
          </w:tcPr>
          <w:p w:rsidR="000B4556" w:rsidRPr="00DD238F" w:rsidRDefault="000B4556" w:rsidP="000B4556">
            <w:pPr>
              <w:numPr>
                <w:ilvl w:val="0"/>
                <w:numId w:val="6"/>
              </w:numPr>
              <w:rPr>
                <w:rFonts w:ascii="Arial" w:hAnsi="Arial" w:cs="Arial"/>
                <w:b/>
              </w:rPr>
            </w:pPr>
          </w:p>
        </w:tc>
        <w:tc>
          <w:tcPr>
            <w:tcW w:w="3830" w:type="pct"/>
          </w:tcPr>
          <w:p w:rsidR="000B4556" w:rsidRDefault="000B4556" w:rsidP="006B5FB6">
            <w:pPr>
              <w:jc w:val="both"/>
              <w:rPr>
                <w:rFonts w:ascii="Arial" w:hAnsi="Arial" w:cs="Arial"/>
                <w:b/>
              </w:rPr>
            </w:pPr>
            <w:r w:rsidRPr="008D39CF">
              <w:rPr>
                <w:rFonts w:ascii="Arial" w:hAnsi="Arial" w:cs="Arial"/>
                <w:b/>
              </w:rPr>
              <w:t>Welcome</w:t>
            </w:r>
            <w:r>
              <w:rPr>
                <w:rFonts w:ascii="Arial" w:hAnsi="Arial" w:cs="Arial"/>
                <w:b/>
              </w:rPr>
              <w:t xml:space="preserve"> and Introduction</w:t>
            </w:r>
          </w:p>
          <w:p w:rsidR="000B4556" w:rsidRDefault="000B4556" w:rsidP="006B5FB6">
            <w:pPr>
              <w:jc w:val="both"/>
              <w:rPr>
                <w:rFonts w:ascii="Arial" w:hAnsi="Arial" w:cs="Arial"/>
              </w:rPr>
            </w:pPr>
            <w:r>
              <w:rPr>
                <w:rFonts w:ascii="Arial" w:hAnsi="Arial" w:cs="Arial"/>
              </w:rPr>
              <w:t>Tony welcomed those present to the AGM of the Wales for Africa Health Links Network.</w:t>
            </w:r>
          </w:p>
          <w:p w:rsidR="000B4556" w:rsidRPr="00DD238F" w:rsidRDefault="000B4556" w:rsidP="006B5FB6">
            <w:pPr>
              <w:jc w:val="both"/>
              <w:rPr>
                <w:rFonts w:ascii="Arial" w:hAnsi="Arial" w:cs="Arial"/>
              </w:rPr>
            </w:pPr>
          </w:p>
        </w:tc>
        <w:tc>
          <w:tcPr>
            <w:tcW w:w="719" w:type="pct"/>
          </w:tcPr>
          <w:p w:rsidR="000B4556" w:rsidRPr="00DD238F" w:rsidRDefault="000B4556" w:rsidP="006B5FB6">
            <w:pPr>
              <w:jc w:val="both"/>
              <w:rPr>
                <w:rFonts w:ascii="Arial" w:hAnsi="Arial" w:cs="Arial"/>
                <w:b/>
              </w:rPr>
            </w:pPr>
            <w:r>
              <w:rPr>
                <w:rFonts w:ascii="Arial" w:hAnsi="Arial" w:cs="Arial"/>
                <w:b/>
              </w:rPr>
              <w:t>TJ</w:t>
            </w:r>
          </w:p>
        </w:tc>
      </w:tr>
      <w:tr w:rsidR="000B4556" w:rsidRPr="00DD238F" w:rsidTr="006B5FB6">
        <w:trPr>
          <w:trHeight w:val="2423"/>
          <w:jc w:val="center"/>
        </w:trPr>
        <w:tc>
          <w:tcPr>
            <w:tcW w:w="451" w:type="pct"/>
          </w:tcPr>
          <w:p w:rsidR="000B4556" w:rsidRPr="00DD238F" w:rsidRDefault="000B4556" w:rsidP="000B4556">
            <w:pPr>
              <w:numPr>
                <w:ilvl w:val="0"/>
                <w:numId w:val="6"/>
              </w:numPr>
              <w:rPr>
                <w:rFonts w:ascii="Arial" w:hAnsi="Arial" w:cs="Arial"/>
                <w:b/>
              </w:rPr>
            </w:pPr>
          </w:p>
        </w:tc>
        <w:tc>
          <w:tcPr>
            <w:tcW w:w="3830" w:type="pct"/>
          </w:tcPr>
          <w:p w:rsidR="000B4556" w:rsidRDefault="000B4556" w:rsidP="006B5FB6">
            <w:pPr>
              <w:jc w:val="both"/>
              <w:rPr>
                <w:rFonts w:ascii="Arial" w:hAnsi="Arial" w:cs="Arial"/>
                <w:b/>
              </w:rPr>
            </w:pPr>
            <w:r w:rsidRPr="008D39CF">
              <w:rPr>
                <w:rFonts w:ascii="Arial" w:hAnsi="Arial" w:cs="Arial"/>
                <w:b/>
              </w:rPr>
              <w:t xml:space="preserve">Minutes of </w:t>
            </w:r>
            <w:r>
              <w:rPr>
                <w:rFonts w:ascii="Arial" w:hAnsi="Arial" w:cs="Arial"/>
                <w:b/>
              </w:rPr>
              <w:t xml:space="preserve">the </w:t>
            </w:r>
            <w:proofErr w:type="spellStart"/>
            <w:r>
              <w:rPr>
                <w:rFonts w:ascii="Arial" w:hAnsi="Arial" w:cs="Arial"/>
                <w:b/>
              </w:rPr>
              <w:t>LastM</w:t>
            </w:r>
            <w:r w:rsidRPr="008D39CF">
              <w:rPr>
                <w:rFonts w:ascii="Arial" w:hAnsi="Arial" w:cs="Arial"/>
                <w:b/>
              </w:rPr>
              <w:t>eeting</w:t>
            </w:r>
            <w:proofErr w:type="spellEnd"/>
            <w:r w:rsidRPr="008D39CF">
              <w:rPr>
                <w:rFonts w:ascii="Arial" w:hAnsi="Arial" w:cs="Arial"/>
                <w:b/>
              </w:rPr>
              <w:t xml:space="preserve"> and Matters Arising</w:t>
            </w:r>
          </w:p>
          <w:p w:rsidR="000B4556" w:rsidRDefault="000B4556" w:rsidP="006B5FB6">
            <w:pPr>
              <w:jc w:val="both"/>
              <w:rPr>
                <w:rFonts w:ascii="Arial" w:hAnsi="Arial" w:cs="Arial"/>
                <w:b/>
              </w:rPr>
            </w:pPr>
          </w:p>
          <w:p w:rsidR="000B4556" w:rsidRPr="00242CA0" w:rsidRDefault="000B4556" w:rsidP="000B4556">
            <w:pPr>
              <w:pStyle w:val="ListParagraph"/>
              <w:numPr>
                <w:ilvl w:val="0"/>
                <w:numId w:val="7"/>
              </w:numPr>
              <w:contextualSpacing w:val="0"/>
              <w:jc w:val="both"/>
              <w:rPr>
                <w:rFonts w:ascii="Arial" w:hAnsi="Arial" w:cs="Arial"/>
              </w:rPr>
            </w:pPr>
            <w:r w:rsidRPr="00242CA0">
              <w:rPr>
                <w:rFonts w:ascii="Arial" w:hAnsi="Arial" w:cs="Arial"/>
              </w:rPr>
              <w:t>Minutes accepted by all as a true record.</w:t>
            </w:r>
          </w:p>
          <w:p w:rsidR="000B4556" w:rsidRDefault="000B4556" w:rsidP="006B5FB6">
            <w:pPr>
              <w:pStyle w:val="ListParagraph"/>
              <w:rPr>
                <w:rFonts w:ascii="Arial" w:hAnsi="Arial" w:cs="Arial"/>
              </w:rPr>
            </w:pPr>
          </w:p>
          <w:p w:rsidR="000B4556" w:rsidRPr="008D39CF" w:rsidRDefault="000B4556" w:rsidP="006B5FB6">
            <w:pPr>
              <w:pStyle w:val="Default"/>
              <w:jc w:val="both"/>
              <w:rPr>
                <w:rFonts w:ascii="Arial" w:hAnsi="Arial" w:cs="Arial"/>
                <w:color w:val="auto"/>
              </w:rPr>
            </w:pPr>
          </w:p>
        </w:tc>
        <w:tc>
          <w:tcPr>
            <w:tcW w:w="719" w:type="pct"/>
          </w:tcPr>
          <w:p w:rsidR="000B4556" w:rsidRDefault="000B4556" w:rsidP="006B5FB6">
            <w:pPr>
              <w:jc w:val="both"/>
              <w:rPr>
                <w:rFonts w:ascii="Arial" w:hAnsi="Arial" w:cs="Arial"/>
                <w:b/>
              </w:rPr>
            </w:pPr>
          </w:p>
          <w:p w:rsidR="000B4556" w:rsidRDefault="000B4556" w:rsidP="006B5FB6">
            <w:pPr>
              <w:jc w:val="center"/>
              <w:rPr>
                <w:rFonts w:ascii="Arial" w:hAnsi="Arial" w:cs="Arial"/>
                <w:b/>
              </w:rPr>
            </w:pPr>
          </w:p>
          <w:p w:rsidR="000B4556" w:rsidRDefault="000B4556" w:rsidP="006B5FB6">
            <w:pPr>
              <w:rPr>
                <w:rFonts w:ascii="Arial" w:hAnsi="Arial" w:cs="Arial"/>
                <w:b/>
              </w:rPr>
            </w:pPr>
            <w:r>
              <w:rPr>
                <w:rFonts w:ascii="Arial" w:hAnsi="Arial" w:cs="Arial"/>
                <w:b/>
              </w:rPr>
              <w:t>All</w:t>
            </w:r>
          </w:p>
          <w:p w:rsidR="000B4556" w:rsidRDefault="000B4556" w:rsidP="006B5FB6">
            <w:pPr>
              <w:rPr>
                <w:rFonts w:ascii="Arial" w:hAnsi="Arial" w:cs="Arial"/>
                <w:b/>
              </w:rPr>
            </w:pPr>
          </w:p>
          <w:p w:rsidR="000B4556" w:rsidRPr="00DD238F" w:rsidRDefault="000B4556" w:rsidP="006B5FB6">
            <w:pPr>
              <w:jc w:val="center"/>
              <w:rPr>
                <w:rFonts w:ascii="Arial" w:hAnsi="Arial" w:cs="Arial"/>
                <w:b/>
              </w:rPr>
            </w:pPr>
          </w:p>
        </w:tc>
      </w:tr>
      <w:tr w:rsidR="000B4556" w:rsidRPr="00DD238F" w:rsidTr="006B5FB6">
        <w:trPr>
          <w:trHeight w:val="3044"/>
          <w:jc w:val="center"/>
        </w:trPr>
        <w:tc>
          <w:tcPr>
            <w:tcW w:w="451" w:type="pct"/>
          </w:tcPr>
          <w:p w:rsidR="000B4556" w:rsidRPr="00DD238F" w:rsidRDefault="000B4556" w:rsidP="006B5FB6">
            <w:pPr>
              <w:rPr>
                <w:rFonts w:ascii="Arial" w:hAnsi="Arial" w:cs="Arial"/>
                <w:b/>
              </w:rPr>
            </w:pPr>
            <w:r>
              <w:rPr>
                <w:rFonts w:ascii="Arial" w:hAnsi="Arial" w:cs="Arial"/>
                <w:b/>
              </w:rPr>
              <w:t>3</w:t>
            </w:r>
          </w:p>
        </w:tc>
        <w:tc>
          <w:tcPr>
            <w:tcW w:w="3830" w:type="pct"/>
          </w:tcPr>
          <w:p w:rsidR="000B4556" w:rsidRDefault="000B4556" w:rsidP="006B5FB6">
            <w:pPr>
              <w:rPr>
                <w:rFonts w:ascii="Arial" w:hAnsi="Arial" w:cs="Arial"/>
                <w:b/>
              </w:rPr>
            </w:pPr>
            <w:r>
              <w:rPr>
                <w:rFonts w:ascii="Arial" w:hAnsi="Arial" w:cs="Arial"/>
                <w:b/>
              </w:rPr>
              <w:t>Report of the Chairman for 2015-16</w:t>
            </w:r>
          </w:p>
          <w:p w:rsidR="000B4556" w:rsidRPr="009B720F" w:rsidRDefault="000B4556" w:rsidP="000B4556">
            <w:pPr>
              <w:pStyle w:val="ListParagraph"/>
              <w:numPr>
                <w:ilvl w:val="0"/>
                <w:numId w:val="7"/>
              </w:numPr>
              <w:contextualSpacing w:val="0"/>
              <w:rPr>
                <w:rFonts w:ascii="Arial" w:hAnsi="Arial" w:cs="Arial"/>
                <w:b/>
              </w:rPr>
            </w:pPr>
            <w:r w:rsidRPr="00505D69">
              <w:rPr>
                <w:rFonts w:ascii="Arial" w:hAnsi="Arial" w:cs="Arial"/>
              </w:rPr>
              <w:t xml:space="preserve">Chair’s annual </w:t>
            </w:r>
            <w:proofErr w:type="spellStart"/>
            <w:r w:rsidRPr="00505D69">
              <w:rPr>
                <w:rFonts w:ascii="Arial" w:hAnsi="Arial" w:cs="Arial"/>
              </w:rPr>
              <w:t>report</w:t>
            </w:r>
            <w:r>
              <w:rPr>
                <w:rFonts w:ascii="Arial" w:hAnsi="Arial" w:cs="Arial"/>
              </w:rPr>
              <w:t>had</w:t>
            </w:r>
            <w:proofErr w:type="spellEnd"/>
            <w:r>
              <w:rPr>
                <w:rFonts w:ascii="Arial" w:hAnsi="Arial" w:cs="Arial"/>
              </w:rPr>
              <w:t xml:space="preserve"> been circulated and he presented highlights from the report to the AGM. These included the successful annual conference last year and the two shared learning events, successful grants won by health links, organisational resource issues, Charity Commission reporting and retirement of the Vice Chair.</w:t>
            </w:r>
          </w:p>
          <w:p w:rsidR="000B4556" w:rsidRPr="009B720F" w:rsidRDefault="000B4556" w:rsidP="000B4556">
            <w:pPr>
              <w:pStyle w:val="ListParagraph"/>
              <w:numPr>
                <w:ilvl w:val="0"/>
                <w:numId w:val="7"/>
              </w:numPr>
              <w:contextualSpacing w:val="0"/>
              <w:rPr>
                <w:rFonts w:ascii="Arial" w:hAnsi="Arial" w:cs="Arial"/>
                <w:b/>
              </w:rPr>
            </w:pPr>
            <w:r>
              <w:rPr>
                <w:rFonts w:ascii="Arial" w:hAnsi="Arial" w:cs="Arial"/>
              </w:rPr>
              <w:t xml:space="preserve">Chair suggested buying the retiring Vice-Chairman a card and present as a gratitude for his </w:t>
            </w:r>
            <w:proofErr w:type="spellStart"/>
            <w:r>
              <w:rPr>
                <w:rFonts w:ascii="Arial" w:hAnsi="Arial" w:cs="Arial"/>
              </w:rPr>
              <w:t>hardwork</w:t>
            </w:r>
            <w:proofErr w:type="spellEnd"/>
            <w:r>
              <w:rPr>
                <w:rFonts w:ascii="Arial" w:hAnsi="Arial" w:cs="Arial"/>
              </w:rPr>
              <w:t>.</w:t>
            </w:r>
          </w:p>
          <w:p w:rsidR="000B4556" w:rsidRPr="009B720F" w:rsidRDefault="000B4556" w:rsidP="006B5FB6">
            <w:pPr>
              <w:ind w:left="420"/>
              <w:rPr>
                <w:rFonts w:ascii="Arial" w:hAnsi="Arial" w:cs="Arial"/>
                <w:b/>
              </w:rPr>
            </w:pPr>
          </w:p>
          <w:p w:rsidR="000B4556" w:rsidRDefault="000B4556" w:rsidP="006B5FB6">
            <w:pPr>
              <w:rPr>
                <w:rFonts w:ascii="Arial" w:hAnsi="Arial" w:cs="Arial"/>
                <w:b/>
              </w:rPr>
            </w:pPr>
          </w:p>
          <w:p w:rsidR="000B4556" w:rsidRPr="00F9493B" w:rsidRDefault="000B4556" w:rsidP="006B5FB6">
            <w:pPr>
              <w:rPr>
                <w:rFonts w:ascii="Arial" w:hAnsi="Arial" w:cs="Arial"/>
                <w:b/>
              </w:rPr>
            </w:pPr>
          </w:p>
        </w:tc>
        <w:tc>
          <w:tcPr>
            <w:tcW w:w="719" w:type="pct"/>
          </w:tcPr>
          <w:p w:rsidR="000B4556" w:rsidRDefault="000B4556" w:rsidP="006B5FB6">
            <w:pPr>
              <w:jc w:val="center"/>
              <w:rPr>
                <w:rFonts w:ascii="Arial" w:hAnsi="Arial" w:cs="Arial"/>
                <w:b/>
              </w:rPr>
            </w:pPr>
          </w:p>
          <w:p w:rsidR="000B4556" w:rsidRPr="00F51B9A" w:rsidRDefault="000B4556" w:rsidP="006B5FB6">
            <w:pPr>
              <w:rPr>
                <w:rFonts w:ascii="Arial" w:hAnsi="Arial" w:cs="Arial"/>
              </w:rPr>
            </w:pPr>
          </w:p>
          <w:p w:rsidR="000B4556" w:rsidRPr="00F51B9A" w:rsidRDefault="000B4556" w:rsidP="006B5FB6">
            <w:pPr>
              <w:rPr>
                <w:rFonts w:ascii="Arial" w:hAnsi="Arial" w:cs="Arial"/>
              </w:rPr>
            </w:pPr>
          </w:p>
          <w:p w:rsidR="000B4556" w:rsidRPr="00F51B9A" w:rsidRDefault="000B4556" w:rsidP="006B5FB6">
            <w:pPr>
              <w:rPr>
                <w:rFonts w:ascii="Arial" w:hAnsi="Arial" w:cs="Arial"/>
              </w:rPr>
            </w:pPr>
          </w:p>
          <w:p w:rsidR="000B4556" w:rsidRPr="00F51B9A" w:rsidRDefault="000B4556" w:rsidP="006B5FB6">
            <w:pPr>
              <w:rPr>
                <w:rFonts w:ascii="Arial" w:hAnsi="Arial" w:cs="Arial"/>
              </w:rPr>
            </w:pPr>
          </w:p>
          <w:p w:rsidR="000B4556" w:rsidRDefault="000B4556" w:rsidP="006B5FB6">
            <w:pPr>
              <w:rPr>
                <w:rFonts w:ascii="Arial" w:hAnsi="Arial" w:cs="Arial"/>
              </w:rPr>
            </w:pPr>
          </w:p>
          <w:p w:rsidR="000B4556" w:rsidRDefault="000B4556" w:rsidP="006B5FB6">
            <w:pPr>
              <w:rPr>
                <w:rFonts w:ascii="Arial" w:hAnsi="Arial" w:cs="Arial"/>
              </w:rPr>
            </w:pPr>
          </w:p>
          <w:p w:rsidR="000B4556" w:rsidRDefault="000B4556" w:rsidP="006B5FB6">
            <w:pPr>
              <w:rPr>
                <w:rFonts w:ascii="Arial" w:hAnsi="Arial" w:cs="Arial"/>
              </w:rPr>
            </w:pPr>
            <w:r>
              <w:rPr>
                <w:rFonts w:ascii="Arial" w:hAnsi="Arial" w:cs="Arial"/>
              </w:rPr>
              <w:t>Noted</w:t>
            </w:r>
          </w:p>
          <w:p w:rsidR="000B4556" w:rsidRDefault="000B4556" w:rsidP="006B5FB6">
            <w:pPr>
              <w:rPr>
                <w:rFonts w:ascii="Arial" w:hAnsi="Arial" w:cs="Arial"/>
              </w:rPr>
            </w:pPr>
          </w:p>
          <w:p w:rsidR="000B4556" w:rsidRDefault="000B4556" w:rsidP="006B5FB6">
            <w:pPr>
              <w:rPr>
                <w:rFonts w:ascii="Arial" w:hAnsi="Arial" w:cs="Arial"/>
              </w:rPr>
            </w:pPr>
            <w:r>
              <w:rPr>
                <w:rFonts w:ascii="Arial" w:hAnsi="Arial" w:cs="Arial"/>
              </w:rPr>
              <w:t>TJ to action</w:t>
            </w:r>
          </w:p>
          <w:p w:rsidR="000B4556" w:rsidRDefault="000B4556" w:rsidP="006B5FB6">
            <w:pPr>
              <w:rPr>
                <w:rFonts w:ascii="Arial" w:hAnsi="Arial" w:cs="Arial"/>
              </w:rPr>
            </w:pPr>
          </w:p>
          <w:p w:rsidR="000B4556" w:rsidRDefault="000B4556" w:rsidP="006B5FB6">
            <w:pPr>
              <w:rPr>
                <w:rFonts w:ascii="Arial" w:hAnsi="Arial" w:cs="Arial"/>
              </w:rPr>
            </w:pPr>
          </w:p>
          <w:p w:rsidR="000B4556" w:rsidRDefault="000B4556" w:rsidP="006B5FB6">
            <w:pPr>
              <w:rPr>
                <w:rFonts w:ascii="Arial" w:hAnsi="Arial" w:cs="Arial"/>
              </w:rPr>
            </w:pPr>
          </w:p>
          <w:p w:rsidR="000B4556" w:rsidRDefault="000B4556" w:rsidP="006B5FB6">
            <w:pPr>
              <w:rPr>
                <w:rFonts w:ascii="Arial" w:hAnsi="Arial" w:cs="Arial"/>
              </w:rPr>
            </w:pPr>
          </w:p>
          <w:p w:rsidR="000B4556" w:rsidRPr="00F51B9A" w:rsidRDefault="000B4556" w:rsidP="006B5FB6">
            <w:pPr>
              <w:rPr>
                <w:rFonts w:ascii="Arial" w:hAnsi="Arial" w:cs="Arial"/>
                <w:b/>
              </w:rPr>
            </w:pPr>
          </w:p>
          <w:p w:rsidR="000B4556" w:rsidRPr="00F51B9A" w:rsidRDefault="000B4556" w:rsidP="006B5FB6">
            <w:pPr>
              <w:rPr>
                <w:rFonts w:ascii="Arial" w:hAnsi="Arial" w:cs="Arial"/>
              </w:rPr>
            </w:pPr>
          </w:p>
        </w:tc>
      </w:tr>
      <w:tr w:rsidR="000B4556" w:rsidRPr="00DD238F" w:rsidTr="006B5FB6">
        <w:trPr>
          <w:trHeight w:val="284"/>
          <w:jc w:val="center"/>
        </w:trPr>
        <w:tc>
          <w:tcPr>
            <w:tcW w:w="451" w:type="pct"/>
          </w:tcPr>
          <w:p w:rsidR="000B4556" w:rsidRPr="00DD238F" w:rsidRDefault="000B4556" w:rsidP="006B5FB6">
            <w:pPr>
              <w:jc w:val="right"/>
              <w:rPr>
                <w:rFonts w:ascii="Arial" w:hAnsi="Arial" w:cs="Arial"/>
                <w:b/>
              </w:rPr>
            </w:pPr>
            <w:r>
              <w:rPr>
                <w:rFonts w:ascii="Arial" w:hAnsi="Arial" w:cs="Arial"/>
                <w:b/>
              </w:rPr>
              <w:t>4.</w:t>
            </w:r>
          </w:p>
        </w:tc>
        <w:tc>
          <w:tcPr>
            <w:tcW w:w="3830" w:type="pct"/>
          </w:tcPr>
          <w:p w:rsidR="000B4556" w:rsidRDefault="000B4556" w:rsidP="006B5FB6">
            <w:pPr>
              <w:rPr>
                <w:rFonts w:ascii="Arial" w:hAnsi="Arial" w:cs="Arial"/>
                <w:b/>
              </w:rPr>
            </w:pPr>
            <w:r>
              <w:rPr>
                <w:rFonts w:ascii="Arial" w:hAnsi="Arial" w:cs="Arial"/>
                <w:b/>
              </w:rPr>
              <w:t>Treasurer’ report and Account for 2015-16</w:t>
            </w:r>
          </w:p>
          <w:p w:rsidR="000B4556" w:rsidRDefault="000B4556" w:rsidP="006B5FB6">
            <w:pPr>
              <w:pStyle w:val="NoSpacing"/>
              <w:rPr>
                <w:rFonts w:ascii="Arial" w:hAnsi="Arial" w:cs="Arial"/>
                <w:b/>
              </w:rPr>
            </w:pPr>
          </w:p>
          <w:p w:rsidR="000B4556" w:rsidRDefault="000B4556" w:rsidP="000B4556">
            <w:pPr>
              <w:pStyle w:val="NoSpacing"/>
              <w:numPr>
                <w:ilvl w:val="0"/>
                <w:numId w:val="8"/>
              </w:numPr>
              <w:rPr>
                <w:rFonts w:ascii="Arial" w:hAnsi="Arial" w:cs="Arial"/>
              </w:rPr>
            </w:pPr>
            <w:r>
              <w:rPr>
                <w:rFonts w:ascii="Arial" w:hAnsi="Arial" w:cs="Arial"/>
              </w:rPr>
              <w:t>Accounts c</w:t>
            </w:r>
            <w:r w:rsidRPr="00F9493B">
              <w:rPr>
                <w:rFonts w:ascii="Arial" w:hAnsi="Arial" w:cs="Arial"/>
              </w:rPr>
              <w:t xml:space="preserve">irculated </w:t>
            </w:r>
            <w:r>
              <w:rPr>
                <w:rFonts w:ascii="Arial" w:hAnsi="Arial" w:cs="Arial"/>
              </w:rPr>
              <w:t xml:space="preserve">to Trustees before the meeting and copies available </w:t>
            </w:r>
            <w:r w:rsidRPr="00F9493B">
              <w:rPr>
                <w:rFonts w:ascii="Arial" w:hAnsi="Arial" w:cs="Arial"/>
              </w:rPr>
              <w:t xml:space="preserve">at the </w:t>
            </w:r>
            <w:r>
              <w:rPr>
                <w:rFonts w:ascii="Arial" w:hAnsi="Arial" w:cs="Arial"/>
              </w:rPr>
              <w:t>AGM.</w:t>
            </w:r>
          </w:p>
          <w:p w:rsidR="000B4556" w:rsidRDefault="000B4556" w:rsidP="000B4556">
            <w:pPr>
              <w:pStyle w:val="NoSpacing"/>
              <w:numPr>
                <w:ilvl w:val="0"/>
                <w:numId w:val="8"/>
              </w:numPr>
              <w:rPr>
                <w:rFonts w:ascii="Arial" w:hAnsi="Arial" w:cs="Arial"/>
              </w:rPr>
            </w:pPr>
            <w:r>
              <w:rPr>
                <w:rFonts w:ascii="Arial" w:hAnsi="Arial" w:cs="Arial"/>
              </w:rPr>
              <w:t xml:space="preserve">This financial report will be submitted to the Charity Commission as part of our Annual Report. It shows that the Charity has few resources available and that fundraising remains a priority. </w:t>
            </w:r>
          </w:p>
          <w:p w:rsidR="000B4556" w:rsidRDefault="000B4556" w:rsidP="000B4556">
            <w:pPr>
              <w:pStyle w:val="NoSpacing"/>
              <w:numPr>
                <w:ilvl w:val="0"/>
                <w:numId w:val="8"/>
              </w:numPr>
              <w:rPr>
                <w:rFonts w:ascii="Arial" w:hAnsi="Arial" w:cs="Arial"/>
              </w:rPr>
            </w:pPr>
            <w:r>
              <w:rPr>
                <w:rFonts w:ascii="Arial" w:hAnsi="Arial" w:cs="Arial"/>
              </w:rPr>
              <w:t>It was agreed that the bank account be moved from HSBC to a new account with the Charities Aid Foundation (CAF) Bank.</w:t>
            </w:r>
          </w:p>
          <w:p w:rsidR="000B4556" w:rsidRPr="006B40E0" w:rsidRDefault="000B4556" w:rsidP="000B4556">
            <w:pPr>
              <w:pStyle w:val="NoSpacing"/>
              <w:numPr>
                <w:ilvl w:val="0"/>
                <w:numId w:val="8"/>
              </w:numPr>
              <w:rPr>
                <w:rFonts w:ascii="Arial" w:hAnsi="Arial" w:cs="Arial"/>
              </w:rPr>
            </w:pPr>
            <w:r>
              <w:rPr>
                <w:rFonts w:ascii="Arial" w:hAnsi="Arial" w:cs="Arial"/>
              </w:rPr>
              <w:t xml:space="preserve">Thanks given to Mike </w:t>
            </w:r>
            <w:proofErr w:type="spellStart"/>
            <w:r>
              <w:rPr>
                <w:rFonts w:ascii="Arial" w:hAnsi="Arial" w:cs="Arial"/>
              </w:rPr>
              <w:t>Grant</w:t>
            </w:r>
            <w:r w:rsidRPr="00F9493B">
              <w:rPr>
                <w:rFonts w:ascii="Arial" w:hAnsi="Arial" w:cs="Arial"/>
              </w:rPr>
              <w:t>for</w:t>
            </w:r>
            <w:proofErr w:type="spellEnd"/>
            <w:r w:rsidRPr="00F9493B">
              <w:rPr>
                <w:rFonts w:ascii="Arial" w:hAnsi="Arial" w:cs="Arial"/>
              </w:rPr>
              <w:t xml:space="preserve"> his hard work </w:t>
            </w:r>
            <w:r>
              <w:rPr>
                <w:rFonts w:ascii="Arial" w:hAnsi="Arial" w:cs="Arial"/>
              </w:rPr>
              <w:t xml:space="preserve">as Treasurer </w:t>
            </w:r>
            <w:r w:rsidRPr="00F9493B">
              <w:rPr>
                <w:rFonts w:ascii="Arial" w:hAnsi="Arial" w:cs="Arial"/>
              </w:rPr>
              <w:t xml:space="preserve">in </w:t>
            </w:r>
            <w:r>
              <w:rPr>
                <w:rFonts w:ascii="Arial" w:hAnsi="Arial" w:cs="Arial"/>
              </w:rPr>
              <w:t xml:space="preserve">compiling </w:t>
            </w:r>
            <w:r w:rsidRPr="00F9493B">
              <w:rPr>
                <w:rFonts w:ascii="Arial" w:hAnsi="Arial" w:cs="Arial"/>
              </w:rPr>
              <w:t>the accounts.</w:t>
            </w:r>
          </w:p>
        </w:tc>
        <w:tc>
          <w:tcPr>
            <w:tcW w:w="719" w:type="pct"/>
          </w:tcPr>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r>
              <w:rPr>
                <w:rFonts w:ascii="Arial" w:hAnsi="Arial" w:cs="Arial"/>
                <w:b/>
              </w:rPr>
              <w:t>Noted</w:t>
            </w: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r>
              <w:rPr>
                <w:rFonts w:ascii="Arial" w:hAnsi="Arial" w:cs="Arial"/>
                <w:b/>
              </w:rPr>
              <w:t>Agreed</w:t>
            </w: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r>
              <w:rPr>
                <w:rFonts w:ascii="Arial" w:hAnsi="Arial" w:cs="Arial"/>
                <w:b/>
              </w:rPr>
              <w:t>Noted</w:t>
            </w:r>
          </w:p>
        </w:tc>
      </w:tr>
      <w:tr w:rsidR="000B4556" w:rsidRPr="00DD238F" w:rsidTr="006B5FB6">
        <w:trPr>
          <w:trHeight w:val="284"/>
          <w:jc w:val="center"/>
        </w:trPr>
        <w:tc>
          <w:tcPr>
            <w:tcW w:w="451" w:type="pct"/>
          </w:tcPr>
          <w:p w:rsidR="000B4556" w:rsidRDefault="000B4556" w:rsidP="006B5FB6">
            <w:pPr>
              <w:jc w:val="right"/>
              <w:rPr>
                <w:rFonts w:ascii="Arial" w:hAnsi="Arial" w:cs="Arial"/>
                <w:b/>
              </w:rPr>
            </w:pPr>
            <w:r>
              <w:rPr>
                <w:rFonts w:ascii="Arial" w:hAnsi="Arial" w:cs="Arial"/>
                <w:b/>
              </w:rPr>
              <w:t xml:space="preserve">5. </w:t>
            </w:r>
          </w:p>
        </w:tc>
        <w:tc>
          <w:tcPr>
            <w:tcW w:w="3830" w:type="pct"/>
          </w:tcPr>
          <w:p w:rsidR="000B4556" w:rsidRDefault="000B4556" w:rsidP="006B5FB6">
            <w:pPr>
              <w:rPr>
                <w:rFonts w:ascii="Arial" w:hAnsi="Arial" w:cs="Arial"/>
                <w:b/>
              </w:rPr>
            </w:pPr>
            <w:r>
              <w:rPr>
                <w:rFonts w:ascii="Arial" w:hAnsi="Arial" w:cs="Arial"/>
                <w:b/>
              </w:rPr>
              <w:t>Membership Scheme for the Charity</w:t>
            </w:r>
          </w:p>
          <w:p w:rsidR="000B4556" w:rsidRDefault="000B4556" w:rsidP="006B5FB6">
            <w:pPr>
              <w:rPr>
                <w:rFonts w:ascii="Arial" w:hAnsi="Arial" w:cs="Arial"/>
                <w:b/>
              </w:rPr>
            </w:pPr>
          </w:p>
          <w:p w:rsidR="000B4556" w:rsidRPr="009B720F" w:rsidRDefault="000B4556" w:rsidP="006B5FB6">
            <w:pPr>
              <w:rPr>
                <w:rFonts w:ascii="Arial" w:hAnsi="Arial" w:cs="Arial"/>
              </w:rPr>
            </w:pPr>
            <w:r>
              <w:rPr>
                <w:rFonts w:ascii="Arial" w:hAnsi="Arial" w:cs="Arial"/>
              </w:rPr>
              <w:t xml:space="preserve">The proposed scheme of membership was noted. The corporate membership fee was discussed. </w:t>
            </w:r>
            <w:r w:rsidRPr="009B720F">
              <w:rPr>
                <w:rFonts w:ascii="Arial" w:hAnsi="Arial" w:cs="Arial"/>
              </w:rPr>
              <w:t xml:space="preserve">After some discussions, Trustees asked for a </w:t>
            </w:r>
            <w:r>
              <w:rPr>
                <w:rFonts w:ascii="Arial" w:hAnsi="Arial" w:cs="Arial"/>
              </w:rPr>
              <w:t>further s</w:t>
            </w:r>
            <w:r w:rsidRPr="009B720F">
              <w:rPr>
                <w:rFonts w:ascii="Arial" w:hAnsi="Arial" w:cs="Arial"/>
              </w:rPr>
              <w:t>trateg</w:t>
            </w:r>
            <w:r>
              <w:rPr>
                <w:rFonts w:ascii="Arial" w:hAnsi="Arial" w:cs="Arial"/>
              </w:rPr>
              <w:t>ic</w:t>
            </w:r>
            <w:r w:rsidRPr="009B720F">
              <w:rPr>
                <w:rFonts w:ascii="Arial" w:hAnsi="Arial" w:cs="Arial"/>
              </w:rPr>
              <w:t xml:space="preserve"> meeting to discuss this aspect as well as </w:t>
            </w:r>
            <w:r>
              <w:rPr>
                <w:rFonts w:ascii="Arial" w:hAnsi="Arial" w:cs="Arial"/>
              </w:rPr>
              <w:t xml:space="preserve">overall </w:t>
            </w:r>
            <w:r w:rsidRPr="009B720F">
              <w:rPr>
                <w:rFonts w:ascii="Arial" w:hAnsi="Arial" w:cs="Arial"/>
              </w:rPr>
              <w:t xml:space="preserve">direction of the </w:t>
            </w:r>
            <w:proofErr w:type="spellStart"/>
            <w:r w:rsidRPr="009B720F">
              <w:rPr>
                <w:rFonts w:ascii="Arial" w:hAnsi="Arial" w:cs="Arial"/>
              </w:rPr>
              <w:t>Charity</w:t>
            </w:r>
            <w:r>
              <w:rPr>
                <w:rFonts w:ascii="Arial" w:hAnsi="Arial" w:cs="Arial"/>
              </w:rPr>
              <w:t>be</w:t>
            </w:r>
            <w:proofErr w:type="spellEnd"/>
            <w:r>
              <w:rPr>
                <w:rFonts w:ascii="Arial" w:hAnsi="Arial" w:cs="Arial"/>
              </w:rPr>
              <w:t xml:space="preserve"> held. It was noted that Hub Cymru Africa support the work of the W4AHLN through a £2000 administration grant- and all were in agreement that some of this money could be used if necessary to hold the meeting with VC facility for Trustees that weren’t able to travel.</w:t>
            </w:r>
          </w:p>
          <w:p w:rsidR="000B4556" w:rsidRDefault="000B4556" w:rsidP="006B5FB6">
            <w:pPr>
              <w:rPr>
                <w:rFonts w:ascii="Arial" w:hAnsi="Arial" w:cs="Arial"/>
                <w:b/>
              </w:rPr>
            </w:pPr>
          </w:p>
          <w:p w:rsidR="000B4556" w:rsidRDefault="000B4556" w:rsidP="006B5FB6">
            <w:pPr>
              <w:rPr>
                <w:rFonts w:ascii="Arial" w:hAnsi="Arial" w:cs="Arial"/>
                <w:b/>
              </w:rPr>
            </w:pPr>
          </w:p>
        </w:tc>
        <w:tc>
          <w:tcPr>
            <w:tcW w:w="719" w:type="pct"/>
          </w:tcPr>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r>
              <w:rPr>
                <w:rFonts w:ascii="Arial" w:hAnsi="Arial" w:cs="Arial"/>
                <w:b/>
              </w:rPr>
              <w:t>BN to send email re: dates/ venue/time</w:t>
            </w:r>
          </w:p>
        </w:tc>
      </w:tr>
      <w:tr w:rsidR="000B4556" w:rsidRPr="00DD238F" w:rsidTr="006B5FB6">
        <w:trPr>
          <w:trHeight w:val="284"/>
          <w:jc w:val="center"/>
        </w:trPr>
        <w:tc>
          <w:tcPr>
            <w:tcW w:w="451" w:type="pct"/>
          </w:tcPr>
          <w:p w:rsidR="000B4556" w:rsidRPr="00DD238F" w:rsidRDefault="000B4556" w:rsidP="006B5FB6">
            <w:pPr>
              <w:ind w:left="360"/>
              <w:jc w:val="right"/>
              <w:rPr>
                <w:rFonts w:ascii="Arial" w:hAnsi="Arial" w:cs="Arial"/>
                <w:b/>
              </w:rPr>
            </w:pPr>
            <w:r>
              <w:rPr>
                <w:rFonts w:ascii="Arial" w:hAnsi="Arial" w:cs="Arial"/>
                <w:b/>
              </w:rPr>
              <w:t>6.</w:t>
            </w:r>
          </w:p>
        </w:tc>
        <w:tc>
          <w:tcPr>
            <w:tcW w:w="3830" w:type="pct"/>
          </w:tcPr>
          <w:p w:rsidR="000B4556" w:rsidRDefault="000B4556" w:rsidP="006B5FB6">
            <w:pPr>
              <w:pStyle w:val="NoSpacing"/>
              <w:rPr>
                <w:rFonts w:ascii="Arial" w:hAnsi="Arial" w:cs="Arial"/>
                <w:b/>
              </w:rPr>
            </w:pPr>
            <w:r>
              <w:rPr>
                <w:rFonts w:ascii="Arial" w:hAnsi="Arial" w:cs="Arial"/>
                <w:b/>
              </w:rPr>
              <w:t>Nomination and election of Chairman and Officers.</w:t>
            </w:r>
          </w:p>
          <w:p w:rsidR="000B4556" w:rsidRPr="00565888" w:rsidRDefault="000B4556" w:rsidP="000B4556">
            <w:pPr>
              <w:pStyle w:val="NoSpacing"/>
              <w:numPr>
                <w:ilvl w:val="0"/>
                <w:numId w:val="9"/>
              </w:numPr>
              <w:rPr>
                <w:rFonts w:ascii="Arial" w:hAnsi="Arial" w:cs="Arial"/>
                <w:b/>
              </w:rPr>
            </w:pPr>
            <w:r w:rsidRPr="00565888">
              <w:rPr>
                <w:rFonts w:ascii="Arial" w:hAnsi="Arial" w:cs="Arial"/>
                <w:b/>
              </w:rPr>
              <w:t>New Trustees</w:t>
            </w:r>
          </w:p>
          <w:p w:rsidR="000B4556" w:rsidRDefault="000B4556" w:rsidP="006B5FB6">
            <w:pPr>
              <w:pStyle w:val="NoSpacing"/>
              <w:rPr>
                <w:rFonts w:ascii="Arial" w:hAnsi="Arial" w:cs="Arial"/>
              </w:rPr>
            </w:pPr>
            <w:r>
              <w:rPr>
                <w:rFonts w:ascii="Arial" w:hAnsi="Arial" w:cs="Arial"/>
              </w:rPr>
              <w:t xml:space="preserve">Chair had informed the Trustees of </w:t>
            </w:r>
            <w:proofErr w:type="spellStart"/>
            <w:r>
              <w:rPr>
                <w:rFonts w:ascii="Arial" w:hAnsi="Arial" w:cs="Arial"/>
              </w:rPr>
              <w:t>BN’snomination</w:t>
            </w:r>
            <w:proofErr w:type="spellEnd"/>
            <w:r>
              <w:rPr>
                <w:rFonts w:ascii="Arial" w:hAnsi="Arial" w:cs="Arial"/>
              </w:rPr>
              <w:t xml:space="preserve"> to join the Trustees and take on the role </w:t>
            </w:r>
            <w:proofErr w:type="gramStart"/>
            <w:r>
              <w:rPr>
                <w:rFonts w:ascii="Arial" w:hAnsi="Arial" w:cs="Arial"/>
              </w:rPr>
              <w:t>of  Secretary</w:t>
            </w:r>
            <w:proofErr w:type="gramEnd"/>
            <w:r>
              <w:rPr>
                <w:rFonts w:ascii="Arial" w:hAnsi="Arial" w:cs="Arial"/>
              </w:rPr>
              <w:t>.</w:t>
            </w:r>
          </w:p>
          <w:p w:rsidR="000B4556" w:rsidRPr="00B40C9F" w:rsidRDefault="000B4556" w:rsidP="006B5FB6">
            <w:pPr>
              <w:pStyle w:val="NoSpacing"/>
              <w:rPr>
                <w:rFonts w:ascii="Arial" w:hAnsi="Arial" w:cs="Arial"/>
              </w:rPr>
            </w:pPr>
            <w:r>
              <w:rPr>
                <w:rFonts w:ascii="Arial" w:hAnsi="Arial" w:cs="Arial"/>
              </w:rPr>
              <w:t xml:space="preserve">Also noted Zed </w:t>
            </w:r>
            <w:proofErr w:type="spellStart"/>
            <w:r>
              <w:rPr>
                <w:rFonts w:ascii="Arial" w:hAnsi="Arial" w:cs="Arial"/>
              </w:rPr>
              <w:t>Sibanda’s</w:t>
            </w:r>
            <w:proofErr w:type="spellEnd"/>
            <w:r>
              <w:rPr>
                <w:rFonts w:ascii="Arial" w:hAnsi="Arial" w:cs="Arial"/>
              </w:rPr>
              <w:t xml:space="preserve"> resignation and that Steve Capey would be an alternate for Paul Jones.</w:t>
            </w:r>
          </w:p>
          <w:p w:rsidR="000B4556" w:rsidRPr="00B40C9F" w:rsidRDefault="000B4556" w:rsidP="006B5FB6">
            <w:pPr>
              <w:pStyle w:val="NoSpacing"/>
              <w:ind w:left="720"/>
              <w:rPr>
                <w:rFonts w:ascii="Arial" w:hAnsi="Arial" w:cs="Arial"/>
              </w:rPr>
            </w:pPr>
          </w:p>
          <w:p w:rsidR="000B4556" w:rsidRDefault="000B4556" w:rsidP="006B5FB6">
            <w:pPr>
              <w:pStyle w:val="NoSpacing"/>
              <w:ind w:left="720"/>
              <w:rPr>
                <w:rFonts w:ascii="Arial" w:hAnsi="Arial" w:cs="Arial"/>
              </w:rPr>
            </w:pPr>
          </w:p>
          <w:p w:rsidR="000B4556" w:rsidRDefault="000B4556" w:rsidP="000B4556">
            <w:pPr>
              <w:pStyle w:val="NoSpacing"/>
              <w:numPr>
                <w:ilvl w:val="0"/>
                <w:numId w:val="9"/>
              </w:numPr>
              <w:rPr>
                <w:rFonts w:ascii="Arial" w:hAnsi="Arial" w:cs="Arial"/>
              </w:rPr>
            </w:pPr>
            <w:r w:rsidRPr="00565888">
              <w:rPr>
                <w:rFonts w:ascii="Arial" w:hAnsi="Arial" w:cs="Arial"/>
                <w:b/>
              </w:rPr>
              <w:t>Observers</w:t>
            </w:r>
            <w:r>
              <w:rPr>
                <w:rFonts w:ascii="Arial" w:hAnsi="Arial" w:cs="Arial"/>
              </w:rPr>
              <w:t xml:space="preserve">: </w:t>
            </w:r>
          </w:p>
          <w:p w:rsidR="000B4556" w:rsidRDefault="000B4556" w:rsidP="006B5FB6">
            <w:pPr>
              <w:pStyle w:val="NoSpacing"/>
              <w:rPr>
                <w:rFonts w:ascii="Arial" w:hAnsi="Arial" w:cs="Arial"/>
              </w:rPr>
            </w:pPr>
            <w:r>
              <w:rPr>
                <w:rFonts w:ascii="Arial" w:hAnsi="Arial" w:cs="Arial"/>
                <w:b/>
              </w:rPr>
              <w:t>T</w:t>
            </w:r>
            <w:r w:rsidRPr="009B720F">
              <w:rPr>
                <w:rFonts w:ascii="Arial" w:hAnsi="Arial" w:cs="Arial"/>
              </w:rPr>
              <w:t xml:space="preserve">rustees agreed that </w:t>
            </w:r>
            <w:r>
              <w:rPr>
                <w:rFonts w:ascii="Arial" w:hAnsi="Arial" w:cs="Arial"/>
              </w:rPr>
              <w:t>Geo</w:t>
            </w:r>
            <w:r w:rsidRPr="009B720F">
              <w:rPr>
                <w:rFonts w:ascii="Arial" w:hAnsi="Arial" w:cs="Arial"/>
              </w:rPr>
              <w:t xml:space="preserve">ff Lloyd </w:t>
            </w:r>
            <w:r>
              <w:rPr>
                <w:rFonts w:ascii="Arial" w:hAnsi="Arial" w:cs="Arial"/>
              </w:rPr>
              <w:t xml:space="preserve">(PONT) </w:t>
            </w:r>
            <w:r w:rsidRPr="009B720F">
              <w:rPr>
                <w:rFonts w:ascii="Arial" w:hAnsi="Arial" w:cs="Arial"/>
              </w:rPr>
              <w:t>becomes an Observer</w:t>
            </w:r>
            <w:r>
              <w:rPr>
                <w:rFonts w:ascii="Arial" w:hAnsi="Arial" w:cs="Arial"/>
              </w:rPr>
              <w:t xml:space="preserve"> on the Board</w:t>
            </w:r>
            <w:r w:rsidRPr="009B720F">
              <w:rPr>
                <w:rFonts w:ascii="Arial" w:hAnsi="Arial" w:cs="Arial"/>
              </w:rPr>
              <w:t xml:space="preserve">, and </w:t>
            </w:r>
            <w:r>
              <w:rPr>
                <w:rFonts w:ascii="Arial" w:hAnsi="Arial" w:cs="Arial"/>
              </w:rPr>
              <w:t xml:space="preserve">works with us on </w:t>
            </w:r>
            <w:proofErr w:type="gramStart"/>
            <w:r>
              <w:rPr>
                <w:rFonts w:ascii="Arial" w:hAnsi="Arial" w:cs="Arial"/>
              </w:rPr>
              <w:t xml:space="preserve">developing </w:t>
            </w:r>
            <w:r w:rsidRPr="009B720F">
              <w:rPr>
                <w:rFonts w:ascii="Arial" w:hAnsi="Arial" w:cs="Arial"/>
              </w:rPr>
              <w:t xml:space="preserve"> a</w:t>
            </w:r>
            <w:proofErr w:type="gramEnd"/>
            <w:r w:rsidRPr="009B720F">
              <w:rPr>
                <w:rFonts w:ascii="Arial" w:hAnsi="Arial" w:cs="Arial"/>
              </w:rPr>
              <w:t xml:space="preserve"> Wales model</w:t>
            </w:r>
            <w:r>
              <w:rPr>
                <w:rFonts w:ascii="Arial" w:hAnsi="Arial" w:cs="Arial"/>
              </w:rPr>
              <w:t xml:space="preserve"> for health linking.</w:t>
            </w:r>
          </w:p>
          <w:p w:rsidR="000B4556" w:rsidRDefault="000B4556" w:rsidP="006B5FB6">
            <w:pPr>
              <w:pStyle w:val="NoSpacing"/>
              <w:rPr>
                <w:rFonts w:ascii="Arial" w:hAnsi="Arial" w:cs="Arial"/>
              </w:rPr>
            </w:pPr>
          </w:p>
          <w:p w:rsidR="000B4556" w:rsidRPr="009B720F" w:rsidRDefault="000B4556" w:rsidP="006B5FB6">
            <w:pPr>
              <w:pStyle w:val="NoSpacing"/>
              <w:rPr>
                <w:rFonts w:ascii="Arial" w:hAnsi="Arial" w:cs="Arial"/>
              </w:rPr>
            </w:pPr>
            <w:r>
              <w:rPr>
                <w:rFonts w:ascii="Arial" w:hAnsi="Arial" w:cs="Arial"/>
              </w:rPr>
              <w:t>Other observers are Mariana Dykova (IHCC), Cat Jones (HCA) Paul Lindoewood (DWA) Andrew Jones (THET)</w:t>
            </w:r>
          </w:p>
          <w:p w:rsidR="000B4556" w:rsidRPr="00581C50" w:rsidRDefault="000B4556" w:rsidP="006B5FB6">
            <w:pPr>
              <w:pStyle w:val="NoSpacing"/>
              <w:ind w:left="720"/>
              <w:rPr>
                <w:rFonts w:ascii="Arial" w:hAnsi="Arial" w:cs="Arial"/>
              </w:rPr>
            </w:pPr>
          </w:p>
        </w:tc>
        <w:tc>
          <w:tcPr>
            <w:tcW w:w="719" w:type="pct"/>
          </w:tcPr>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r>
              <w:rPr>
                <w:rFonts w:ascii="Arial" w:hAnsi="Arial" w:cs="Arial"/>
                <w:b/>
              </w:rPr>
              <w:t>Agreed</w:t>
            </w: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r>
              <w:rPr>
                <w:rFonts w:ascii="Arial" w:hAnsi="Arial" w:cs="Arial"/>
                <w:b/>
              </w:rPr>
              <w:t>TJ to email Geoff Lloyd</w:t>
            </w:r>
          </w:p>
          <w:p w:rsidR="000B4556" w:rsidRDefault="000B4556" w:rsidP="006B5FB6">
            <w:pPr>
              <w:jc w:val="center"/>
              <w:rPr>
                <w:rFonts w:ascii="Arial" w:hAnsi="Arial" w:cs="Arial"/>
                <w:b/>
              </w:rPr>
            </w:pPr>
          </w:p>
          <w:p w:rsidR="000B4556" w:rsidRPr="00DD238F" w:rsidRDefault="000B4556" w:rsidP="006B5FB6">
            <w:pPr>
              <w:jc w:val="center"/>
              <w:rPr>
                <w:rFonts w:ascii="Arial" w:hAnsi="Arial" w:cs="Arial"/>
                <w:b/>
              </w:rPr>
            </w:pPr>
            <w:r>
              <w:rPr>
                <w:rFonts w:ascii="Arial" w:hAnsi="Arial" w:cs="Arial"/>
                <w:b/>
              </w:rPr>
              <w:t>Agreed</w:t>
            </w:r>
          </w:p>
        </w:tc>
      </w:tr>
      <w:tr w:rsidR="000B4556" w:rsidRPr="00DD238F" w:rsidTr="006B5FB6">
        <w:trPr>
          <w:trHeight w:val="284"/>
          <w:jc w:val="center"/>
        </w:trPr>
        <w:tc>
          <w:tcPr>
            <w:tcW w:w="451" w:type="pct"/>
          </w:tcPr>
          <w:p w:rsidR="000B4556" w:rsidRPr="00DD238F" w:rsidRDefault="000B4556" w:rsidP="006B5FB6">
            <w:pPr>
              <w:jc w:val="right"/>
              <w:rPr>
                <w:rFonts w:ascii="Arial" w:hAnsi="Arial" w:cs="Arial"/>
                <w:b/>
              </w:rPr>
            </w:pPr>
            <w:r>
              <w:rPr>
                <w:rFonts w:ascii="Arial" w:hAnsi="Arial" w:cs="Arial"/>
                <w:b/>
              </w:rPr>
              <w:t>7.</w:t>
            </w:r>
          </w:p>
        </w:tc>
        <w:tc>
          <w:tcPr>
            <w:tcW w:w="3830" w:type="pct"/>
          </w:tcPr>
          <w:p w:rsidR="000B4556" w:rsidRDefault="000B4556" w:rsidP="006B5FB6">
            <w:pPr>
              <w:pStyle w:val="NoSpacing"/>
              <w:rPr>
                <w:rFonts w:ascii="Arial" w:hAnsi="Arial" w:cs="Arial"/>
                <w:b/>
              </w:rPr>
            </w:pPr>
            <w:r>
              <w:rPr>
                <w:rFonts w:ascii="Arial" w:hAnsi="Arial" w:cs="Arial"/>
                <w:b/>
              </w:rPr>
              <w:t>AOB</w:t>
            </w:r>
          </w:p>
          <w:p w:rsidR="000B4556" w:rsidRPr="002B7D76" w:rsidRDefault="000B4556" w:rsidP="006B5FB6">
            <w:pPr>
              <w:pStyle w:val="NoSpacing"/>
              <w:rPr>
                <w:rFonts w:ascii="Arial" w:hAnsi="Arial" w:cs="Arial"/>
                <w:b/>
              </w:rPr>
            </w:pPr>
            <w:r>
              <w:rPr>
                <w:rFonts w:ascii="Arial" w:hAnsi="Arial" w:cs="Arial"/>
                <w:b/>
              </w:rPr>
              <w:t>As there was no further business the meeting closed at 6.15pm</w:t>
            </w:r>
          </w:p>
        </w:tc>
        <w:tc>
          <w:tcPr>
            <w:tcW w:w="719" w:type="pct"/>
          </w:tcPr>
          <w:p w:rsidR="000B4556" w:rsidRDefault="000B4556" w:rsidP="006B5FB6">
            <w:pPr>
              <w:jc w:val="both"/>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jc w:val="center"/>
              <w:rPr>
                <w:rFonts w:ascii="Arial" w:hAnsi="Arial" w:cs="Arial"/>
                <w:b/>
              </w:rPr>
            </w:pPr>
          </w:p>
          <w:p w:rsidR="000B4556" w:rsidRDefault="000B4556" w:rsidP="006B5FB6">
            <w:pPr>
              <w:rPr>
                <w:rFonts w:ascii="Arial" w:hAnsi="Arial" w:cs="Arial"/>
                <w:b/>
              </w:rPr>
            </w:pPr>
          </w:p>
          <w:p w:rsidR="000B4556" w:rsidRPr="00DD238F" w:rsidRDefault="000B4556" w:rsidP="006B5FB6">
            <w:pPr>
              <w:rPr>
                <w:rFonts w:ascii="Arial" w:hAnsi="Arial" w:cs="Arial"/>
                <w:b/>
              </w:rPr>
            </w:pPr>
          </w:p>
        </w:tc>
      </w:tr>
    </w:tbl>
    <w:p w:rsidR="000B4556" w:rsidRDefault="000B4556" w:rsidP="000B4556">
      <w:pPr>
        <w:rPr>
          <w:rFonts w:ascii="Arial" w:hAnsi="Arial" w:cs="Arial"/>
          <w:b/>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945114" w:rsidRPr="00C748CE" w:rsidRDefault="00945114" w:rsidP="00945114">
      <w:pPr>
        <w:rPr>
          <w:rFonts w:asciiTheme="majorHAnsi" w:hAnsiTheme="majorHAnsi"/>
          <w:b/>
          <w:sz w:val="28"/>
          <w:szCs w:val="28"/>
        </w:rPr>
      </w:pPr>
      <w:r w:rsidRPr="00C748CE">
        <w:rPr>
          <w:rFonts w:asciiTheme="majorHAnsi" w:hAnsiTheme="majorHAnsi"/>
          <w:b/>
          <w:sz w:val="28"/>
          <w:szCs w:val="28"/>
        </w:rPr>
        <w:t>Wales for Africa Health Links Network</w:t>
      </w:r>
    </w:p>
    <w:p w:rsidR="00945114" w:rsidRPr="00C748CE" w:rsidRDefault="00945114" w:rsidP="00945114">
      <w:pPr>
        <w:rPr>
          <w:rFonts w:asciiTheme="majorHAnsi" w:hAnsiTheme="majorHAnsi"/>
        </w:rPr>
      </w:pPr>
    </w:p>
    <w:p w:rsidR="00945114" w:rsidRPr="00C748CE" w:rsidRDefault="00945114" w:rsidP="00945114">
      <w:pPr>
        <w:rPr>
          <w:rFonts w:asciiTheme="majorHAnsi" w:hAnsiTheme="majorHAnsi"/>
          <w:b/>
          <w:sz w:val="28"/>
          <w:szCs w:val="28"/>
        </w:rPr>
      </w:pPr>
      <w:r w:rsidRPr="00C748CE">
        <w:rPr>
          <w:rFonts w:asciiTheme="majorHAnsi" w:hAnsiTheme="majorHAnsi"/>
          <w:b/>
          <w:sz w:val="28"/>
          <w:szCs w:val="28"/>
        </w:rPr>
        <w:t>Chairman’s Report 201</w:t>
      </w:r>
      <w:r>
        <w:rPr>
          <w:rFonts w:asciiTheme="majorHAnsi" w:hAnsiTheme="majorHAnsi"/>
          <w:b/>
          <w:sz w:val="28"/>
          <w:szCs w:val="28"/>
        </w:rPr>
        <w:t>6</w:t>
      </w:r>
      <w:r w:rsidRPr="00C748CE">
        <w:rPr>
          <w:rFonts w:asciiTheme="majorHAnsi" w:hAnsiTheme="majorHAnsi"/>
          <w:b/>
          <w:sz w:val="28"/>
          <w:szCs w:val="28"/>
        </w:rPr>
        <w:t>/1</w:t>
      </w:r>
      <w:r>
        <w:rPr>
          <w:rFonts w:asciiTheme="majorHAnsi" w:hAnsiTheme="majorHAnsi"/>
          <w:b/>
          <w:sz w:val="28"/>
          <w:szCs w:val="28"/>
        </w:rPr>
        <w:t>7</w:t>
      </w:r>
    </w:p>
    <w:p w:rsidR="00945114" w:rsidRPr="00C748CE" w:rsidRDefault="00945114" w:rsidP="00945114">
      <w:pPr>
        <w:rPr>
          <w:rFonts w:asciiTheme="majorHAnsi" w:hAnsiTheme="majorHAnsi"/>
        </w:rPr>
      </w:pPr>
    </w:p>
    <w:p w:rsidR="00945114" w:rsidRDefault="00945114" w:rsidP="00945114">
      <w:pPr>
        <w:rPr>
          <w:rFonts w:asciiTheme="majorHAnsi" w:hAnsiTheme="majorHAnsi"/>
        </w:rPr>
      </w:pPr>
      <w:r w:rsidRPr="00C748CE">
        <w:rPr>
          <w:rFonts w:asciiTheme="majorHAnsi" w:hAnsiTheme="majorHAnsi"/>
        </w:rPr>
        <w:t xml:space="preserve">It is always </w:t>
      </w:r>
      <w:r>
        <w:rPr>
          <w:rFonts w:asciiTheme="majorHAnsi" w:hAnsiTheme="majorHAnsi"/>
        </w:rPr>
        <w:t>great</w:t>
      </w:r>
      <w:r w:rsidRPr="00C748CE">
        <w:rPr>
          <w:rFonts w:asciiTheme="majorHAnsi" w:hAnsiTheme="majorHAnsi"/>
        </w:rPr>
        <w:t xml:space="preserve"> to hear about the good work that our health links are undertaking with partners in Sub Saharan Africa. The Wales Africa Annual Health Conference provides an opportunity to share best practice and for our links to network with others across Wales and from Africa and other parts of the UK.</w:t>
      </w:r>
      <w:r>
        <w:rPr>
          <w:rFonts w:asciiTheme="majorHAnsi" w:hAnsiTheme="majorHAnsi"/>
        </w:rPr>
        <w:t xml:space="preserve"> Today has been no exception.</w:t>
      </w:r>
      <w:r w:rsidRPr="00C748CE">
        <w:rPr>
          <w:rFonts w:asciiTheme="majorHAnsi" w:hAnsiTheme="majorHAnsi"/>
        </w:rPr>
        <w:t xml:space="preserve"> </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This report highlights some key developments with the Wales for Africa Health Links Network over the past year since our last AGM in July 2016.</w:t>
      </w:r>
    </w:p>
    <w:p w:rsidR="00945114" w:rsidRDefault="00945114" w:rsidP="00945114">
      <w:pPr>
        <w:rPr>
          <w:rFonts w:asciiTheme="majorHAnsi" w:hAnsiTheme="majorHAnsi"/>
        </w:rPr>
      </w:pPr>
    </w:p>
    <w:p w:rsidR="00945114" w:rsidRDefault="00945114" w:rsidP="00945114">
      <w:pPr>
        <w:rPr>
          <w:rFonts w:asciiTheme="majorHAnsi" w:hAnsiTheme="majorHAnsi"/>
          <w:b/>
        </w:rPr>
      </w:pPr>
      <w:r w:rsidRPr="00763559">
        <w:rPr>
          <w:rFonts w:asciiTheme="majorHAnsi" w:hAnsiTheme="majorHAnsi"/>
          <w:b/>
        </w:rPr>
        <w:t>Annual Conference 201</w:t>
      </w:r>
      <w:r>
        <w:rPr>
          <w:rFonts w:asciiTheme="majorHAnsi" w:hAnsiTheme="majorHAnsi"/>
          <w:b/>
        </w:rPr>
        <w:t>6</w:t>
      </w:r>
    </w:p>
    <w:p w:rsidR="00945114" w:rsidRDefault="00945114" w:rsidP="00945114">
      <w:pPr>
        <w:rPr>
          <w:rFonts w:asciiTheme="majorHAnsi" w:hAnsiTheme="majorHAnsi"/>
        </w:rPr>
      </w:pPr>
      <w:r w:rsidRPr="00C748CE">
        <w:rPr>
          <w:rFonts w:asciiTheme="majorHAnsi" w:hAnsiTheme="majorHAnsi"/>
        </w:rPr>
        <w:t>Last year</w:t>
      </w:r>
      <w:r>
        <w:rPr>
          <w:rFonts w:asciiTheme="majorHAnsi" w:hAnsiTheme="majorHAnsi"/>
        </w:rPr>
        <w:t>’</w:t>
      </w:r>
      <w:r w:rsidRPr="00C748CE">
        <w:rPr>
          <w:rFonts w:asciiTheme="majorHAnsi" w:hAnsiTheme="majorHAnsi"/>
        </w:rPr>
        <w:t xml:space="preserve">s </w:t>
      </w:r>
      <w:r>
        <w:rPr>
          <w:rFonts w:asciiTheme="majorHAnsi" w:hAnsiTheme="majorHAnsi"/>
        </w:rPr>
        <w:t xml:space="preserve">Wales Africa Health Conference was </w:t>
      </w:r>
      <w:r w:rsidRPr="00C748CE">
        <w:rPr>
          <w:rFonts w:asciiTheme="majorHAnsi" w:hAnsiTheme="majorHAnsi"/>
        </w:rPr>
        <w:t xml:space="preserve">on </w:t>
      </w:r>
      <w:r>
        <w:rPr>
          <w:rFonts w:asciiTheme="majorHAnsi" w:hAnsiTheme="majorHAnsi"/>
        </w:rPr>
        <w:t xml:space="preserve">the theme of </w:t>
      </w:r>
      <w:r w:rsidRPr="00C748CE">
        <w:rPr>
          <w:rFonts w:asciiTheme="majorHAnsi" w:hAnsiTheme="majorHAnsi"/>
        </w:rPr>
        <w:t>‘</w:t>
      </w:r>
      <w:r>
        <w:rPr>
          <w:rFonts w:asciiTheme="majorHAnsi" w:hAnsiTheme="majorHAnsi"/>
        </w:rPr>
        <w:t xml:space="preserve">Achieving the Sustainable Development Goals (SDGs) for Global Health’. The Conference </w:t>
      </w:r>
      <w:r w:rsidRPr="00C748CE">
        <w:rPr>
          <w:rFonts w:asciiTheme="majorHAnsi" w:hAnsiTheme="majorHAnsi"/>
        </w:rPr>
        <w:t xml:space="preserve">was well attended and </w:t>
      </w:r>
      <w:r>
        <w:rPr>
          <w:rFonts w:asciiTheme="majorHAnsi" w:hAnsiTheme="majorHAnsi"/>
        </w:rPr>
        <w:t xml:space="preserve">we were grateful that the Welsh Health Minister Vaughan </w:t>
      </w:r>
      <w:proofErr w:type="spellStart"/>
      <w:r>
        <w:rPr>
          <w:rFonts w:asciiTheme="majorHAnsi" w:hAnsiTheme="majorHAnsi"/>
        </w:rPr>
        <w:t>Gething</w:t>
      </w:r>
      <w:proofErr w:type="spellEnd"/>
      <w:r>
        <w:rPr>
          <w:rFonts w:asciiTheme="majorHAnsi" w:hAnsiTheme="majorHAnsi"/>
        </w:rPr>
        <w:t xml:space="preserve"> opened the event for us here at the SWALEC Stadium. T</w:t>
      </w:r>
      <w:r w:rsidRPr="00C748CE">
        <w:rPr>
          <w:rFonts w:asciiTheme="majorHAnsi" w:hAnsiTheme="majorHAnsi"/>
        </w:rPr>
        <w:t>he keynote speech from</w:t>
      </w:r>
      <w:r>
        <w:rPr>
          <w:rFonts w:asciiTheme="majorHAnsi" w:hAnsiTheme="majorHAnsi"/>
        </w:rPr>
        <w:t xml:space="preserve"> Dr Mike </w:t>
      </w:r>
      <w:proofErr w:type="spellStart"/>
      <w:r>
        <w:rPr>
          <w:rFonts w:asciiTheme="majorHAnsi" w:hAnsiTheme="majorHAnsi"/>
        </w:rPr>
        <w:t>McKirdy</w:t>
      </w:r>
      <w:proofErr w:type="spellEnd"/>
      <w:r>
        <w:rPr>
          <w:rFonts w:asciiTheme="majorHAnsi" w:hAnsiTheme="majorHAnsi"/>
        </w:rPr>
        <w:t xml:space="preserve">, Vice President of the Royal College of Physicians and Surgeons in Glasgow provided us with the story of Scotland’s partnership with Malawi and the new innovative schemes planned involving training of doctors and other health care professionals in Scotland and Africa. We noted the significantly larger budget provided by the Scottish Government to global health in Sub Saharan Africa! </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Ben Simms from the Tropical Health Education Trust (THET) addressed the challenge of the SDGs and the role that health partnerships play in the UK’s contribution to international health. Ben was passionate about holding to the UK’s 0.7% GDP commitment in line with UN guidance, noting the hostile headlines from some parts of the media. It is reassuring that this commitment held firm during the recent UK general election.</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During the day there were a series of workshops on maternal health, mental health and wellbeing, non communicable diseases such as obesity/diabetes, the role universities can play, the contribution of the disabled movement to implementation and good practice in applying for grants. These workshops and the networking time midday have proved a popular part of these conferences.</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 xml:space="preserve">The afternoon plenary was </w:t>
      </w:r>
      <w:proofErr w:type="gramStart"/>
      <w:r>
        <w:rPr>
          <w:rFonts w:asciiTheme="majorHAnsi" w:hAnsiTheme="majorHAnsi"/>
        </w:rPr>
        <w:t>Chaired</w:t>
      </w:r>
      <w:proofErr w:type="gramEnd"/>
      <w:r>
        <w:rPr>
          <w:rFonts w:asciiTheme="majorHAnsi" w:hAnsiTheme="majorHAnsi"/>
        </w:rPr>
        <w:t xml:space="preserve"> by Tracey Cooper CEO of Public Health Wales (PHW) who linked the global work on SDGs with the Wellbeing of Future Generations Act in Wales and its specific duty on global citizenship. One of her colleagues, the Medical Director of PHW, Dr Quentin Sandifer spoke about the innovative work he has been doing with the Commonwealth Fund in the light of the experience of Ebola in West Africa. The afternoon keynote speech was from Prof Osmund </w:t>
      </w:r>
      <w:proofErr w:type="spellStart"/>
      <w:r>
        <w:rPr>
          <w:rFonts w:asciiTheme="majorHAnsi" w:hAnsiTheme="majorHAnsi"/>
        </w:rPr>
        <w:t>Mwandemele</w:t>
      </w:r>
      <w:proofErr w:type="spellEnd"/>
      <w:r>
        <w:rPr>
          <w:rFonts w:asciiTheme="majorHAnsi" w:hAnsiTheme="majorHAnsi"/>
        </w:rPr>
        <w:t xml:space="preserve"> Pro VC from the University of Namibia who addressed the delivery of the UN SDGs with the leadership provided by academics in universities. The Phoenix project between Cardiff University and the University of Namibia has been developing successfully under the leadership of Prof Judith Hall, a Trustee of WFAHLN, and we are grateful to Judith for securing the keynote speaker for us.</w:t>
      </w:r>
      <w:r w:rsidRPr="00C748CE">
        <w:rPr>
          <w:rFonts w:asciiTheme="majorHAnsi" w:hAnsiTheme="majorHAnsi"/>
        </w:rPr>
        <w:t xml:space="preserve"> </w:t>
      </w:r>
    </w:p>
    <w:p w:rsidR="00945114" w:rsidRDefault="00945114" w:rsidP="00945114">
      <w:pPr>
        <w:rPr>
          <w:rFonts w:asciiTheme="majorHAnsi" w:hAnsiTheme="majorHAnsi"/>
        </w:rPr>
      </w:pPr>
    </w:p>
    <w:p w:rsidR="00945114" w:rsidRDefault="00945114" w:rsidP="00945114">
      <w:pPr>
        <w:rPr>
          <w:rFonts w:asciiTheme="majorHAnsi" w:hAnsiTheme="majorHAnsi"/>
        </w:rPr>
      </w:pPr>
      <w:r w:rsidRPr="00C748CE">
        <w:rPr>
          <w:rFonts w:asciiTheme="majorHAnsi" w:hAnsiTheme="majorHAnsi"/>
        </w:rPr>
        <w:t xml:space="preserve">We were delighted to work in partnership with Public Health Wales (IHCC) and Hub Cymru Africa (HCA) on </w:t>
      </w:r>
      <w:r>
        <w:rPr>
          <w:rFonts w:asciiTheme="majorHAnsi" w:hAnsiTheme="majorHAnsi"/>
        </w:rPr>
        <w:t xml:space="preserve">planning </w:t>
      </w:r>
      <w:r w:rsidRPr="00C748CE">
        <w:rPr>
          <w:rFonts w:asciiTheme="majorHAnsi" w:hAnsiTheme="majorHAnsi"/>
        </w:rPr>
        <w:t>the conference and we have collaborated again for this year’s conference.</w:t>
      </w:r>
      <w:r>
        <w:rPr>
          <w:rFonts w:asciiTheme="majorHAnsi" w:hAnsiTheme="majorHAnsi"/>
        </w:rPr>
        <w:t xml:space="preserve"> Thanks to the Welsh Government for the Wales Africa funding provided to HCA for these events.</w:t>
      </w:r>
    </w:p>
    <w:p w:rsidR="00945114" w:rsidRPr="00C748CE" w:rsidRDefault="00945114" w:rsidP="00945114">
      <w:pPr>
        <w:rPr>
          <w:rFonts w:asciiTheme="majorHAnsi" w:hAnsiTheme="majorHAnsi"/>
        </w:rPr>
      </w:pPr>
    </w:p>
    <w:p w:rsidR="00945114" w:rsidRPr="00C748CE" w:rsidRDefault="00945114" w:rsidP="00945114">
      <w:pPr>
        <w:rPr>
          <w:rFonts w:asciiTheme="majorHAnsi" w:hAnsiTheme="majorHAnsi"/>
          <w:b/>
        </w:rPr>
      </w:pPr>
      <w:r w:rsidRPr="00C748CE">
        <w:rPr>
          <w:rFonts w:asciiTheme="majorHAnsi" w:hAnsiTheme="majorHAnsi"/>
          <w:b/>
        </w:rPr>
        <w:t>Shared Learning Events</w:t>
      </w:r>
    </w:p>
    <w:p w:rsidR="00945114" w:rsidRPr="00C748CE" w:rsidRDefault="00945114" w:rsidP="00945114">
      <w:pPr>
        <w:rPr>
          <w:rFonts w:asciiTheme="majorHAnsi" w:hAnsiTheme="majorHAnsi"/>
        </w:rPr>
      </w:pPr>
      <w:r w:rsidRPr="00C748CE">
        <w:rPr>
          <w:rFonts w:asciiTheme="majorHAnsi" w:hAnsiTheme="majorHAnsi"/>
        </w:rPr>
        <w:t xml:space="preserve">Each year we hold Shared Learning Events and we </w:t>
      </w:r>
      <w:r>
        <w:rPr>
          <w:rFonts w:asciiTheme="majorHAnsi" w:hAnsiTheme="majorHAnsi"/>
        </w:rPr>
        <w:t xml:space="preserve">have </w:t>
      </w:r>
      <w:r w:rsidRPr="00C748CE">
        <w:rPr>
          <w:rFonts w:asciiTheme="majorHAnsi" w:hAnsiTheme="majorHAnsi"/>
        </w:rPr>
        <w:t>had t</w:t>
      </w:r>
      <w:r>
        <w:rPr>
          <w:rFonts w:asciiTheme="majorHAnsi" w:hAnsiTheme="majorHAnsi"/>
        </w:rPr>
        <w:t>hree</w:t>
      </w:r>
      <w:r w:rsidRPr="00C748CE">
        <w:rPr>
          <w:rFonts w:asciiTheme="majorHAnsi" w:hAnsiTheme="majorHAnsi"/>
        </w:rPr>
        <w:t xml:space="preserve"> very successful meetings in </w:t>
      </w:r>
      <w:r>
        <w:rPr>
          <w:rFonts w:asciiTheme="majorHAnsi" w:hAnsiTheme="majorHAnsi"/>
        </w:rPr>
        <w:t>Carmarthen, Cardiff and Wrexham over the past year.</w:t>
      </w:r>
    </w:p>
    <w:p w:rsidR="00945114" w:rsidRPr="00C748CE" w:rsidRDefault="00945114" w:rsidP="00945114">
      <w:pPr>
        <w:rPr>
          <w:rFonts w:asciiTheme="majorHAnsi" w:hAnsiTheme="majorHAnsi"/>
        </w:rPr>
      </w:pPr>
    </w:p>
    <w:p w:rsidR="00945114" w:rsidRDefault="00945114" w:rsidP="00945114">
      <w:pPr>
        <w:rPr>
          <w:rFonts w:asciiTheme="majorHAnsi" w:hAnsiTheme="majorHAnsi"/>
        </w:rPr>
      </w:pPr>
      <w:r w:rsidRPr="00C748CE">
        <w:rPr>
          <w:rFonts w:asciiTheme="majorHAnsi" w:hAnsiTheme="majorHAnsi"/>
        </w:rPr>
        <w:t xml:space="preserve">The </w:t>
      </w:r>
      <w:r>
        <w:rPr>
          <w:rFonts w:asciiTheme="majorHAnsi" w:hAnsiTheme="majorHAnsi"/>
        </w:rPr>
        <w:t xml:space="preserve">South West Wales meeting was well attended and we were delighted that a group of students from Trinity St David’s joined us through our collaboration with </w:t>
      </w:r>
      <w:proofErr w:type="spellStart"/>
      <w:r>
        <w:rPr>
          <w:rFonts w:asciiTheme="majorHAnsi" w:hAnsiTheme="majorHAnsi"/>
        </w:rPr>
        <w:t>Gwilym</w:t>
      </w:r>
      <w:proofErr w:type="spellEnd"/>
      <w:r>
        <w:rPr>
          <w:rFonts w:asciiTheme="majorHAnsi" w:hAnsiTheme="majorHAnsi"/>
        </w:rPr>
        <w:t xml:space="preserve"> </w:t>
      </w:r>
      <w:proofErr w:type="spellStart"/>
      <w:r>
        <w:rPr>
          <w:rFonts w:asciiTheme="majorHAnsi" w:hAnsiTheme="majorHAnsi"/>
        </w:rPr>
        <w:t>Dyfri</w:t>
      </w:r>
      <w:proofErr w:type="spellEnd"/>
      <w:r>
        <w:rPr>
          <w:rFonts w:asciiTheme="majorHAnsi" w:hAnsiTheme="majorHAnsi"/>
        </w:rPr>
        <w:t xml:space="preserve"> Jones from the College. We had presentations from CMO Wales Dr Frank Atherton who has had international experience in Africa, Asia and Canada as well as other speakers on the IHCC international health strategy, the Medical Placements scheme in South Africa and engineers in Africa project involved in building health centres. In Early December 2016 we had a successful meeting in Cardiff led by Dr Richard Adams of the South Wales Sierra Leone Cancer care link. Speakers from the link as well as Vale for Africa were well received as was a presentation from the Hub on grant applications and communications. </w:t>
      </w:r>
    </w:p>
    <w:p w:rsidR="00945114" w:rsidRDefault="00945114" w:rsidP="00945114">
      <w:pPr>
        <w:rPr>
          <w:rFonts w:asciiTheme="majorHAnsi" w:hAnsiTheme="majorHAnsi"/>
        </w:rPr>
      </w:pPr>
    </w:p>
    <w:p w:rsidR="00945114" w:rsidRPr="00B60560" w:rsidRDefault="00945114" w:rsidP="00945114">
      <w:pPr>
        <w:rPr>
          <w:rFonts w:ascii="Times" w:eastAsia="Times New Roman" w:hAnsi="Times" w:cs="Times New Roman"/>
          <w:sz w:val="20"/>
          <w:szCs w:val="20"/>
        </w:rPr>
      </w:pPr>
      <w:r w:rsidRPr="00B60560">
        <w:rPr>
          <w:rFonts w:asciiTheme="majorHAnsi" w:eastAsia="Times New Roman" w:hAnsiTheme="majorHAnsi" w:cs="Times New Roman"/>
          <w:color w:val="000000"/>
        </w:rPr>
        <w:t xml:space="preserve">The third SLE was in Wrexham in April 2017 and had a lively meeting involving participants from the Betsi/Quthing Lesotho link, the Glan </w:t>
      </w:r>
      <w:proofErr w:type="spellStart"/>
      <w:r w:rsidRPr="00B60560">
        <w:rPr>
          <w:rFonts w:asciiTheme="majorHAnsi" w:eastAsia="Times New Roman" w:hAnsiTheme="majorHAnsi" w:cs="Times New Roman"/>
          <w:color w:val="000000"/>
        </w:rPr>
        <w:t>Clywd</w:t>
      </w:r>
      <w:proofErr w:type="spellEnd"/>
      <w:r w:rsidRPr="00B60560">
        <w:rPr>
          <w:rFonts w:asciiTheme="majorHAnsi" w:eastAsia="Times New Roman" w:hAnsiTheme="majorHAnsi" w:cs="Times New Roman"/>
          <w:color w:val="000000"/>
        </w:rPr>
        <w:t xml:space="preserve"> Ethiopia links and from HCA. </w:t>
      </w:r>
      <w:r w:rsidRPr="00B54494">
        <w:rPr>
          <w:rFonts w:asciiTheme="majorHAnsi" w:eastAsia="Times New Roman" w:hAnsiTheme="majorHAnsi" w:cs="Times New Roman"/>
          <w:iCs/>
          <w:color w:val="000000"/>
        </w:rPr>
        <w:t xml:space="preserve">The Countess of Chester Link with </w:t>
      </w:r>
      <w:proofErr w:type="spellStart"/>
      <w:r w:rsidRPr="00B54494">
        <w:rPr>
          <w:rFonts w:asciiTheme="majorHAnsi" w:eastAsia="Times New Roman" w:hAnsiTheme="majorHAnsi" w:cs="Times New Roman"/>
          <w:iCs/>
          <w:color w:val="000000"/>
        </w:rPr>
        <w:t>Kisiizi</w:t>
      </w:r>
      <w:proofErr w:type="spellEnd"/>
      <w:r w:rsidRPr="00B54494">
        <w:rPr>
          <w:rFonts w:asciiTheme="majorHAnsi" w:eastAsia="Times New Roman" w:hAnsiTheme="majorHAnsi" w:cs="Times New Roman"/>
          <w:iCs/>
          <w:color w:val="000000"/>
        </w:rPr>
        <w:t xml:space="preserve"> in Uganda was invited to share interesting experiences from across the border.  Betsi Cadwaladr University Health Board is rejuvenating its International Health Forum, and presented two excellent draft papers to support the work of the Charter for International Health Partnerships, on medical equipment donation and recruitment of staff</w:t>
      </w:r>
      <w:r>
        <w:rPr>
          <w:rFonts w:ascii="Times" w:eastAsia="Times New Roman" w:hAnsi="Times" w:cs="Times New Roman"/>
          <w:sz w:val="20"/>
          <w:szCs w:val="20"/>
        </w:rPr>
        <w:t xml:space="preserve">. </w:t>
      </w:r>
      <w:r>
        <w:rPr>
          <w:rFonts w:asciiTheme="majorHAnsi" w:hAnsiTheme="majorHAnsi"/>
        </w:rPr>
        <w:t>Thanks to Kathrin Thomas and Duncan Cameron for helping to organise this event.</w:t>
      </w:r>
    </w:p>
    <w:p w:rsidR="00945114" w:rsidRDefault="00945114" w:rsidP="00945114">
      <w:pPr>
        <w:rPr>
          <w:rFonts w:asciiTheme="majorHAnsi" w:hAnsiTheme="majorHAnsi"/>
        </w:rPr>
      </w:pPr>
    </w:p>
    <w:p w:rsidR="00945114" w:rsidRPr="00C748CE" w:rsidRDefault="00945114" w:rsidP="00945114">
      <w:pPr>
        <w:rPr>
          <w:rFonts w:asciiTheme="majorHAnsi" w:hAnsiTheme="majorHAnsi"/>
        </w:rPr>
      </w:pPr>
      <w:r>
        <w:rPr>
          <w:rFonts w:asciiTheme="majorHAnsi" w:hAnsiTheme="majorHAnsi"/>
        </w:rPr>
        <w:t>As part of our MOU with HCA we have funding and organisational support for three SLEs a year in the North, South East and South West Wales regions. Thanks go to Trustees who help to plan these events with colleagues in HCA. Our next SLE is planned for a Swansea location this autumn.</w:t>
      </w:r>
    </w:p>
    <w:p w:rsidR="00945114" w:rsidRDefault="00945114" w:rsidP="00945114">
      <w:pPr>
        <w:rPr>
          <w:rFonts w:asciiTheme="majorHAnsi" w:hAnsiTheme="majorHAnsi"/>
          <w:b/>
        </w:rPr>
      </w:pPr>
    </w:p>
    <w:p w:rsidR="00945114" w:rsidRPr="00C748CE" w:rsidRDefault="00945114" w:rsidP="00945114">
      <w:pPr>
        <w:rPr>
          <w:rFonts w:asciiTheme="majorHAnsi" w:hAnsiTheme="majorHAnsi"/>
          <w:b/>
        </w:rPr>
      </w:pPr>
      <w:r w:rsidRPr="00C748CE">
        <w:rPr>
          <w:rFonts w:asciiTheme="majorHAnsi" w:hAnsiTheme="majorHAnsi"/>
          <w:b/>
        </w:rPr>
        <w:t>Grant funding</w:t>
      </w:r>
    </w:p>
    <w:p w:rsidR="00945114" w:rsidRDefault="00945114" w:rsidP="00945114">
      <w:pPr>
        <w:rPr>
          <w:rFonts w:asciiTheme="majorHAnsi" w:hAnsiTheme="majorHAnsi"/>
        </w:rPr>
      </w:pPr>
      <w:r w:rsidRPr="00C748CE">
        <w:rPr>
          <w:rFonts w:asciiTheme="majorHAnsi" w:hAnsiTheme="majorHAnsi"/>
        </w:rPr>
        <w:t xml:space="preserve">As partners with Hub Cymru Africa (HCA) we have assisted in the evaluation of the </w:t>
      </w:r>
      <w:r>
        <w:rPr>
          <w:rFonts w:asciiTheme="majorHAnsi" w:hAnsiTheme="majorHAnsi"/>
        </w:rPr>
        <w:t xml:space="preserve">Wales/Africa </w:t>
      </w:r>
      <w:r w:rsidRPr="00C748CE">
        <w:rPr>
          <w:rFonts w:asciiTheme="majorHAnsi" w:hAnsiTheme="majorHAnsi"/>
        </w:rPr>
        <w:t>grants funding.</w:t>
      </w:r>
      <w:r>
        <w:rPr>
          <w:rFonts w:asciiTheme="majorHAnsi" w:hAnsiTheme="majorHAnsi"/>
        </w:rPr>
        <w:t xml:space="preserve"> In 2016/17 the following health links were successful:</w:t>
      </w:r>
    </w:p>
    <w:p w:rsidR="00945114" w:rsidRPr="00B54494" w:rsidRDefault="00945114" w:rsidP="00945114">
      <w:pPr>
        <w:pStyle w:val="ListParagraph"/>
        <w:numPr>
          <w:ilvl w:val="0"/>
          <w:numId w:val="10"/>
        </w:numPr>
        <w:rPr>
          <w:rFonts w:asciiTheme="majorHAnsi" w:hAnsiTheme="majorHAnsi"/>
        </w:rPr>
      </w:pPr>
      <w:r w:rsidRPr="00B54494">
        <w:rPr>
          <w:rFonts w:asciiTheme="majorHAnsi" w:hAnsiTheme="majorHAnsi"/>
        </w:rPr>
        <w:t>South Wales Cancer Care link with Sierra Leone</w:t>
      </w:r>
    </w:p>
    <w:p w:rsidR="00945114" w:rsidRPr="00B54494" w:rsidRDefault="00945114" w:rsidP="00945114">
      <w:pPr>
        <w:pStyle w:val="ListParagraph"/>
        <w:numPr>
          <w:ilvl w:val="0"/>
          <w:numId w:val="10"/>
        </w:numPr>
        <w:rPr>
          <w:rFonts w:asciiTheme="majorHAnsi" w:hAnsiTheme="majorHAnsi"/>
        </w:rPr>
      </w:pPr>
      <w:r w:rsidRPr="00B54494">
        <w:rPr>
          <w:rFonts w:asciiTheme="majorHAnsi" w:hAnsiTheme="majorHAnsi"/>
        </w:rPr>
        <w:t>Hywel Dda Health Board/Zambia link</w:t>
      </w:r>
    </w:p>
    <w:p w:rsidR="00945114" w:rsidRPr="00B54494" w:rsidRDefault="00945114" w:rsidP="00945114">
      <w:pPr>
        <w:pStyle w:val="ListParagraph"/>
        <w:numPr>
          <w:ilvl w:val="0"/>
          <w:numId w:val="10"/>
        </w:numPr>
        <w:rPr>
          <w:rFonts w:asciiTheme="majorHAnsi" w:hAnsiTheme="majorHAnsi"/>
        </w:rPr>
      </w:pPr>
      <w:proofErr w:type="spellStart"/>
      <w:r w:rsidRPr="00B54494">
        <w:rPr>
          <w:rFonts w:asciiTheme="majorHAnsi" w:hAnsiTheme="majorHAnsi"/>
        </w:rPr>
        <w:t>Umoyo</w:t>
      </w:r>
      <w:proofErr w:type="spellEnd"/>
      <w:r w:rsidRPr="00B54494">
        <w:rPr>
          <w:rFonts w:asciiTheme="majorHAnsi" w:hAnsiTheme="majorHAnsi"/>
        </w:rPr>
        <w:t>/ Malawi link</w:t>
      </w:r>
    </w:p>
    <w:p w:rsidR="00945114" w:rsidRPr="00B54494" w:rsidRDefault="00945114" w:rsidP="00945114">
      <w:pPr>
        <w:pStyle w:val="ListParagraph"/>
        <w:numPr>
          <w:ilvl w:val="0"/>
          <w:numId w:val="10"/>
        </w:numPr>
        <w:rPr>
          <w:rFonts w:asciiTheme="majorHAnsi" w:hAnsiTheme="majorHAnsi"/>
        </w:rPr>
      </w:pPr>
      <w:r w:rsidRPr="00B54494">
        <w:rPr>
          <w:rFonts w:asciiTheme="majorHAnsi" w:hAnsiTheme="majorHAnsi"/>
        </w:rPr>
        <w:t xml:space="preserve">Glan </w:t>
      </w:r>
      <w:proofErr w:type="spellStart"/>
      <w:r w:rsidRPr="00B54494">
        <w:rPr>
          <w:rFonts w:asciiTheme="majorHAnsi" w:hAnsiTheme="majorHAnsi"/>
        </w:rPr>
        <w:t>Clywd</w:t>
      </w:r>
      <w:proofErr w:type="spellEnd"/>
      <w:r w:rsidRPr="00B54494">
        <w:rPr>
          <w:rFonts w:asciiTheme="majorHAnsi" w:hAnsiTheme="majorHAnsi"/>
        </w:rPr>
        <w:t xml:space="preserve"> Hosanna Ethiopia link</w:t>
      </w:r>
    </w:p>
    <w:p w:rsidR="00945114" w:rsidRPr="00B54494" w:rsidRDefault="00945114" w:rsidP="00945114">
      <w:pPr>
        <w:pStyle w:val="ListParagraph"/>
        <w:numPr>
          <w:ilvl w:val="0"/>
          <w:numId w:val="10"/>
        </w:numPr>
        <w:rPr>
          <w:rFonts w:asciiTheme="majorHAnsi" w:hAnsiTheme="majorHAnsi"/>
        </w:rPr>
      </w:pPr>
      <w:r w:rsidRPr="00B54494">
        <w:rPr>
          <w:rFonts w:asciiTheme="majorHAnsi" w:hAnsiTheme="majorHAnsi"/>
        </w:rPr>
        <w:t>Somaliland Mental Health Support Organisation</w:t>
      </w:r>
    </w:p>
    <w:p w:rsidR="00945114" w:rsidRDefault="00945114" w:rsidP="00945114">
      <w:pPr>
        <w:pStyle w:val="ListParagraph"/>
        <w:numPr>
          <w:ilvl w:val="0"/>
          <w:numId w:val="10"/>
        </w:numPr>
      </w:pPr>
      <w:r w:rsidRPr="00B54494">
        <w:rPr>
          <w:rFonts w:asciiTheme="majorHAnsi" w:hAnsiTheme="majorHAnsi"/>
        </w:rPr>
        <w:t xml:space="preserve">Brecon </w:t>
      </w:r>
      <w:proofErr w:type="spellStart"/>
      <w:r w:rsidRPr="00B54494">
        <w:rPr>
          <w:rFonts w:asciiTheme="majorHAnsi" w:hAnsiTheme="majorHAnsi"/>
        </w:rPr>
        <w:t>Molo</w:t>
      </w:r>
      <w:proofErr w:type="spellEnd"/>
      <w:r w:rsidRPr="00B54494">
        <w:rPr>
          <w:rFonts w:asciiTheme="majorHAnsi" w:hAnsiTheme="majorHAnsi"/>
        </w:rPr>
        <w:t>/Kenya link</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Other health projects funded include:</w:t>
      </w:r>
    </w:p>
    <w:p w:rsidR="00945114" w:rsidRPr="00B54494" w:rsidRDefault="00945114" w:rsidP="00945114">
      <w:pPr>
        <w:pStyle w:val="ListParagraph"/>
        <w:numPr>
          <w:ilvl w:val="0"/>
          <w:numId w:val="11"/>
        </w:numPr>
        <w:rPr>
          <w:rFonts w:asciiTheme="majorHAnsi" w:hAnsiTheme="majorHAnsi"/>
        </w:rPr>
      </w:pPr>
      <w:r w:rsidRPr="00B54494">
        <w:rPr>
          <w:rFonts w:asciiTheme="majorHAnsi" w:hAnsiTheme="majorHAnsi"/>
        </w:rPr>
        <w:t>Hazina/Tanzania link</w:t>
      </w:r>
    </w:p>
    <w:p w:rsidR="00945114" w:rsidRPr="00B54494" w:rsidRDefault="00945114" w:rsidP="00945114">
      <w:pPr>
        <w:pStyle w:val="ListParagraph"/>
        <w:numPr>
          <w:ilvl w:val="0"/>
          <w:numId w:val="11"/>
        </w:numPr>
        <w:rPr>
          <w:rFonts w:asciiTheme="majorHAnsi" w:hAnsiTheme="majorHAnsi"/>
        </w:rPr>
      </w:pPr>
      <w:proofErr w:type="spellStart"/>
      <w:r w:rsidRPr="00B54494">
        <w:rPr>
          <w:rFonts w:asciiTheme="majorHAnsi" w:hAnsiTheme="majorHAnsi"/>
        </w:rPr>
        <w:t>Homestart</w:t>
      </w:r>
      <w:proofErr w:type="spellEnd"/>
      <w:r w:rsidRPr="00B54494">
        <w:rPr>
          <w:rFonts w:asciiTheme="majorHAnsi" w:hAnsiTheme="majorHAnsi"/>
        </w:rPr>
        <w:t xml:space="preserve"> BRG/ Uganda link</w:t>
      </w:r>
    </w:p>
    <w:p w:rsidR="00945114" w:rsidRPr="00B54494" w:rsidRDefault="00945114" w:rsidP="00945114">
      <w:pPr>
        <w:pStyle w:val="ListParagraph"/>
        <w:numPr>
          <w:ilvl w:val="0"/>
          <w:numId w:val="11"/>
        </w:numPr>
        <w:rPr>
          <w:rFonts w:asciiTheme="majorHAnsi" w:hAnsiTheme="majorHAnsi"/>
        </w:rPr>
      </w:pPr>
      <w:r w:rsidRPr="00B54494">
        <w:rPr>
          <w:rFonts w:asciiTheme="majorHAnsi" w:hAnsiTheme="majorHAnsi"/>
        </w:rPr>
        <w:t>Phoenix Project/ Namibia link</w:t>
      </w:r>
    </w:p>
    <w:p w:rsidR="00945114" w:rsidRPr="00B54494" w:rsidRDefault="00945114" w:rsidP="00945114">
      <w:pPr>
        <w:pStyle w:val="ListParagraph"/>
        <w:numPr>
          <w:ilvl w:val="0"/>
          <w:numId w:val="11"/>
        </w:numPr>
        <w:rPr>
          <w:rFonts w:asciiTheme="majorHAnsi" w:hAnsiTheme="majorHAnsi"/>
        </w:rPr>
      </w:pPr>
      <w:r w:rsidRPr="00B54494">
        <w:rPr>
          <w:rFonts w:asciiTheme="majorHAnsi" w:hAnsiTheme="majorHAnsi"/>
        </w:rPr>
        <w:t xml:space="preserve">Life for African Mothers/ Sierra Leone link </w:t>
      </w:r>
    </w:p>
    <w:p w:rsidR="00945114" w:rsidRPr="00B54494" w:rsidRDefault="00945114" w:rsidP="00945114">
      <w:pPr>
        <w:pStyle w:val="ListParagraph"/>
        <w:numPr>
          <w:ilvl w:val="0"/>
          <w:numId w:val="11"/>
        </w:numPr>
        <w:rPr>
          <w:rFonts w:asciiTheme="majorHAnsi" w:hAnsiTheme="majorHAnsi"/>
        </w:rPr>
      </w:pPr>
      <w:r w:rsidRPr="00B54494">
        <w:rPr>
          <w:rFonts w:asciiTheme="majorHAnsi" w:hAnsiTheme="majorHAnsi"/>
        </w:rPr>
        <w:t>Sarah Flynn/ Kenya link</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In the first round of 2017/18 grants successful health links were as follows:</w:t>
      </w:r>
    </w:p>
    <w:p w:rsidR="00945114" w:rsidRPr="00B54494" w:rsidRDefault="00945114" w:rsidP="00945114">
      <w:pPr>
        <w:pStyle w:val="ListParagraph"/>
        <w:numPr>
          <w:ilvl w:val="0"/>
          <w:numId w:val="12"/>
        </w:numPr>
        <w:rPr>
          <w:rFonts w:asciiTheme="majorHAnsi" w:hAnsiTheme="majorHAnsi"/>
        </w:rPr>
      </w:pPr>
      <w:r w:rsidRPr="00B54494">
        <w:rPr>
          <w:rFonts w:asciiTheme="majorHAnsi" w:hAnsiTheme="majorHAnsi"/>
        </w:rPr>
        <w:t>Interburns/ Ethiopia link</w:t>
      </w:r>
    </w:p>
    <w:p w:rsidR="00945114" w:rsidRPr="00B54494" w:rsidRDefault="00945114" w:rsidP="00945114">
      <w:pPr>
        <w:pStyle w:val="ListParagraph"/>
        <w:numPr>
          <w:ilvl w:val="0"/>
          <w:numId w:val="12"/>
        </w:numPr>
        <w:rPr>
          <w:rFonts w:asciiTheme="majorHAnsi" w:hAnsiTheme="majorHAnsi"/>
        </w:rPr>
      </w:pPr>
      <w:r w:rsidRPr="00B54494">
        <w:rPr>
          <w:rFonts w:asciiTheme="majorHAnsi" w:hAnsiTheme="majorHAnsi"/>
        </w:rPr>
        <w:t>Glan Clwyd Hosanna Ethiopia Link</w:t>
      </w:r>
    </w:p>
    <w:p w:rsidR="00945114" w:rsidRPr="00B54494" w:rsidRDefault="00945114" w:rsidP="00945114">
      <w:pPr>
        <w:pStyle w:val="ListParagraph"/>
        <w:numPr>
          <w:ilvl w:val="0"/>
          <w:numId w:val="12"/>
        </w:numPr>
        <w:rPr>
          <w:rFonts w:asciiTheme="majorHAnsi" w:hAnsiTheme="majorHAnsi"/>
        </w:rPr>
      </w:pPr>
      <w:r w:rsidRPr="00B54494">
        <w:rPr>
          <w:rFonts w:asciiTheme="majorHAnsi" w:hAnsiTheme="majorHAnsi"/>
        </w:rPr>
        <w:t>Shine Cymru/ Nigeria link</w:t>
      </w:r>
    </w:p>
    <w:p w:rsidR="00945114" w:rsidRPr="00B54494" w:rsidRDefault="00945114" w:rsidP="00945114">
      <w:pPr>
        <w:pStyle w:val="ListParagraph"/>
        <w:numPr>
          <w:ilvl w:val="0"/>
          <w:numId w:val="12"/>
        </w:numPr>
        <w:rPr>
          <w:rFonts w:asciiTheme="majorHAnsi" w:hAnsiTheme="majorHAnsi"/>
        </w:rPr>
      </w:pPr>
      <w:r w:rsidRPr="00B54494">
        <w:rPr>
          <w:rFonts w:asciiTheme="majorHAnsi" w:hAnsiTheme="majorHAnsi"/>
        </w:rPr>
        <w:t>Vale for Africa/Uganda link</w:t>
      </w:r>
    </w:p>
    <w:p w:rsidR="00945114" w:rsidRPr="00B54494" w:rsidRDefault="00945114" w:rsidP="00945114">
      <w:pPr>
        <w:pStyle w:val="ListParagraph"/>
        <w:numPr>
          <w:ilvl w:val="0"/>
          <w:numId w:val="12"/>
        </w:numPr>
        <w:rPr>
          <w:rFonts w:asciiTheme="majorHAnsi" w:hAnsiTheme="majorHAnsi"/>
        </w:rPr>
      </w:pPr>
      <w:r w:rsidRPr="00B54494">
        <w:rPr>
          <w:rFonts w:asciiTheme="majorHAnsi" w:hAnsiTheme="majorHAnsi"/>
        </w:rPr>
        <w:t>Betsi Cadwaladr Quthing/ Lesotho link</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Other health projects funded include</w:t>
      </w:r>
    </w:p>
    <w:p w:rsidR="00945114" w:rsidRPr="00B54494" w:rsidRDefault="00945114" w:rsidP="00945114">
      <w:pPr>
        <w:pStyle w:val="ListParagraph"/>
        <w:numPr>
          <w:ilvl w:val="0"/>
          <w:numId w:val="13"/>
        </w:numPr>
        <w:rPr>
          <w:rFonts w:asciiTheme="majorHAnsi" w:hAnsiTheme="majorHAnsi"/>
        </w:rPr>
      </w:pPr>
      <w:proofErr w:type="spellStart"/>
      <w:r w:rsidRPr="00B54494">
        <w:rPr>
          <w:rFonts w:asciiTheme="majorHAnsi" w:hAnsiTheme="majorHAnsi"/>
        </w:rPr>
        <w:t>Saddleaid</w:t>
      </w:r>
      <w:proofErr w:type="spellEnd"/>
      <w:r w:rsidRPr="00B54494">
        <w:rPr>
          <w:rFonts w:asciiTheme="majorHAnsi" w:hAnsiTheme="majorHAnsi"/>
        </w:rPr>
        <w:t>/ Ethiopia link</w:t>
      </w:r>
    </w:p>
    <w:p w:rsidR="00945114" w:rsidRPr="00B54494" w:rsidRDefault="00945114" w:rsidP="00945114">
      <w:pPr>
        <w:pStyle w:val="ListParagraph"/>
        <w:numPr>
          <w:ilvl w:val="0"/>
          <w:numId w:val="13"/>
        </w:numPr>
        <w:rPr>
          <w:rFonts w:asciiTheme="majorHAnsi" w:hAnsiTheme="majorHAnsi"/>
        </w:rPr>
      </w:pPr>
      <w:r w:rsidRPr="00B54494">
        <w:rPr>
          <w:rFonts w:asciiTheme="majorHAnsi" w:hAnsiTheme="majorHAnsi"/>
        </w:rPr>
        <w:t xml:space="preserve">Zanzibar Mental Health </w:t>
      </w:r>
      <w:proofErr w:type="spellStart"/>
      <w:r w:rsidRPr="00B54494">
        <w:rPr>
          <w:rFonts w:asciiTheme="majorHAnsi" w:hAnsiTheme="majorHAnsi"/>
        </w:rPr>
        <w:t>Shamba</w:t>
      </w:r>
      <w:proofErr w:type="spellEnd"/>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Congratulations to these health links and I wish them every success.</w:t>
      </w:r>
    </w:p>
    <w:p w:rsidR="00945114" w:rsidRDefault="00945114" w:rsidP="00945114">
      <w:pPr>
        <w:rPr>
          <w:rFonts w:asciiTheme="majorHAnsi" w:hAnsiTheme="majorHAnsi"/>
        </w:rPr>
      </w:pPr>
    </w:p>
    <w:p w:rsidR="00945114" w:rsidRDefault="00945114" w:rsidP="00945114">
      <w:pPr>
        <w:rPr>
          <w:rFonts w:asciiTheme="majorHAnsi" w:hAnsiTheme="majorHAnsi"/>
        </w:rPr>
      </w:pPr>
      <w:r w:rsidRPr="00404773">
        <w:rPr>
          <w:rFonts w:asciiTheme="majorHAnsi" w:hAnsiTheme="majorHAnsi"/>
        </w:rPr>
        <w:t xml:space="preserve">Since it started </w:t>
      </w:r>
      <w:r>
        <w:rPr>
          <w:rFonts w:asciiTheme="majorHAnsi" w:hAnsiTheme="majorHAnsi"/>
        </w:rPr>
        <w:t xml:space="preserve">in 2015 </w:t>
      </w:r>
      <w:r w:rsidRPr="00404773">
        <w:rPr>
          <w:rFonts w:asciiTheme="majorHAnsi" w:hAnsiTheme="majorHAnsi"/>
        </w:rPr>
        <w:t>Hub Cymru Africa has awarded 30 grants to health</w:t>
      </w:r>
      <w:r>
        <w:rPr>
          <w:rFonts w:asciiTheme="majorHAnsi" w:hAnsiTheme="majorHAnsi"/>
        </w:rPr>
        <w:t xml:space="preserve"> projects totalling £219,190. Nineteen</w:t>
      </w:r>
      <w:r w:rsidRPr="00404773">
        <w:rPr>
          <w:rFonts w:asciiTheme="majorHAnsi" w:hAnsiTheme="majorHAnsi"/>
        </w:rPr>
        <w:t xml:space="preserve"> of these </w:t>
      </w:r>
      <w:r>
        <w:rPr>
          <w:rFonts w:asciiTheme="majorHAnsi" w:hAnsiTheme="majorHAnsi"/>
        </w:rPr>
        <w:t xml:space="preserve">have </w:t>
      </w:r>
      <w:r w:rsidRPr="00404773">
        <w:rPr>
          <w:rFonts w:asciiTheme="majorHAnsi" w:hAnsiTheme="majorHAnsi"/>
        </w:rPr>
        <w:t>involved an NHS professional, Health Board or Trust totalling £186,930</w:t>
      </w:r>
      <w:r>
        <w:rPr>
          <w:rFonts w:asciiTheme="majorHAnsi" w:hAnsiTheme="majorHAnsi"/>
        </w:rPr>
        <w:t xml:space="preserve">.  In 2017 </w:t>
      </w:r>
      <w:r w:rsidRPr="00C748CE">
        <w:rPr>
          <w:rFonts w:asciiTheme="majorHAnsi" w:hAnsiTheme="majorHAnsi"/>
        </w:rPr>
        <w:t xml:space="preserve">Health </w:t>
      </w:r>
      <w:r>
        <w:rPr>
          <w:rFonts w:asciiTheme="majorHAnsi" w:hAnsiTheme="majorHAnsi"/>
        </w:rPr>
        <w:t>projects</w:t>
      </w:r>
      <w:r w:rsidRPr="00C748CE">
        <w:rPr>
          <w:rFonts w:asciiTheme="majorHAnsi" w:hAnsiTheme="majorHAnsi"/>
        </w:rPr>
        <w:t xml:space="preserve"> received about £</w:t>
      </w:r>
      <w:r>
        <w:rPr>
          <w:rFonts w:asciiTheme="majorHAnsi" w:hAnsiTheme="majorHAnsi"/>
        </w:rPr>
        <w:t>7</w:t>
      </w:r>
      <w:r w:rsidRPr="00C748CE">
        <w:rPr>
          <w:rFonts w:asciiTheme="majorHAnsi" w:hAnsiTheme="majorHAnsi"/>
        </w:rPr>
        <w:t xml:space="preserve">0,000 of the £180,000 </w:t>
      </w:r>
      <w:r>
        <w:rPr>
          <w:rFonts w:asciiTheme="majorHAnsi" w:hAnsiTheme="majorHAnsi"/>
        </w:rPr>
        <w:t xml:space="preserve">Welsh Government </w:t>
      </w:r>
      <w:r w:rsidRPr="00C748CE">
        <w:rPr>
          <w:rFonts w:asciiTheme="majorHAnsi" w:hAnsiTheme="majorHAnsi"/>
        </w:rPr>
        <w:t>pot</w:t>
      </w:r>
      <w:r>
        <w:rPr>
          <w:rFonts w:asciiTheme="majorHAnsi" w:hAnsiTheme="majorHAnsi"/>
        </w:rPr>
        <w:t>,</w:t>
      </w:r>
      <w:r w:rsidRPr="00C748CE">
        <w:rPr>
          <w:rFonts w:asciiTheme="majorHAnsi" w:hAnsiTheme="majorHAnsi"/>
        </w:rPr>
        <w:t xml:space="preserve"> which is below our historic health grant total of £100,000 pa</w:t>
      </w:r>
      <w:r>
        <w:rPr>
          <w:rFonts w:asciiTheme="majorHAnsi" w:hAnsiTheme="majorHAnsi"/>
        </w:rPr>
        <w:t>, but above the £50,000 (NHS Wales WG funds) specifically ring fenced for health grants</w:t>
      </w:r>
      <w:r w:rsidRPr="00C748CE">
        <w:rPr>
          <w:rFonts w:asciiTheme="majorHAnsi" w:hAnsiTheme="majorHAnsi"/>
        </w:rPr>
        <w:t xml:space="preserve">. </w:t>
      </w:r>
    </w:p>
    <w:p w:rsidR="00945114" w:rsidRDefault="00945114" w:rsidP="00945114">
      <w:pPr>
        <w:rPr>
          <w:rFonts w:asciiTheme="majorHAnsi" w:hAnsiTheme="majorHAnsi"/>
        </w:rPr>
      </w:pPr>
    </w:p>
    <w:p w:rsidR="00945114" w:rsidRDefault="00945114" w:rsidP="00945114">
      <w:pPr>
        <w:rPr>
          <w:rFonts w:asciiTheme="majorHAnsi" w:hAnsiTheme="majorHAnsi"/>
        </w:rPr>
      </w:pPr>
      <w:r w:rsidRPr="00C748CE">
        <w:rPr>
          <w:rFonts w:asciiTheme="majorHAnsi" w:hAnsiTheme="majorHAnsi"/>
        </w:rPr>
        <w:t>It is important that health links access the training offered by HCA and THET</w:t>
      </w:r>
      <w:r>
        <w:rPr>
          <w:rFonts w:asciiTheme="majorHAnsi" w:hAnsiTheme="majorHAnsi"/>
        </w:rPr>
        <w:t>,</w:t>
      </w:r>
      <w:r w:rsidRPr="00C748CE">
        <w:rPr>
          <w:rFonts w:asciiTheme="majorHAnsi" w:hAnsiTheme="majorHAnsi"/>
        </w:rPr>
        <w:t xml:space="preserve"> on grant applications and </w:t>
      </w:r>
      <w:r>
        <w:rPr>
          <w:rFonts w:asciiTheme="majorHAnsi" w:hAnsiTheme="majorHAnsi"/>
        </w:rPr>
        <w:t xml:space="preserve">methods to monitor and </w:t>
      </w:r>
      <w:r w:rsidRPr="00C748CE">
        <w:rPr>
          <w:rFonts w:asciiTheme="majorHAnsi" w:hAnsiTheme="majorHAnsi"/>
        </w:rPr>
        <w:t>evaluat</w:t>
      </w:r>
      <w:r>
        <w:rPr>
          <w:rFonts w:asciiTheme="majorHAnsi" w:hAnsiTheme="majorHAnsi"/>
        </w:rPr>
        <w:t>e the work,</w:t>
      </w:r>
      <w:r w:rsidRPr="00C748CE">
        <w:rPr>
          <w:rFonts w:asciiTheme="majorHAnsi" w:hAnsiTheme="majorHAnsi"/>
        </w:rPr>
        <w:t xml:space="preserve"> as obtaining grant funding is </w:t>
      </w:r>
      <w:r>
        <w:rPr>
          <w:rFonts w:asciiTheme="majorHAnsi" w:hAnsiTheme="majorHAnsi"/>
        </w:rPr>
        <w:t xml:space="preserve">increasingly </w:t>
      </w:r>
      <w:r w:rsidRPr="00C748CE">
        <w:rPr>
          <w:rFonts w:asciiTheme="majorHAnsi" w:hAnsiTheme="majorHAnsi"/>
        </w:rPr>
        <w:t xml:space="preserve">competitive. </w:t>
      </w:r>
      <w:r>
        <w:rPr>
          <w:rFonts w:asciiTheme="majorHAnsi" w:hAnsiTheme="majorHAnsi"/>
        </w:rPr>
        <w:t xml:space="preserve">It is important for good governance to ensure that these agreements are understood and signed off properly. In addition financial governance of grant monies is something that we need to do using proper accounting. </w:t>
      </w:r>
    </w:p>
    <w:p w:rsidR="00945114" w:rsidRDefault="00945114" w:rsidP="00945114">
      <w:pPr>
        <w:widowControl w:val="0"/>
        <w:autoSpaceDE w:val="0"/>
        <w:autoSpaceDN w:val="0"/>
        <w:adjustRightInd w:val="0"/>
        <w:rPr>
          <w:rFonts w:asciiTheme="majorHAnsi" w:hAnsiTheme="majorHAnsi"/>
        </w:rPr>
      </w:pPr>
    </w:p>
    <w:p w:rsidR="00945114" w:rsidRDefault="00945114" w:rsidP="00945114">
      <w:pPr>
        <w:widowControl w:val="0"/>
        <w:autoSpaceDE w:val="0"/>
        <w:autoSpaceDN w:val="0"/>
        <w:adjustRightInd w:val="0"/>
        <w:rPr>
          <w:rFonts w:asciiTheme="majorHAnsi" w:hAnsiTheme="majorHAnsi"/>
        </w:rPr>
      </w:pPr>
      <w:r>
        <w:rPr>
          <w:rFonts w:asciiTheme="majorHAnsi" w:hAnsiTheme="majorHAnsi"/>
        </w:rPr>
        <w:t xml:space="preserve">The step up from the maximum of £15K HCA grants is to bid to THET/DFID or other national bodies including Charities such as Big Lottery/Comic Relief. Such bids need to be done professionally to be able to compete successfully.  HCA update their website on a monthly basis with funding opportunities available to links. </w:t>
      </w:r>
      <w:hyperlink r:id="rId9" w:history="1">
        <w:r w:rsidRPr="00EA4477">
          <w:rPr>
            <w:rStyle w:val="Hyperlink"/>
            <w:rFonts w:asciiTheme="majorHAnsi" w:hAnsiTheme="majorHAnsi"/>
          </w:rPr>
          <w:t>www.hubcymruafrica.</w:t>
        </w:r>
        <w:r w:rsidRPr="00055027">
          <w:rPr>
            <w:rStyle w:val="Hyperlink"/>
            <w:rFonts w:asciiTheme="majorHAnsi" w:hAnsiTheme="majorHAnsi"/>
          </w:rPr>
          <w:t>wales</w:t>
        </w:r>
      </w:hyperlink>
    </w:p>
    <w:p w:rsidR="00945114" w:rsidRDefault="00945114" w:rsidP="00945114">
      <w:pPr>
        <w:rPr>
          <w:rFonts w:asciiTheme="majorHAnsi" w:hAnsiTheme="majorHAnsi"/>
          <w:b/>
        </w:rPr>
      </w:pPr>
    </w:p>
    <w:p w:rsidR="00945114" w:rsidRDefault="00945114" w:rsidP="00945114">
      <w:pPr>
        <w:rPr>
          <w:rFonts w:asciiTheme="majorHAnsi" w:hAnsiTheme="majorHAnsi"/>
        </w:rPr>
      </w:pPr>
      <w:r>
        <w:rPr>
          <w:rFonts w:asciiTheme="majorHAnsi" w:hAnsiTheme="majorHAnsi"/>
          <w:b/>
        </w:rPr>
        <w:t>Future Project Plans</w:t>
      </w:r>
    </w:p>
    <w:p w:rsidR="00945114" w:rsidRPr="00C748CE" w:rsidRDefault="00945114" w:rsidP="00945114">
      <w:pPr>
        <w:rPr>
          <w:rFonts w:asciiTheme="majorHAnsi" w:hAnsiTheme="majorHAnsi"/>
        </w:rPr>
      </w:pPr>
      <w:r>
        <w:rPr>
          <w:rFonts w:asciiTheme="majorHAnsi" w:hAnsiTheme="majorHAnsi"/>
        </w:rPr>
        <w:t xml:space="preserve">We are collaborating on developing the Sustainable Health for a population the Size of Wales project and this will need support from several of our links as well as NHS </w:t>
      </w:r>
      <w:proofErr w:type="gramStart"/>
      <w:r>
        <w:rPr>
          <w:rFonts w:asciiTheme="majorHAnsi" w:hAnsiTheme="majorHAnsi"/>
        </w:rPr>
        <w:t>Wales</w:t>
      </w:r>
      <w:proofErr w:type="gramEnd"/>
      <w:r>
        <w:rPr>
          <w:rFonts w:asciiTheme="majorHAnsi" w:hAnsiTheme="majorHAnsi"/>
        </w:rPr>
        <w:t xml:space="preserve"> bodies and policy makers in Wales. It is an ambitious project aiming to help support the development of universal health coverage for a Sub Saharan African population of 3 </w:t>
      </w:r>
      <w:proofErr w:type="spellStart"/>
      <w:r>
        <w:rPr>
          <w:rFonts w:asciiTheme="majorHAnsi" w:hAnsiTheme="majorHAnsi"/>
        </w:rPr>
        <w:t>miliion</w:t>
      </w:r>
      <w:proofErr w:type="spellEnd"/>
      <w:r>
        <w:rPr>
          <w:rFonts w:asciiTheme="majorHAnsi" w:hAnsiTheme="majorHAnsi"/>
        </w:rPr>
        <w:t xml:space="preserve"> so will need expert help in drafting a bid as well as help to secure political cross party support for a Welsh model for health development. The PONT/</w:t>
      </w:r>
      <w:proofErr w:type="spellStart"/>
      <w:r>
        <w:rPr>
          <w:rFonts w:asciiTheme="majorHAnsi" w:hAnsiTheme="majorHAnsi"/>
        </w:rPr>
        <w:t>Mbale</w:t>
      </w:r>
      <w:proofErr w:type="spellEnd"/>
      <w:r>
        <w:rPr>
          <w:rFonts w:asciiTheme="majorHAnsi" w:hAnsiTheme="majorHAnsi"/>
        </w:rPr>
        <w:t xml:space="preserve"> model is a tested model for us to start working with and we hope to engage other links in Uganda as well as other countries in Sub Saharan Africa.  The project outline is available on our website </w:t>
      </w:r>
      <w:hyperlink r:id="rId10" w:history="1">
        <w:r w:rsidRPr="00055027">
          <w:rPr>
            <w:rStyle w:val="Hyperlink"/>
            <w:rFonts w:asciiTheme="majorHAnsi" w:hAnsiTheme="majorHAnsi"/>
          </w:rPr>
          <w:t>www.wfahln.org</w:t>
        </w:r>
      </w:hyperlink>
      <w:r>
        <w:rPr>
          <w:rFonts w:asciiTheme="majorHAnsi" w:hAnsiTheme="majorHAnsi"/>
        </w:rPr>
        <w:t xml:space="preserve"> and we welcome feedback and ideas. The workshop at today’s conference was aimed to spread the idea more widely and gain support/engagement. Watch this space!</w:t>
      </w:r>
    </w:p>
    <w:p w:rsidR="00945114" w:rsidRDefault="00945114" w:rsidP="00945114">
      <w:pPr>
        <w:rPr>
          <w:rFonts w:asciiTheme="majorHAnsi" w:hAnsiTheme="majorHAnsi"/>
        </w:rPr>
      </w:pPr>
    </w:p>
    <w:p w:rsidR="00945114" w:rsidRDefault="00945114" w:rsidP="00945114">
      <w:pPr>
        <w:rPr>
          <w:rFonts w:asciiTheme="majorHAnsi" w:hAnsiTheme="majorHAnsi"/>
        </w:rPr>
      </w:pPr>
      <w:r w:rsidRPr="00B60560">
        <w:rPr>
          <w:rFonts w:asciiTheme="majorHAnsi" w:hAnsiTheme="majorHAnsi"/>
          <w:b/>
        </w:rPr>
        <w:t xml:space="preserve">International Health and NHS Wales </w:t>
      </w:r>
    </w:p>
    <w:p w:rsidR="00945114" w:rsidRDefault="00945114" w:rsidP="00945114">
      <w:pPr>
        <w:rPr>
          <w:rFonts w:asciiTheme="majorHAnsi" w:hAnsiTheme="majorHAnsi"/>
        </w:rPr>
      </w:pPr>
      <w:r>
        <w:rPr>
          <w:rFonts w:asciiTheme="majorHAnsi" w:hAnsiTheme="majorHAnsi"/>
        </w:rPr>
        <w:t xml:space="preserve">In October 2016 Trustees met with Cabinet Secretary Vaughan </w:t>
      </w:r>
      <w:proofErr w:type="spellStart"/>
      <w:r>
        <w:rPr>
          <w:rFonts w:asciiTheme="majorHAnsi" w:hAnsiTheme="majorHAnsi"/>
        </w:rPr>
        <w:t>Gething</w:t>
      </w:r>
      <w:proofErr w:type="spellEnd"/>
      <w:r>
        <w:rPr>
          <w:rFonts w:asciiTheme="majorHAnsi" w:hAnsiTheme="majorHAnsi"/>
        </w:rPr>
        <w:t xml:space="preserve"> and the CMO to discuss strengthening the links between the NHS and Health Links. While the atmosphere was positive there remains lots to do.</w:t>
      </w:r>
    </w:p>
    <w:p w:rsidR="00945114" w:rsidRDefault="00945114" w:rsidP="00945114">
      <w:pPr>
        <w:rPr>
          <w:rFonts w:asciiTheme="majorHAnsi" w:hAnsiTheme="majorHAnsi"/>
        </w:rPr>
      </w:pPr>
    </w:p>
    <w:p w:rsidR="00945114" w:rsidRDefault="00945114" w:rsidP="00945114">
      <w:pPr>
        <w:rPr>
          <w:rFonts w:asciiTheme="majorHAnsi" w:hAnsiTheme="majorHAnsi"/>
        </w:rPr>
      </w:pPr>
      <w:r w:rsidRPr="00C748CE">
        <w:rPr>
          <w:rFonts w:asciiTheme="majorHAnsi" w:hAnsiTheme="majorHAnsi"/>
        </w:rPr>
        <w:t xml:space="preserve">We are working with IHCC colleagues to ensure that the International Health Charter is enacted and </w:t>
      </w:r>
      <w:r>
        <w:rPr>
          <w:rFonts w:asciiTheme="majorHAnsi" w:hAnsiTheme="majorHAnsi"/>
        </w:rPr>
        <w:t xml:space="preserve">have supported the consultation leading up to the recent publication of Public Health Wales’s International Health Strategy. We </w:t>
      </w:r>
      <w:r w:rsidRPr="00C748CE">
        <w:rPr>
          <w:rFonts w:asciiTheme="majorHAnsi" w:hAnsiTheme="majorHAnsi"/>
        </w:rPr>
        <w:t>would like all NHS Wales organisations to become corporate members of the WFAHLN Charity</w:t>
      </w:r>
      <w:r>
        <w:rPr>
          <w:rFonts w:asciiTheme="majorHAnsi" w:hAnsiTheme="majorHAnsi"/>
        </w:rPr>
        <w:t xml:space="preserve"> to further the engagement of local health and community links with NHS </w:t>
      </w:r>
      <w:proofErr w:type="gramStart"/>
      <w:r>
        <w:rPr>
          <w:rFonts w:asciiTheme="majorHAnsi" w:hAnsiTheme="majorHAnsi"/>
        </w:rPr>
        <w:t>Wales</w:t>
      </w:r>
      <w:proofErr w:type="gramEnd"/>
      <w:r>
        <w:rPr>
          <w:rFonts w:asciiTheme="majorHAnsi" w:hAnsiTheme="majorHAnsi"/>
        </w:rPr>
        <w:t xml:space="preserve"> organisations</w:t>
      </w:r>
      <w:r w:rsidRPr="00C748CE">
        <w:rPr>
          <w:rFonts w:asciiTheme="majorHAnsi" w:hAnsiTheme="majorHAnsi"/>
        </w:rPr>
        <w:t>. I am pursuing this with Chairs and CEOs of NHS Wales</w:t>
      </w:r>
      <w:r>
        <w:rPr>
          <w:rFonts w:asciiTheme="majorHAnsi" w:hAnsiTheme="majorHAnsi"/>
        </w:rPr>
        <w:t xml:space="preserve"> but progress has been dreadfully slow and these large corporate bodies have been slow to pick up the challenge for public bodies of global citizenship thrown down by the Wellbeing of Future Generations Act (WFGA).  </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The WFGA Commissioner Sophie Howe spoke at the Hub Cymru Africa Development Summit in November last year and is keen to champion this duty through NHS Wales and local Public Service Boards. The joint letter (18</w:t>
      </w:r>
      <w:r w:rsidRPr="003E3AE2">
        <w:rPr>
          <w:rFonts w:asciiTheme="majorHAnsi" w:hAnsiTheme="majorHAnsi"/>
          <w:vertAlign w:val="superscript"/>
        </w:rPr>
        <w:t>th</w:t>
      </w:r>
      <w:r>
        <w:rPr>
          <w:rFonts w:asciiTheme="majorHAnsi" w:hAnsiTheme="majorHAnsi"/>
        </w:rPr>
        <w:t xml:space="preserve"> February 2017) to NHS Wales Chief Executives (CEOs) from CEO Andrew Goodall and the Chief Medical Officer for Wales Dr Frank Atherton is encouraging and extremely helpful. The inclusion of global citizenship and health links to Africa being highlighted in Trust and Boards Annual Reports is a major step forward. Our experience however has been that NHS Wales corporate bodies are being very slow to respond with only one or two such as Cwm Taff and Betsi </w:t>
      </w:r>
      <w:proofErr w:type="spellStart"/>
      <w:r>
        <w:rPr>
          <w:rFonts w:asciiTheme="majorHAnsi" w:hAnsiTheme="majorHAnsi"/>
        </w:rPr>
        <w:t>Cadwalladr</w:t>
      </w:r>
      <w:proofErr w:type="spellEnd"/>
      <w:r>
        <w:rPr>
          <w:rFonts w:asciiTheme="majorHAnsi" w:hAnsiTheme="majorHAnsi"/>
        </w:rPr>
        <w:t xml:space="preserve"> with a positive story to tell. It is good too that Public Health Wales hosts the IHCC and they continue to lead on the International Health Charter and have developed their own International Health Strategy. </w:t>
      </w:r>
    </w:p>
    <w:p w:rsidR="00945114" w:rsidRDefault="00945114" w:rsidP="00945114">
      <w:pPr>
        <w:rPr>
          <w:rFonts w:asciiTheme="majorHAnsi" w:hAnsiTheme="majorHAnsi"/>
        </w:rPr>
      </w:pPr>
    </w:p>
    <w:p w:rsidR="00945114" w:rsidRDefault="00945114" w:rsidP="00945114">
      <w:pPr>
        <w:rPr>
          <w:rFonts w:asciiTheme="majorHAnsi" w:hAnsiTheme="majorHAnsi"/>
        </w:rPr>
      </w:pPr>
      <w:r w:rsidRPr="00B60560">
        <w:rPr>
          <w:rFonts w:asciiTheme="majorHAnsi" w:hAnsiTheme="majorHAnsi"/>
          <w:b/>
        </w:rPr>
        <w:t xml:space="preserve">Political </w:t>
      </w:r>
      <w:r>
        <w:rPr>
          <w:rFonts w:asciiTheme="majorHAnsi" w:hAnsiTheme="majorHAnsi"/>
          <w:b/>
        </w:rPr>
        <w:t xml:space="preserve">and NHS </w:t>
      </w:r>
      <w:r w:rsidRPr="00B60560">
        <w:rPr>
          <w:rFonts w:asciiTheme="majorHAnsi" w:hAnsiTheme="majorHAnsi"/>
          <w:b/>
        </w:rPr>
        <w:t>leadership</w:t>
      </w:r>
    </w:p>
    <w:p w:rsidR="00945114" w:rsidRDefault="00945114" w:rsidP="00945114">
      <w:pPr>
        <w:rPr>
          <w:rFonts w:asciiTheme="majorHAnsi" w:hAnsiTheme="majorHAnsi"/>
        </w:rPr>
      </w:pPr>
      <w:r>
        <w:rPr>
          <w:rFonts w:asciiTheme="majorHAnsi" w:hAnsiTheme="majorHAnsi"/>
        </w:rPr>
        <w:t xml:space="preserve">It does seem that leading politicians in Wales and senior officials in the Welsh Government support our global work in some of the poorest countries in the world but there is a gap in the middle between senior leaders and grassroots health link workers. Volunteering and NHS staff being allowed to engage in this work is still not as easy as high level policies set out. </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 xml:space="preserve">Further evidence of the support from senior leaders was evident at the Hub International Development Summit in November 2016 where Rebecca Evans, Public Health Minister </w:t>
      </w:r>
      <w:proofErr w:type="gramStart"/>
      <w:r>
        <w:rPr>
          <w:rFonts w:asciiTheme="majorHAnsi" w:hAnsiTheme="majorHAnsi"/>
        </w:rPr>
        <w:t>spoke</w:t>
      </w:r>
      <w:proofErr w:type="gramEnd"/>
      <w:r>
        <w:rPr>
          <w:rFonts w:asciiTheme="majorHAnsi" w:hAnsiTheme="majorHAnsi"/>
        </w:rPr>
        <w:t xml:space="preserve"> as did Sophie Howe (WFGA Commissioner). At the International Health Co-ordinating Centre Conference (IHCC) in March 2017 the CMO spoke as well as Jon </w:t>
      </w:r>
      <w:proofErr w:type="spellStart"/>
      <w:r>
        <w:rPr>
          <w:rFonts w:asciiTheme="majorHAnsi" w:hAnsiTheme="majorHAnsi"/>
        </w:rPr>
        <w:t>Townley</w:t>
      </w:r>
      <w:proofErr w:type="spellEnd"/>
      <w:r>
        <w:rPr>
          <w:rFonts w:asciiTheme="majorHAnsi" w:hAnsiTheme="majorHAnsi"/>
        </w:rPr>
        <w:t xml:space="preserve"> from the Wales Africa programme in Welsh Government. I joined the panel discussion with Cat Jones of HCA, Jon </w:t>
      </w:r>
      <w:proofErr w:type="spellStart"/>
      <w:r>
        <w:rPr>
          <w:rFonts w:asciiTheme="majorHAnsi" w:hAnsiTheme="majorHAnsi"/>
        </w:rPr>
        <w:t>Townley</w:t>
      </w:r>
      <w:proofErr w:type="spellEnd"/>
      <w:r>
        <w:rPr>
          <w:rFonts w:asciiTheme="majorHAnsi" w:hAnsiTheme="majorHAnsi"/>
        </w:rPr>
        <w:t xml:space="preserve"> (WG) and Ben Simms (THET)</w:t>
      </w:r>
    </w:p>
    <w:p w:rsidR="00945114" w:rsidRDefault="00945114" w:rsidP="00945114">
      <w:pPr>
        <w:rPr>
          <w:rFonts w:asciiTheme="majorHAnsi" w:hAnsiTheme="majorHAnsi"/>
        </w:rPr>
      </w:pPr>
    </w:p>
    <w:p w:rsidR="00945114" w:rsidRDefault="00945114" w:rsidP="00945114">
      <w:pPr>
        <w:rPr>
          <w:rFonts w:asciiTheme="majorHAnsi" w:hAnsiTheme="majorHAnsi"/>
        </w:rPr>
      </w:pPr>
      <w:r>
        <w:rPr>
          <w:rFonts w:asciiTheme="majorHAnsi" w:hAnsiTheme="majorHAnsi"/>
        </w:rPr>
        <w:t xml:space="preserve">The Welsh Government with HCA also organised an excellent Africa Day event in the </w:t>
      </w:r>
      <w:proofErr w:type="spellStart"/>
      <w:r>
        <w:rPr>
          <w:rFonts w:asciiTheme="majorHAnsi" w:hAnsiTheme="majorHAnsi"/>
        </w:rPr>
        <w:t>Senedd</w:t>
      </w:r>
      <w:proofErr w:type="spellEnd"/>
      <w:r>
        <w:rPr>
          <w:rFonts w:asciiTheme="majorHAnsi" w:hAnsiTheme="majorHAnsi"/>
        </w:rPr>
        <w:t xml:space="preserve"> on the 25</w:t>
      </w:r>
      <w:r w:rsidRPr="00AA1EE4">
        <w:rPr>
          <w:rFonts w:asciiTheme="majorHAnsi" w:hAnsiTheme="majorHAnsi"/>
          <w:vertAlign w:val="superscript"/>
        </w:rPr>
        <w:t>th</w:t>
      </w:r>
      <w:r>
        <w:rPr>
          <w:rFonts w:asciiTheme="majorHAnsi" w:hAnsiTheme="majorHAnsi"/>
        </w:rPr>
        <w:t xml:space="preserve"> May. Many of our health links such as PONT, Glan </w:t>
      </w:r>
      <w:proofErr w:type="spellStart"/>
      <w:r>
        <w:rPr>
          <w:rFonts w:asciiTheme="majorHAnsi" w:hAnsiTheme="majorHAnsi"/>
        </w:rPr>
        <w:t>Clywd</w:t>
      </w:r>
      <w:proofErr w:type="spellEnd"/>
      <w:r>
        <w:rPr>
          <w:rFonts w:asciiTheme="majorHAnsi" w:hAnsiTheme="majorHAnsi"/>
        </w:rPr>
        <w:t xml:space="preserve"> Hosanna and Vale for Africa supported the event with displays of their link work. Relative new comers such as </w:t>
      </w:r>
      <w:proofErr w:type="spellStart"/>
      <w:r>
        <w:rPr>
          <w:rFonts w:asciiTheme="majorHAnsi" w:hAnsiTheme="majorHAnsi"/>
        </w:rPr>
        <w:t>SaddleAId</w:t>
      </w:r>
      <w:proofErr w:type="spellEnd"/>
      <w:r>
        <w:rPr>
          <w:rFonts w:asciiTheme="majorHAnsi" w:hAnsiTheme="majorHAnsi"/>
        </w:rPr>
        <w:t xml:space="preserve"> who are based in Anglesey, SHINE and Somaliland Mental Health Support Trust were also present. </w:t>
      </w:r>
      <w:proofErr w:type="spellStart"/>
      <w:proofErr w:type="gramStart"/>
      <w:r>
        <w:rPr>
          <w:rFonts w:asciiTheme="majorHAnsi" w:hAnsiTheme="majorHAnsi"/>
        </w:rPr>
        <w:t>Lets</w:t>
      </w:r>
      <w:proofErr w:type="spellEnd"/>
      <w:proofErr w:type="gramEnd"/>
      <w:r>
        <w:rPr>
          <w:rFonts w:asciiTheme="majorHAnsi" w:hAnsiTheme="majorHAnsi"/>
        </w:rPr>
        <w:t xml:space="preserve"> hope that these calls get heard in local health bodies and by middle managers in the system.</w:t>
      </w:r>
    </w:p>
    <w:p w:rsidR="00945114" w:rsidRDefault="00945114" w:rsidP="00945114">
      <w:pPr>
        <w:rPr>
          <w:rFonts w:asciiTheme="majorHAnsi" w:hAnsiTheme="majorHAnsi"/>
        </w:rPr>
      </w:pPr>
    </w:p>
    <w:p w:rsidR="00945114" w:rsidRDefault="00945114" w:rsidP="00945114">
      <w:pPr>
        <w:rPr>
          <w:rFonts w:asciiTheme="majorHAnsi" w:hAnsiTheme="majorHAnsi"/>
        </w:rPr>
      </w:pPr>
      <w:r w:rsidRPr="003E3AE2">
        <w:rPr>
          <w:rFonts w:asciiTheme="majorHAnsi" w:hAnsiTheme="majorHAnsi"/>
          <w:b/>
        </w:rPr>
        <w:t>UK links</w:t>
      </w:r>
    </w:p>
    <w:p w:rsidR="00945114" w:rsidRDefault="00945114" w:rsidP="00945114">
      <w:pPr>
        <w:rPr>
          <w:rFonts w:asciiTheme="majorHAnsi" w:hAnsiTheme="majorHAnsi"/>
        </w:rPr>
      </w:pPr>
      <w:r>
        <w:rPr>
          <w:rFonts w:asciiTheme="majorHAnsi" w:hAnsiTheme="majorHAnsi"/>
        </w:rPr>
        <w:t xml:space="preserve">I was able to attend two events in England that are worthy of note. The first was the Global Health Exchange (GHE) Conference in Manchester in April 2017 organised by Health Education England (HEE). Prof Louise Ackers of Salford University was a key speaker as was Prof </w:t>
      </w:r>
      <w:proofErr w:type="gramStart"/>
      <w:r>
        <w:rPr>
          <w:rFonts w:asciiTheme="majorHAnsi" w:hAnsiTheme="majorHAnsi"/>
        </w:rPr>
        <w:t>Ged</w:t>
      </w:r>
      <w:proofErr w:type="gramEnd"/>
      <w:r>
        <w:rPr>
          <w:rFonts w:asciiTheme="majorHAnsi" w:hAnsiTheme="majorHAnsi"/>
        </w:rPr>
        <w:t xml:space="preserve"> Byrne of HEE. Both have been active promoters of volunteering and of overseas placements as integral parts of health worker training. It is great to report that Dr Gordon Lewis (Care for Uganda link) has been able to establish a link within the Welsh Postgraduate Deanery which will enable Welsh medical trainees to be placed in Southern Africa as a recognised part of training.</w:t>
      </w:r>
    </w:p>
    <w:p w:rsidR="00945114" w:rsidRDefault="00945114" w:rsidP="00945114">
      <w:pPr>
        <w:rPr>
          <w:rFonts w:asciiTheme="majorHAnsi" w:hAnsiTheme="majorHAnsi"/>
        </w:rPr>
      </w:pPr>
    </w:p>
    <w:p w:rsidR="00945114" w:rsidRPr="00C748CE" w:rsidRDefault="00945114" w:rsidP="00945114">
      <w:pPr>
        <w:rPr>
          <w:rFonts w:asciiTheme="majorHAnsi" w:hAnsiTheme="majorHAnsi"/>
        </w:rPr>
      </w:pPr>
      <w:r>
        <w:rPr>
          <w:rFonts w:asciiTheme="majorHAnsi" w:hAnsiTheme="majorHAnsi"/>
        </w:rPr>
        <w:t>Ben Simms of THET was a good keynote speaker at the GHE conference. Ben referred to the THET publication “In Our Mutual Interest’ which was officially launched in the House of Lords through the sponsorship of Lord Crisp. This document sets out best practice for health partnerships and should be a must read for our links. (</w:t>
      </w:r>
      <w:proofErr w:type="gramStart"/>
      <w:r>
        <w:rPr>
          <w:rFonts w:asciiTheme="majorHAnsi" w:hAnsiTheme="majorHAnsi"/>
        </w:rPr>
        <w:t>see</w:t>
      </w:r>
      <w:proofErr w:type="gramEnd"/>
      <w:r>
        <w:rPr>
          <w:rFonts w:asciiTheme="majorHAnsi" w:hAnsiTheme="majorHAnsi"/>
        </w:rPr>
        <w:t xml:space="preserve"> </w:t>
      </w:r>
      <w:hyperlink r:id="rId11" w:history="1">
        <w:r w:rsidRPr="00055027">
          <w:rPr>
            <w:rStyle w:val="Hyperlink"/>
            <w:rFonts w:asciiTheme="majorHAnsi" w:hAnsiTheme="majorHAnsi"/>
          </w:rPr>
          <w:t>www.thet.org</w:t>
        </w:r>
      </w:hyperlink>
      <w:r>
        <w:rPr>
          <w:rFonts w:asciiTheme="majorHAnsi" w:hAnsiTheme="majorHAnsi"/>
        </w:rPr>
        <w:t>). We have an MOU with THET and Andrew Jones is an Observer on our Trustee Board.</w:t>
      </w:r>
    </w:p>
    <w:p w:rsidR="00945114" w:rsidRDefault="00945114" w:rsidP="00945114">
      <w:pPr>
        <w:rPr>
          <w:rFonts w:asciiTheme="majorHAnsi" w:hAnsiTheme="majorHAnsi"/>
          <w:b/>
        </w:rPr>
      </w:pPr>
    </w:p>
    <w:p w:rsidR="00945114" w:rsidRDefault="00945114" w:rsidP="00945114">
      <w:pPr>
        <w:rPr>
          <w:rFonts w:asciiTheme="majorHAnsi" w:hAnsiTheme="majorHAnsi"/>
        </w:rPr>
      </w:pPr>
      <w:r w:rsidRPr="00C748CE">
        <w:rPr>
          <w:rFonts w:asciiTheme="majorHAnsi" w:hAnsiTheme="majorHAnsi"/>
          <w:b/>
        </w:rPr>
        <w:t>Organisation resource issues</w:t>
      </w:r>
    </w:p>
    <w:p w:rsidR="00945114" w:rsidRDefault="00945114" w:rsidP="00945114">
      <w:pPr>
        <w:rPr>
          <w:rFonts w:asciiTheme="majorHAnsi" w:hAnsiTheme="majorHAnsi"/>
        </w:rPr>
      </w:pPr>
      <w:r>
        <w:rPr>
          <w:rFonts w:asciiTheme="majorHAnsi" w:hAnsiTheme="majorHAnsi"/>
        </w:rPr>
        <w:t xml:space="preserve">Our organisation capacity remains very weak following the loss of our Development Officer funding to the Hub team. We now rely on volunteer Trustees to keep the Charity moving forwards. In order to develop our outward facing profile we have established a new website </w:t>
      </w:r>
      <w:hyperlink r:id="rId12" w:history="1">
        <w:r w:rsidRPr="00906A0A">
          <w:rPr>
            <w:rStyle w:val="Hyperlink"/>
            <w:rFonts w:asciiTheme="majorHAnsi" w:hAnsiTheme="majorHAnsi"/>
          </w:rPr>
          <w:t>www.wfahln.org</w:t>
        </w:r>
      </w:hyperlink>
      <w:r>
        <w:rPr>
          <w:rFonts w:asciiTheme="majorHAnsi" w:hAnsiTheme="majorHAnsi"/>
        </w:rPr>
        <w:t xml:space="preserve"> and thanks to Steve Capey in particular for helping us. It still needs further development and for members to submit photos and news for us to upload. If any member can lend support to monitoring and updating the website please let me know. We remain short of resources as we no longer receive any Welsh Government funding but are grateful for the small administration fund available from HCA. The website has a ‘Donate’ tab so we can channel donations from fundraising opportunities.</w:t>
      </w:r>
    </w:p>
    <w:p w:rsidR="00945114" w:rsidRDefault="00945114" w:rsidP="00945114">
      <w:pPr>
        <w:rPr>
          <w:rFonts w:asciiTheme="majorHAnsi" w:hAnsiTheme="majorHAnsi"/>
        </w:rPr>
      </w:pPr>
    </w:p>
    <w:p w:rsidR="00945114" w:rsidRDefault="00945114" w:rsidP="00945114">
      <w:pPr>
        <w:rPr>
          <w:rFonts w:asciiTheme="majorHAnsi" w:hAnsiTheme="majorHAnsi"/>
        </w:rPr>
      </w:pPr>
      <w:r w:rsidRPr="00B60560">
        <w:rPr>
          <w:rFonts w:asciiTheme="majorHAnsi" w:hAnsiTheme="majorHAnsi"/>
          <w:b/>
        </w:rPr>
        <w:t>MOUs</w:t>
      </w:r>
    </w:p>
    <w:p w:rsidR="00945114" w:rsidRPr="00C748CE" w:rsidRDefault="00945114" w:rsidP="00945114">
      <w:pPr>
        <w:rPr>
          <w:rFonts w:asciiTheme="majorHAnsi" w:hAnsiTheme="majorHAnsi"/>
        </w:rPr>
      </w:pPr>
      <w:r>
        <w:rPr>
          <w:rFonts w:asciiTheme="majorHAnsi" w:hAnsiTheme="majorHAnsi"/>
        </w:rPr>
        <w:t xml:space="preserve">We have reviewed our MOUs with HCA and THET and are due to review the MOU with IHCC/PHW this year. HCA, THET and IHCC are represented on our Trustee Board as Observers. Paul Lindoewood from Disability Wales Action (DWA) is also an Observer on the Board. </w:t>
      </w:r>
    </w:p>
    <w:p w:rsidR="00945114" w:rsidRDefault="00945114" w:rsidP="00945114">
      <w:pPr>
        <w:rPr>
          <w:rFonts w:asciiTheme="majorHAnsi" w:hAnsiTheme="majorHAnsi"/>
          <w:b/>
        </w:rPr>
      </w:pPr>
    </w:p>
    <w:p w:rsidR="00945114" w:rsidRDefault="00945114" w:rsidP="00945114">
      <w:pPr>
        <w:rPr>
          <w:rFonts w:asciiTheme="majorHAnsi" w:hAnsiTheme="majorHAnsi"/>
          <w:b/>
        </w:rPr>
      </w:pPr>
    </w:p>
    <w:p w:rsidR="00945114" w:rsidRDefault="00945114" w:rsidP="00945114">
      <w:pPr>
        <w:rPr>
          <w:rFonts w:asciiTheme="majorHAnsi" w:hAnsiTheme="majorHAnsi"/>
          <w:b/>
        </w:rPr>
      </w:pPr>
    </w:p>
    <w:p w:rsidR="00945114" w:rsidRDefault="00945114" w:rsidP="00945114">
      <w:pPr>
        <w:rPr>
          <w:rFonts w:asciiTheme="majorHAnsi" w:hAnsiTheme="majorHAnsi"/>
          <w:b/>
        </w:rPr>
      </w:pPr>
    </w:p>
    <w:p w:rsidR="00945114" w:rsidRDefault="00945114" w:rsidP="00945114">
      <w:pPr>
        <w:rPr>
          <w:rFonts w:asciiTheme="majorHAnsi" w:hAnsiTheme="majorHAnsi"/>
        </w:rPr>
      </w:pPr>
      <w:r w:rsidRPr="00C748CE">
        <w:rPr>
          <w:rFonts w:asciiTheme="majorHAnsi" w:hAnsiTheme="majorHAnsi"/>
          <w:b/>
        </w:rPr>
        <w:t>Charity Commission</w:t>
      </w:r>
    </w:p>
    <w:p w:rsidR="00945114" w:rsidRDefault="00945114" w:rsidP="00945114">
      <w:pPr>
        <w:rPr>
          <w:rFonts w:asciiTheme="majorHAnsi" w:hAnsiTheme="majorHAnsi"/>
          <w:b/>
        </w:rPr>
      </w:pPr>
      <w:r w:rsidRPr="00C748CE">
        <w:rPr>
          <w:rFonts w:asciiTheme="majorHAnsi" w:hAnsiTheme="majorHAnsi"/>
        </w:rPr>
        <w:t>As a registered Charity we have had a</w:t>
      </w:r>
      <w:r>
        <w:rPr>
          <w:rFonts w:asciiTheme="majorHAnsi" w:hAnsiTheme="majorHAnsi"/>
        </w:rPr>
        <w:t>nother</w:t>
      </w:r>
      <w:r w:rsidRPr="00C748CE">
        <w:rPr>
          <w:rFonts w:asciiTheme="majorHAnsi" w:hAnsiTheme="majorHAnsi"/>
        </w:rPr>
        <w:t xml:space="preserve"> strategic session</w:t>
      </w:r>
      <w:r>
        <w:rPr>
          <w:rFonts w:asciiTheme="majorHAnsi" w:hAnsiTheme="majorHAnsi"/>
        </w:rPr>
        <w:t xml:space="preserve"> this year</w:t>
      </w:r>
      <w:r w:rsidRPr="00C748CE">
        <w:rPr>
          <w:rFonts w:asciiTheme="majorHAnsi" w:hAnsiTheme="majorHAnsi"/>
        </w:rPr>
        <w:t xml:space="preserve"> and agreed our overall strategy</w:t>
      </w:r>
      <w:r>
        <w:rPr>
          <w:rFonts w:asciiTheme="majorHAnsi" w:hAnsiTheme="majorHAnsi"/>
        </w:rPr>
        <w:t xml:space="preserve"> and list of priorities</w:t>
      </w:r>
      <w:r w:rsidRPr="00C748CE">
        <w:rPr>
          <w:rFonts w:asciiTheme="majorHAnsi" w:hAnsiTheme="majorHAnsi"/>
        </w:rPr>
        <w:t xml:space="preserve">. I am grateful to Trustees for supporting the </w:t>
      </w:r>
    </w:p>
    <w:p w:rsidR="00945114" w:rsidRDefault="00945114" w:rsidP="00945114">
      <w:pPr>
        <w:rPr>
          <w:rFonts w:asciiTheme="majorHAnsi" w:hAnsiTheme="majorHAnsi"/>
        </w:rPr>
      </w:pPr>
      <w:proofErr w:type="gramStart"/>
      <w:r w:rsidRPr="00C748CE">
        <w:rPr>
          <w:rFonts w:asciiTheme="majorHAnsi" w:hAnsiTheme="majorHAnsi"/>
        </w:rPr>
        <w:t>network</w:t>
      </w:r>
      <w:proofErr w:type="gramEnd"/>
      <w:r w:rsidRPr="00C748CE">
        <w:rPr>
          <w:rFonts w:asciiTheme="majorHAnsi" w:hAnsiTheme="majorHAnsi"/>
        </w:rPr>
        <w:t xml:space="preserve"> over the past year</w:t>
      </w:r>
      <w:r>
        <w:rPr>
          <w:rFonts w:asciiTheme="majorHAnsi" w:hAnsiTheme="majorHAnsi"/>
        </w:rPr>
        <w:t xml:space="preserve"> especially our Treasurer Mike Grant and Secretary Buddug Nelson. We are in good standing with The Charity Commission and have maintained our Registration.</w:t>
      </w:r>
    </w:p>
    <w:p w:rsidR="00945114" w:rsidRPr="00C748CE" w:rsidRDefault="00945114" w:rsidP="00945114">
      <w:pPr>
        <w:rPr>
          <w:rFonts w:asciiTheme="majorHAnsi" w:hAnsiTheme="majorHAnsi"/>
        </w:rPr>
      </w:pPr>
      <w:r>
        <w:rPr>
          <w:rFonts w:asciiTheme="majorHAnsi" w:hAnsiTheme="majorHAnsi"/>
        </w:rPr>
        <w:t>Some Trustees will be standing down at this AGM and I thank them for their contribution and support. We have some nominations for new trustees to join the Board with new ideas and energy.</w:t>
      </w:r>
    </w:p>
    <w:p w:rsidR="00945114" w:rsidRDefault="00945114" w:rsidP="00945114">
      <w:pPr>
        <w:rPr>
          <w:rFonts w:asciiTheme="majorHAnsi" w:hAnsiTheme="majorHAnsi"/>
          <w:b/>
        </w:rPr>
      </w:pPr>
    </w:p>
    <w:p w:rsidR="00945114" w:rsidRPr="00C748CE" w:rsidRDefault="00945114" w:rsidP="00945114">
      <w:pPr>
        <w:rPr>
          <w:rFonts w:asciiTheme="majorHAnsi" w:hAnsiTheme="majorHAnsi"/>
          <w:b/>
        </w:rPr>
      </w:pPr>
      <w:r w:rsidRPr="00C748CE">
        <w:rPr>
          <w:rFonts w:asciiTheme="majorHAnsi" w:hAnsiTheme="majorHAnsi"/>
          <w:b/>
        </w:rPr>
        <w:t xml:space="preserve">The </w:t>
      </w:r>
      <w:r>
        <w:rPr>
          <w:rFonts w:asciiTheme="majorHAnsi" w:hAnsiTheme="majorHAnsi"/>
          <w:b/>
        </w:rPr>
        <w:t>F</w:t>
      </w:r>
      <w:r w:rsidRPr="00C748CE">
        <w:rPr>
          <w:rFonts w:asciiTheme="majorHAnsi" w:hAnsiTheme="majorHAnsi"/>
          <w:b/>
        </w:rPr>
        <w:t>uture</w:t>
      </w:r>
    </w:p>
    <w:p w:rsidR="00945114" w:rsidRDefault="00945114" w:rsidP="00945114">
      <w:pPr>
        <w:rPr>
          <w:rFonts w:asciiTheme="majorHAnsi" w:hAnsiTheme="majorHAnsi"/>
        </w:rPr>
      </w:pPr>
    </w:p>
    <w:p w:rsidR="00945114" w:rsidRDefault="00945114" w:rsidP="00945114">
      <w:pPr>
        <w:rPr>
          <w:rFonts w:asciiTheme="majorHAnsi" w:hAnsiTheme="majorHAnsi"/>
        </w:rPr>
      </w:pPr>
      <w:r w:rsidRPr="00C748CE">
        <w:rPr>
          <w:rFonts w:asciiTheme="majorHAnsi" w:hAnsiTheme="majorHAnsi"/>
        </w:rPr>
        <w:t xml:space="preserve">I am optimistic that we can over the next year develop our relationship with health links and partner organisations such as Health Boards, Local Authorities and Universities. We will also develop our new website and social media connectivity and build on our working relationships with the team in Hub Cymru Africa. </w:t>
      </w:r>
      <w:r>
        <w:rPr>
          <w:rFonts w:asciiTheme="majorHAnsi" w:hAnsiTheme="majorHAnsi"/>
        </w:rPr>
        <w:t>We hope that their contract with the Welsh government will be renewed next year as we feel that the team has started to bed down and we are grateful for the support we get in development, grants and the shared learning events and annual conference funding/organisational support.</w:t>
      </w:r>
    </w:p>
    <w:p w:rsidR="00945114" w:rsidRDefault="00945114" w:rsidP="00945114">
      <w:pPr>
        <w:rPr>
          <w:rFonts w:asciiTheme="majorHAnsi" w:hAnsiTheme="majorHAnsi"/>
        </w:rPr>
      </w:pPr>
    </w:p>
    <w:p w:rsidR="00945114" w:rsidRPr="00C748CE" w:rsidRDefault="00945114" w:rsidP="00945114">
      <w:pPr>
        <w:rPr>
          <w:rFonts w:asciiTheme="majorHAnsi" w:hAnsiTheme="majorHAnsi"/>
        </w:rPr>
      </w:pPr>
      <w:r w:rsidRPr="00C748CE">
        <w:rPr>
          <w:rFonts w:asciiTheme="majorHAnsi" w:hAnsiTheme="majorHAnsi"/>
        </w:rPr>
        <w:t>By demonstrating the added value of effective networking between health links across Wales we will move towards our strategic goal</w:t>
      </w:r>
      <w:r>
        <w:rPr>
          <w:rFonts w:asciiTheme="majorHAnsi" w:hAnsiTheme="majorHAnsi"/>
        </w:rPr>
        <w:t>s</w:t>
      </w:r>
      <w:r w:rsidRPr="00C748CE">
        <w:rPr>
          <w:rFonts w:asciiTheme="majorHAnsi" w:hAnsiTheme="majorHAnsi"/>
        </w:rPr>
        <w:t xml:space="preserve"> of</w:t>
      </w:r>
      <w:r>
        <w:rPr>
          <w:rFonts w:asciiTheme="majorHAnsi" w:hAnsiTheme="majorHAnsi"/>
        </w:rPr>
        <w:t xml:space="preserve"> promoting partnership between health workers in Wales and Africa to improve and protect health. As THET say it </w:t>
      </w:r>
      <w:proofErr w:type="gramStart"/>
      <w:r>
        <w:rPr>
          <w:rFonts w:asciiTheme="majorHAnsi" w:hAnsiTheme="majorHAnsi"/>
        </w:rPr>
        <w:t xml:space="preserve">is  </w:t>
      </w:r>
      <w:r w:rsidRPr="00B60560">
        <w:rPr>
          <w:rFonts w:asciiTheme="majorHAnsi" w:hAnsiTheme="majorHAnsi"/>
          <w:b/>
          <w:i/>
        </w:rPr>
        <w:t>‘In</w:t>
      </w:r>
      <w:proofErr w:type="gramEnd"/>
      <w:r w:rsidRPr="00B60560">
        <w:rPr>
          <w:rFonts w:asciiTheme="majorHAnsi" w:hAnsiTheme="majorHAnsi"/>
          <w:b/>
          <w:i/>
        </w:rPr>
        <w:t xml:space="preserve"> Our Mutual Interest’</w:t>
      </w:r>
      <w:r>
        <w:rPr>
          <w:rFonts w:asciiTheme="majorHAnsi" w:hAnsiTheme="majorHAnsi"/>
        </w:rPr>
        <w:t xml:space="preserve"> and will help deliver the duty of global citizenship.</w:t>
      </w:r>
    </w:p>
    <w:p w:rsidR="00945114" w:rsidRPr="00C748CE" w:rsidRDefault="00945114" w:rsidP="00945114">
      <w:pPr>
        <w:rPr>
          <w:rFonts w:asciiTheme="majorHAnsi" w:hAnsiTheme="majorHAnsi"/>
        </w:rPr>
      </w:pPr>
    </w:p>
    <w:p w:rsidR="00945114" w:rsidRPr="00C748CE" w:rsidRDefault="00945114" w:rsidP="00945114">
      <w:pPr>
        <w:rPr>
          <w:rFonts w:asciiTheme="majorHAnsi" w:hAnsiTheme="majorHAnsi"/>
        </w:rPr>
      </w:pPr>
      <w:r w:rsidRPr="00C748CE">
        <w:rPr>
          <w:rFonts w:asciiTheme="majorHAnsi" w:hAnsiTheme="majorHAnsi"/>
        </w:rPr>
        <w:t>Dr Tony Jewell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June 2017</w:t>
      </w:r>
    </w:p>
    <w:p w:rsidR="00945114" w:rsidRPr="00C748CE" w:rsidRDefault="00945114" w:rsidP="00945114">
      <w:pPr>
        <w:rPr>
          <w:rFonts w:asciiTheme="majorHAnsi" w:hAnsiTheme="majorHAnsi"/>
        </w:rPr>
      </w:pPr>
      <w:r w:rsidRPr="00C748CE">
        <w:rPr>
          <w:rFonts w:asciiTheme="majorHAnsi" w:hAnsiTheme="majorHAnsi"/>
        </w:rPr>
        <w:t>Chair</w:t>
      </w:r>
    </w:p>
    <w:p w:rsidR="000B4556" w:rsidRDefault="000B4556" w:rsidP="006F7A21">
      <w:pPr>
        <w:rPr>
          <w:rFonts w:asciiTheme="majorHAnsi" w:hAnsiTheme="majorHAnsi"/>
          <w:b/>
          <w:sz w:val="32"/>
          <w:szCs w:val="32"/>
        </w:rPr>
      </w:pPr>
    </w:p>
    <w:p w:rsidR="000B4556" w:rsidRDefault="000B4556"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Default="00DE7712" w:rsidP="006F7A21">
      <w:pPr>
        <w:rPr>
          <w:rFonts w:asciiTheme="majorHAnsi" w:hAnsiTheme="majorHAnsi"/>
          <w:b/>
          <w:sz w:val="32"/>
          <w:szCs w:val="32"/>
        </w:rPr>
      </w:pPr>
    </w:p>
    <w:p w:rsidR="00DE7712" w:rsidRPr="00DE7712" w:rsidRDefault="00DE7712" w:rsidP="00DE7712">
      <w:pPr>
        <w:rPr>
          <w:rFonts w:asciiTheme="majorHAnsi" w:hAnsiTheme="majorHAnsi"/>
        </w:rPr>
      </w:pPr>
      <w:r>
        <w:tab/>
      </w:r>
      <w:r>
        <w:tab/>
      </w:r>
      <w:r>
        <w:tab/>
      </w:r>
      <w:r>
        <w:tab/>
      </w:r>
      <w:r>
        <w:tab/>
      </w:r>
      <w:r w:rsidRPr="00DE7712">
        <w:rPr>
          <w:rFonts w:asciiTheme="majorHAnsi" w:hAnsiTheme="majorHAnsi"/>
        </w:rPr>
        <w:t xml:space="preserve">Registered Charity </w:t>
      </w:r>
      <w:proofErr w:type="gramStart"/>
      <w:r w:rsidRPr="00DE7712">
        <w:rPr>
          <w:rFonts w:asciiTheme="majorHAnsi" w:hAnsiTheme="majorHAnsi"/>
        </w:rPr>
        <w:t>Number :</w:t>
      </w:r>
      <w:proofErr w:type="gramEnd"/>
      <w:r w:rsidRPr="00DE7712">
        <w:rPr>
          <w:rFonts w:asciiTheme="majorHAnsi" w:hAnsiTheme="majorHAnsi"/>
        </w:rPr>
        <w:t xml:space="preserve"> 1155020</w:t>
      </w:r>
    </w:p>
    <w:p w:rsidR="00DE7712" w:rsidRPr="00DE7712" w:rsidRDefault="00DE7712" w:rsidP="00DE7712">
      <w:pPr>
        <w:rPr>
          <w:rFonts w:asciiTheme="majorHAnsi" w:hAnsiTheme="majorHAnsi"/>
        </w:rPr>
      </w:pPr>
    </w:p>
    <w:p w:rsidR="00DE7712" w:rsidRPr="00DE7712" w:rsidRDefault="00DE7712" w:rsidP="00DE7712">
      <w:pPr>
        <w:rPr>
          <w:rFonts w:asciiTheme="majorHAnsi" w:hAnsiTheme="majorHAnsi"/>
        </w:rPr>
      </w:pPr>
    </w:p>
    <w:p w:rsidR="00DE7712" w:rsidRPr="00DE7712" w:rsidRDefault="00DE7712" w:rsidP="00DE7712">
      <w:pPr>
        <w:rPr>
          <w:rFonts w:asciiTheme="majorHAnsi" w:hAnsiTheme="majorHAnsi"/>
        </w:rPr>
      </w:pPr>
    </w:p>
    <w:p w:rsidR="00DE7712" w:rsidRPr="00DE7712" w:rsidRDefault="00DE7712" w:rsidP="00DE7712">
      <w:pPr>
        <w:rPr>
          <w:rFonts w:asciiTheme="majorHAnsi" w:hAnsiTheme="majorHAnsi"/>
        </w:rPr>
      </w:pPr>
    </w:p>
    <w:p w:rsidR="00DE7712" w:rsidRPr="00DE7712" w:rsidRDefault="00DE7712" w:rsidP="00DE7712">
      <w:pPr>
        <w:rPr>
          <w:rFonts w:asciiTheme="majorHAnsi" w:hAnsiTheme="majorHAnsi"/>
        </w:rPr>
      </w:pPr>
    </w:p>
    <w:p w:rsidR="00DE7712" w:rsidRPr="00DE7712" w:rsidRDefault="00DE7712" w:rsidP="00DE7712">
      <w:pPr>
        <w:pStyle w:val="NoSpacing"/>
        <w:jc w:val="center"/>
        <w:rPr>
          <w:rFonts w:asciiTheme="majorHAnsi" w:hAnsiTheme="majorHAnsi"/>
          <w:sz w:val="28"/>
          <w:szCs w:val="28"/>
        </w:rPr>
      </w:pPr>
      <w:r w:rsidRPr="00DE7712">
        <w:rPr>
          <w:rFonts w:asciiTheme="majorHAnsi" w:hAnsiTheme="majorHAnsi"/>
          <w:sz w:val="28"/>
          <w:szCs w:val="28"/>
        </w:rPr>
        <w:t>Report of the Trustees and</w:t>
      </w:r>
    </w:p>
    <w:p w:rsidR="00DE7712" w:rsidRPr="00DE7712" w:rsidRDefault="00DE7712" w:rsidP="00DE7712">
      <w:pPr>
        <w:pStyle w:val="NoSpacing"/>
        <w:jc w:val="center"/>
        <w:rPr>
          <w:rFonts w:asciiTheme="majorHAnsi" w:hAnsiTheme="majorHAnsi"/>
          <w:sz w:val="28"/>
          <w:szCs w:val="28"/>
        </w:rPr>
      </w:pPr>
      <w:r w:rsidRPr="00DE7712">
        <w:rPr>
          <w:rFonts w:asciiTheme="majorHAnsi" w:hAnsiTheme="majorHAnsi"/>
          <w:sz w:val="28"/>
          <w:szCs w:val="28"/>
        </w:rPr>
        <w:t>Unaudited Financial Statements for the period</w:t>
      </w:r>
    </w:p>
    <w:p w:rsidR="00DE7712" w:rsidRPr="00DE7712" w:rsidRDefault="00DE7712" w:rsidP="00DE7712">
      <w:pPr>
        <w:pStyle w:val="NoSpacing"/>
        <w:jc w:val="center"/>
        <w:rPr>
          <w:rFonts w:asciiTheme="majorHAnsi" w:hAnsiTheme="majorHAnsi"/>
          <w:sz w:val="28"/>
          <w:szCs w:val="28"/>
        </w:rPr>
      </w:pPr>
      <w:r w:rsidRPr="00DE7712">
        <w:rPr>
          <w:rFonts w:asciiTheme="majorHAnsi" w:hAnsiTheme="majorHAnsi"/>
          <w:sz w:val="28"/>
          <w:szCs w:val="28"/>
        </w:rPr>
        <w:t>1 April 2016 to 31 March 2017</w:t>
      </w:r>
    </w:p>
    <w:p w:rsidR="00DE7712" w:rsidRPr="00DE7712" w:rsidRDefault="00DE7712" w:rsidP="00DE7712">
      <w:pPr>
        <w:pStyle w:val="NoSpacing"/>
        <w:jc w:val="center"/>
        <w:rPr>
          <w:rFonts w:asciiTheme="majorHAnsi" w:hAnsiTheme="majorHAnsi"/>
        </w:rPr>
      </w:pPr>
    </w:p>
    <w:p w:rsidR="00DE7712" w:rsidRPr="00DE7712" w:rsidRDefault="00DE7712" w:rsidP="00DE7712">
      <w:pPr>
        <w:pStyle w:val="NoSpacing"/>
        <w:jc w:val="center"/>
        <w:rPr>
          <w:rFonts w:asciiTheme="majorHAnsi" w:hAnsiTheme="majorHAnsi"/>
        </w:rPr>
      </w:pPr>
      <w:proofErr w:type="gramStart"/>
      <w:r w:rsidRPr="00DE7712">
        <w:rPr>
          <w:rFonts w:asciiTheme="majorHAnsi" w:hAnsiTheme="majorHAnsi"/>
        </w:rPr>
        <w:t>for</w:t>
      </w:r>
      <w:proofErr w:type="gramEnd"/>
    </w:p>
    <w:p w:rsidR="00DE7712" w:rsidRPr="00DE7712" w:rsidRDefault="00DE7712" w:rsidP="00DE7712">
      <w:pPr>
        <w:pStyle w:val="NoSpacing"/>
        <w:jc w:val="center"/>
        <w:rPr>
          <w:rFonts w:asciiTheme="majorHAnsi" w:hAnsiTheme="majorHAnsi"/>
        </w:rPr>
      </w:pPr>
    </w:p>
    <w:p w:rsidR="00DE7712" w:rsidRPr="00DE7712" w:rsidRDefault="00DE7712" w:rsidP="00DE7712">
      <w:pPr>
        <w:pStyle w:val="NoSpacing"/>
        <w:jc w:val="center"/>
        <w:rPr>
          <w:rFonts w:asciiTheme="majorHAnsi" w:hAnsiTheme="majorHAnsi"/>
          <w:b/>
          <w:sz w:val="36"/>
          <w:szCs w:val="36"/>
        </w:rPr>
      </w:pPr>
      <w:r w:rsidRPr="00DE7712">
        <w:rPr>
          <w:rFonts w:asciiTheme="majorHAnsi" w:hAnsiTheme="majorHAnsi"/>
          <w:b/>
          <w:sz w:val="36"/>
          <w:szCs w:val="36"/>
        </w:rPr>
        <w:t>Wales for Africa Health Links Network</w:t>
      </w: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jc w:val="center"/>
        <w:rPr>
          <w:rFonts w:asciiTheme="majorHAnsi" w:hAnsiTheme="majorHAnsi"/>
          <w:b/>
          <w:sz w:val="28"/>
          <w:szCs w:val="28"/>
        </w:rPr>
      </w:pPr>
    </w:p>
    <w:p w:rsidR="00DE7712" w:rsidRP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Report of the Trustees for the year ended 31 March 2017</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The Trustees present their Report together with the financial statements of the Charity for the year ended 31 March 2017. The Trustees have adopted the provisions of the Statement of Recommended Practice (SORP) “Accounting and Reporting by Charities” issued in March 2005.</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Reference, administrative and Trustee details</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 xml:space="preserve">Registered Charity </w:t>
      </w:r>
      <w:proofErr w:type="gramStart"/>
      <w:r w:rsidRPr="00DE7712">
        <w:rPr>
          <w:rFonts w:asciiTheme="majorHAnsi" w:hAnsiTheme="majorHAnsi"/>
        </w:rPr>
        <w:t>number :</w:t>
      </w:r>
      <w:proofErr w:type="gramEnd"/>
      <w:r w:rsidRPr="00DE7712">
        <w:rPr>
          <w:rFonts w:asciiTheme="majorHAnsi" w:hAnsiTheme="majorHAnsi"/>
        </w:rPr>
        <w:t xml:space="preserve"> 1155020</w:t>
      </w:r>
    </w:p>
    <w:p w:rsidR="00DE7712" w:rsidRPr="00DE7712" w:rsidRDefault="00DE7712" w:rsidP="00DE7712">
      <w:pPr>
        <w:pStyle w:val="NoSpacing"/>
        <w:rPr>
          <w:rFonts w:asciiTheme="majorHAnsi" w:hAnsiTheme="majorHAnsi"/>
        </w:rPr>
      </w:pPr>
      <w:r w:rsidRPr="00DE7712">
        <w:rPr>
          <w:rFonts w:asciiTheme="majorHAnsi" w:hAnsiTheme="majorHAnsi"/>
        </w:rPr>
        <w:t xml:space="preserve">Principal </w:t>
      </w:r>
      <w:proofErr w:type="gramStart"/>
      <w:r w:rsidRPr="00DE7712">
        <w:rPr>
          <w:rFonts w:asciiTheme="majorHAnsi" w:hAnsiTheme="majorHAnsi"/>
        </w:rPr>
        <w:t>address :</w:t>
      </w:r>
      <w:proofErr w:type="gramEnd"/>
      <w:r w:rsidRPr="00DE7712">
        <w:rPr>
          <w:rFonts w:asciiTheme="majorHAnsi" w:hAnsiTheme="majorHAnsi"/>
        </w:rPr>
        <w:t xml:space="preserve"> Temple of Peace, King Edward VII Avenue, Cardiff CF10 3AP</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b/>
        </w:rPr>
      </w:pPr>
      <w:proofErr w:type="gramStart"/>
      <w:r w:rsidRPr="00DE7712">
        <w:rPr>
          <w:rFonts w:asciiTheme="majorHAnsi" w:hAnsiTheme="majorHAnsi"/>
          <w:b/>
        </w:rPr>
        <w:t>Trustees :</w:t>
      </w:r>
      <w:proofErr w:type="gramEnd"/>
    </w:p>
    <w:p w:rsidR="00DE7712" w:rsidRPr="00DE7712" w:rsidRDefault="00DE7712" w:rsidP="00DE7712">
      <w:pPr>
        <w:pStyle w:val="NoSpacing"/>
        <w:rPr>
          <w:rFonts w:asciiTheme="majorHAnsi" w:hAnsiTheme="majorHAnsi"/>
        </w:rPr>
      </w:pPr>
      <w:r w:rsidRPr="00DE7712">
        <w:rPr>
          <w:rFonts w:asciiTheme="majorHAnsi" w:hAnsiTheme="majorHAnsi"/>
        </w:rPr>
        <w:t>A Jewell – Chairman</w:t>
      </w:r>
    </w:p>
    <w:p w:rsidR="00DE7712" w:rsidRPr="00DE7712" w:rsidRDefault="00DE7712" w:rsidP="00DE7712">
      <w:pPr>
        <w:pStyle w:val="NoSpacing"/>
        <w:rPr>
          <w:rFonts w:asciiTheme="majorHAnsi" w:hAnsiTheme="majorHAnsi"/>
        </w:rPr>
      </w:pPr>
      <w:r w:rsidRPr="00DE7712">
        <w:rPr>
          <w:rFonts w:asciiTheme="majorHAnsi" w:hAnsiTheme="majorHAnsi"/>
        </w:rPr>
        <w:t xml:space="preserve">Z Sibanda – Vice Chairman </w:t>
      </w:r>
      <w:r w:rsidRPr="00DE7712">
        <w:rPr>
          <w:rFonts w:asciiTheme="majorHAnsi" w:hAnsiTheme="majorHAnsi"/>
        </w:rPr>
        <w:tab/>
      </w:r>
      <w:r w:rsidRPr="00DE7712">
        <w:rPr>
          <w:rFonts w:asciiTheme="majorHAnsi" w:hAnsiTheme="majorHAnsi"/>
        </w:rPr>
        <w:tab/>
        <w:t>resigned 6 July 2016</w:t>
      </w:r>
    </w:p>
    <w:p w:rsidR="00DE7712" w:rsidRPr="00DE7712" w:rsidRDefault="00DE7712" w:rsidP="00DE7712">
      <w:pPr>
        <w:pStyle w:val="NoSpacing"/>
        <w:rPr>
          <w:rFonts w:asciiTheme="majorHAnsi" w:hAnsiTheme="majorHAnsi"/>
        </w:rPr>
      </w:pPr>
      <w:r w:rsidRPr="00DE7712">
        <w:rPr>
          <w:rFonts w:asciiTheme="majorHAnsi" w:hAnsiTheme="majorHAnsi"/>
        </w:rPr>
        <w:t>K Thomas</w:t>
      </w:r>
    </w:p>
    <w:p w:rsidR="00DE7712" w:rsidRPr="00DE7712" w:rsidRDefault="00DE7712" w:rsidP="00DE7712">
      <w:pPr>
        <w:pStyle w:val="NoSpacing"/>
        <w:rPr>
          <w:rFonts w:asciiTheme="majorHAnsi" w:hAnsiTheme="majorHAnsi"/>
        </w:rPr>
      </w:pPr>
      <w:r w:rsidRPr="00DE7712">
        <w:rPr>
          <w:rFonts w:asciiTheme="majorHAnsi" w:hAnsiTheme="majorHAnsi"/>
        </w:rPr>
        <w:t>V German</w:t>
      </w:r>
    </w:p>
    <w:p w:rsidR="00DE7712" w:rsidRPr="00DE7712" w:rsidRDefault="00DE7712" w:rsidP="00DE7712">
      <w:pPr>
        <w:pStyle w:val="NoSpacing"/>
        <w:rPr>
          <w:rFonts w:asciiTheme="majorHAnsi" w:hAnsiTheme="majorHAnsi"/>
        </w:rPr>
      </w:pPr>
      <w:r w:rsidRPr="00DE7712">
        <w:rPr>
          <w:rFonts w:asciiTheme="majorHAnsi" w:hAnsiTheme="majorHAnsi"/>
        </w:rPr>
        <w:t>W Roberts</w:t>
      </w:r>
    </w:p>
    <w:p w:rsidR="00DE7712" w:rsidRPr="00DE7712" w:rsidRDefault="00DE7712" w:rsidP="00DE7712">
      <w:pPr>
        <w:pStyle w:val="NoSpacing"/>
        <w:rPr>
          <w:rFonts w:asciiTheme="majorHAnsi" w:hAnsiTheme="majorHAnsi"/>
        </w:rPr>
      </w:pPr>
      <w:r w:rsidRPr="00DE7712">
        <w:rPr>
          <w:rFonts w:asciiTheme="majorHAnsi" w:hAnsiTheme="majorHAnsi"/>
        </w:rPr>
        <w:t>T Sheraton</w:t>
      </w:r>
    </w:p>
    <w:p w:rsidR="00DE7712" w:rsidRPr="00DE7712" w:rsidRDefault="00DE7712" w:rsidP="00DE7712">
      <w:pPr>
        <w:pStyle w:val="NoSpacing"/>
        <w:rPr>
          <w:rFonts w:asciiTheme="majorHAnsi" w:hAnsiTheme="majorHAnsi"/>
        </w:rPr>
      </w:pPr>
      <w:r w:rsidRPr="00DE7712">
        <w:rPr>
          <w:rFonts w:asciiTheme="majorHAnsi" w:hAnsiTheme="majorHAnsi"/>
        </w:rPr>
        <w:t>C Taylor</w:t>
      </w:r>
    </w:p>
    <w:p w:rsidR="00DE7712" w:rsidRPr="00DE7712" w:rsidRDefault="00DE7712" w:rsidP="00DE7712">
      <w:pPr>
        <w:pStyle w:val="NoSpacing"/>
        <w:rPr>
          <w:rFonts w:asciiTheme="majorHAnsi" w:hAnsiTheme="majorHAnsi"/>
        </w:rPr>
      </w:pPr>
      <w:r w:rsidRPr="00DE7712">
        <w:rPr>
          <w:rFonts w:asciiTheme="majorHAnsi" w:hAnsiTheme="majorHAnsi"/>
        </w:rPr>
        <w:t>R Thomas</w:t>
      </w:r>
    </w:p>
    <w:p w:rsidR="00DE7712" w:rsidRPr="00DE7712" w:rsidRDefault="00DE7712" w:rsidP="00DE7712">
      <w:pPr>
        <w:pStyle w:val="NoSpacing"/>
        <w:rPr>
          <w:rFonts w:asciiTheme="majorHAnsi" w:hAnsiTheme="majorHAnsi"/>
          <w:lang w:val="es-ES"/>
        </w:rPr>
      </w:pPr>
      <w:r w:rsidRPr="00DE7712">
        <w:rPr>
          <w:rFonts w:asciiTheme="majorHAnsi" w:hAnsiTheme="majorHAnsi"/>
          <w:lang w:val="es-ES"/>
        </w:rPr>
        <w:t xml:space="preserve">D Cameron </w:t>
      </w:r>
      <w:r w:rsidRPr="00DE7712">
        <w:rPr>
          <w:rFonts w:asciiTheme="majorHAnsi" w:hAnsiTheme="majorHAnsi"/>
          <w:lang w:val="es-ES"/>
        </w:rPr>
        <w:tab/>
      </w:r>
      <w:r w:rsidRPr="00DE7712">
        <w:rPr>
          <w:rFonts w:asciiTheme="majorHAnsi" w:hAnsiTheme="majorHAnsi"/>
          <w:lang w:val="es-ES"/>
        </w:rPr>
        <w:tab/>
      </w:r>
      <w:r w:rsidRPr="00DE7712">
        <w:rPr>
          <w:rFonts w:asciiTheme="majorHAnsi" w:hAnsiTheme="majorHAnsi"/>
          <w:lang w:val="es-ES"/>
        </w:rPr>
        <w:tab/>
      </w:r>
      <w:r w:rsidRPr="00DE7712">
        <w:rPr>
          <w:rFonts w:asciiTheme="majorHAnsi" w:hAnsiTheme="majorHAnsi"/>
          <w:lang w:val="es-ES"/>
        </w:rPr>
        <w:tab/>
      </w:r>
    </w:p>
    <w:p w:rsidR="00DE7712" w:rsidRPr="00DE7712" w:rsidRDefault="00DE7712" w:rsidP="00DE7712">
      <w:pPr>
        <w:pStyle w:val="NoSpacing"/>
        <w:rPr>
          <w:rFonts w:asciiTheme="majorHAnsi" w:hAnsiTheme="majorHAnsi"/>
          <w:lang w:val="es-ES"/>
        </w:rPr>
      </w:pPr>
      <w:r w:rsidRPr="00DE7712">
        <w:rPr>
          <w:rFonts w:asciiTheme="majorHAnsi" w:hAnsiTheme="majorHAnsi"/>
          <w:lang w:val="es-ES"/>
        </w:rPr>
        <w:t>J Hall</w:t>
      </w:r>
      <w:r w:rsidRPr="00DE7712">
        <w:rPr>
          <w:rFonts w:asciiTheme="majorHAnsi" w:hAnsiTheme="majorHAnsi"/>
          <w:lang w:val="es-ES"/>
        </w:rPr>
        <w:tab/>
      </w:r>
      <w:r w:rsidRPr="00DE7712">
        <w:rPr>
          <w:rFonts w:asciiTheme="majorHAnsi" w:hAnsiTheme="majorHAnsi"/>
          <w:lang w:val="es-ES"/>
        </w:rPr>
        <w:tab/>
      </w:r>
      <w:r w:rsidRPr="00DE7712">
        <w:rPr>
          <w:rFonts w:asciiTheme="majorHAnsi" w:hAnsiTheme="majorHAnsi"/>
          <w:lang w:val="es-ES"/>
        </w:rPr>
        <w:tab/>
      </w:r>
      <w:r w:rsidRPr="00DE7712">
        <w:rPr>
          <w:rFonts w:asciiTheme="majorHAnsi" w:hAnsiTheme="majorHAnsi"/>
          <w:lang w:val="es-ES"/>
        </w:rPr>
        <w:tab/>
      </w:r>
      <w:r w:rsidRPr="00DE7712">
        <w:rPr>
          <w:rFonts w:asciiTheme="majorHAnsi" w:hAnsiTheme="majorHAnsi"/>
          <w:lang w:val="es-ES"/>
        </w:rPr>
        <w:tab/>
      </w:r>
    </w:p>
    <w:p w:rsidR="00DE7712" w:rsidRPr="00DE7712" w:rsidRDefault="00DE7712" w:rsidP="00DE7712">
      <w:pPr>
        <w:pStyle w:val="NoSpacing"/>
        <w:rPr>
          <w:rFonts w:asciiTheme="majorHAnsi" w:hAnsiTheme="majorHAnsi"/>
          <w:lang w:val="es-ES"/>
        </w:rPr>
      </w:pPr>
      <w:r w:rsidRPr="00DE7712">
        <w:rPr>
          <w:rFonts w:asciiTheme="majorHAnsi" w:hAnsiTheme="majorHAnsi"/>
          <w:lang w:val="es-ES"/>
        </w:rPr>
        <w:t>P Jones</w:t>
      </w:r>
      <w:r w:rsidRPr="00DE7712">
        <w:rPr>
          <w:rFonts w:asciiTheme="majorHAnsi" w:hAnsiTheme="majorHAnsi"/>
          <w:lang w:val="es-ES"/>
        </w:rPr>
        <w:tab/>
      </w:r>
      <w:r w:rsidRPr="00DE7712">
        <w:rPr>
          <w:rFonts w:asciiTheme="majorHAnsi" w:hAnsiTheme="majorHAnsi"/>
          <w:lang w:val="es-ES"/>
        </w:rPr>
        <w:tab/>
      </w:r>
      <w:r w:rsidRPr="00DE7712">
        <w:rPr>
          <w:rFonts w:asciiTheme="majorHAnsi" w:hAnsiTheme="majorHAnsi"/>
          <w:lang w:val="es-ES"/>
        </w:rPr>
        <w:tab/>
      </w:r>
      <w:r w:rsidRPr="00DE7712">
        <w:rPr>
          <w:rFonts w:asciiTheme="majorHAnsi" w:hAnsiTheme="majorHAnsi"/>
          <w:lang w:val="es-ES"/>
        </w:rPr>
        <w:tab/>
      </w:r>
    </w:p>
    <w:p w:rsidR="00DE7712" w:rsidRPr="00DE7712" w:rsidRDefault="00DE7712" w:rsidP="00DE7712">
      <w:pPr>
        <w:pStyle w:val="NoSpacing"/>
        <w:rPr>
          <w:rFonts w:asciiTheme="majorHAnsi" w:hAnsiTheme="majorHAnsi"/>
        </w:rPr>
      </w:pPr>
      <w:r w:rsidRPr="00DE7712">
        <w:rPr>
          <w:rFonts w:asciiTheme="majorHAnsi" w:hAnsiTheme="majorHAnsi"/>
        </w:rPr>
        <w:t>R Adams</w:t>
      </w:r>
      <w:r w:rsidRPr="00DE7712">
        <w:rPr>
          <w:rFonts w:asciiTheme="majorHAnsi" w:hAnsiTheme="majorHAnsi"/>
        </w:rPr>
        <w:tab/>
      </w:r>
      <w:r w:rsidRPr="00DE7712">
        <w:rPr>
          <w:rFonts w:asciiTheme="majorHAnsi" w:hAnsiTheme="majorHAnsi"/>
        </w:rPr>
        <w:tab/>
      </w:r>
      <w:r w:rsidRPr="00DE7712">
        <w:rPr>
          <w:rFonts w:asciiTheme="majorHAnsi" w:hAnsiTheme="majorHAnsi"/>
        </w:rPr>
        <w:tab/>
      </w:r>
      <w:r w:rsidRPr="00DE7712">
        <w:rPr>
          <w:rFonts w:asciiTheme="majorHAnsi" w:hAnsiTheme="majorHAnsi"/>
        </w:rPr>
        <w:tab/>
      </w:r>
    </w:p>
    <w:p w:rsidR="00DE7712" w:rsidRPr="00DE7712" w:rsidRDefault="00DE7712" w:rsidP="00DE7712">
      <w:pPr>
        <w:pStyle w:val="NoSpacing"/>
        <w:rPr>
          <w:rFonts w:asciiTheme="majorHAnsi" w:hAnsiTheme="majorHAnsi"/>
        </w:rPr>
      </w:pPr>
      <w:r w:rsidRPr="00DE7712">
        <w:rPr>
          <w:rFonts w:asciiTheme="majorHAnsi" w:hAnsiTheme="majorHAnsi"/>
        </w:rPr>
        <w:t>M Grant – Honorary Treasurer</w:t>
      </w:r>
      <w:r w:rsidRPr="00DE7712">
        <w:rPr>
          <w:rFonts w:asciiTheme="majorHAnsi" w:hAnsiTheme="majorHAnsi"/>
        </w:rPr>
        <w:tab/>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Structure, governance and management</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The Charity is controlled by its governing document, a deed of trust, and constitutes an unincorporated charity. The governing document of the Charity is its constitution which was adopted on 17 September 2012 and amended on 28 November 2013.</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The Trustees form the Board of the Charity, which meets at least 4 times each year and which sets the strategic direction for the Charity. The Board elects Trustees, including the Chairman.</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The Trustees have a duty to identify and review the risks to which the Charity is exposed and to ensure appropriate controls are in place to provide reasonable assurance against fraud and error. The Trustees undertake an annual review of the major risks to which the Charity is exposed as part of their annual strategic planning review.</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Objectives and aims</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 xml:space="preserve">The Charity’s strategic aim is the promotion and protection of good health in Africa and Wales, in particular, but not exclusively, by establishing partnership between health workers in Wales and Africa. The Charity’s primary drivers in achieving this aim </w:t>
      </w:r>
      <w:proofErr w:type="gramStart"/>
      <w:r w:rsidRPr="00DE7712">
        <w:rPr>
          <w:rFonts w:asciiTheme="majorHAnsi" w:hAnsiTheme="majorHAnsi"/>
        </w:rPr>
        <w:t>are :</w:t>
      </w:r>
      <w:proofErr w:type="gramEnd"/>
      <w:r w:rsidRPr="00DE7712">
        <w:rPr>
          <w:rFonts w:asciiTheme="majorHAnsi" w:hAnsiTheme="majorHAnsi"/>
        </w:rPr>
        <w:t xml:space="preserve"> excellent governance ; financial stability ; high quality ; sustainable partnerships ; undertaking best practice ; and demonstrating impact.</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Significant activities</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Welsh Government and Hub Cymru Africa</w:t>
      </w:r>
    </w:p>
    <w:p w:rsidR="00DE7712" w:rsidRPr="00DE7712" w:rsidRDefault="00DE7712" w:rsidP="00DE7712">
      <w:pPr>
        <w:pStyle w:val="NoSpacing"/>
        <w:rPr>
          <w:rFonts w:asciiTheme="majorHAnsi" w:hAnsiTheme="majorHAnsi"/>
        </w:rPr>
      </w:pPr>
      <w:r w:rsidRPr="00DE7712">
        <w:rPr>
          <w:rFonts w:asciiTheme="majorHAnsi" w:hAnsiTheme="majorHAnsi"/>
        </w:rPr>
        <w:t>The year has continued to be one of indirect support from Hub Cymru Africa (“HCA”), particularly with the organisation of Annual Conference and Shared Learning Events.</w:t>
      </w:r>
    </w:p>
    <w:p w:rsidR="00DE7712" w:rsidRPr="00DE7712" w:rsidRDefault="00DE7712" w:rsidP="00DE7712">
      <w:pPr>
        <w:pStyle w:val="NoSpacing"/>
        <w:rPr>
          <w:rFonts w:asciiTheme="majorHAnsi" w:hAnsiTheme="majorHAnsi"/>
          <w:b/>
        </w:rPr>
      </w:pPr>
      <w:r w:rsidRPr="00DE7712">
        <w:rPr>
          <w:rFonts w:asciiTheme="majorHAnsi" w:hAnsiTheme="majorHAnsi"/>
        </w:rPr>
        <w:t xml:space="preserve"> </w:t>
      </w:r>
    </w:p>
    <w:p w:rsidR="00DE7712" w:rsidRPr="00DE7712" w:rsidRDefault="00DE7712" w:rsidP="00DE7712">
      <w:pPr>
        <w:pStyle w:val="NoSpacing"/>
        <w:rPr>
          <w:rFonts w:asciiTheme="majorHAnsi" w:hAnsiTheme="majorHAnsi"/>
          <w:b/>
        </w:rPr>
      </w:pPr>
      <w:r w:rsidRPr="00DE7712">
        <w:rPr>
          <w:rFonts w:asciiTheme="majorHAnsi" w:hAnsiTheme="majorHAnsi"/>
          <w:b/>
        </w:rPr>
        <w:t>Annual Conference July 2016</w:t>
      </w:r>
    </w:p>
    <w:p w:rsidR="00DE7712" w:rsidRPr="00DE7712" w:rsidRDefault="00DE7712" w:rsidP="00DE7712">
      <w:pPr>
        <w:pStyle w:val="NoSpacing"/>
        <w:rPr>
          <w:rFonts w:asciiTheme="majorHAnsi" w:hAnsiTheme="majorHAnsi"/>
        </w:rPr>
      </w:pPr>
      <w:r w:rsidRPr="00DE7712">
        <w:rPr>
          <w:rFonts w:asciiTheme="majorHAnsi" w:hAnsiTheme="majorHAnsi"/>
        </w:rPr>
        <w:t xml:space="preserve">The Conference was on the theme of “Achieving the Sustainable Development Goals (“SDGs”) for Global Health” and was opened by the Welsh Government’s Cabinet Secretary for Health, Well-being &amp; Sport, Vaughan </w:t>
      </w:r>
      <w:proofErr w:type="spellStart"/>
      <w:r w:rsidRPr="00DE7712">
        <w:rPr>
          <w:rFonts w:asciiTheme="majorHAnsi" w:hAnsiTheme="majorHAnsi"/>
        </w:rPr>
        <w:t>Gething</w:t>
      </w:r>
      <w:proofErr w:type="spellEnd"/>
      <w:r w:rsidRPr="00DE7712">
        <w:rPr>
          <w:rFonts w:asciiTheme="majorHAnsi" w:hAnsiTheme="majorHAnsi"/>
        </w:rPr>
        <w:t xml:space="preserve"> AM. The keynote speech on Scotland’s Partnership with Malawi and innovative doctor training schemes was delivered by Dr M </w:t>
      </w:r>
      <w:proofErr w:type="spellStart"/>
      <w:r w:rsidRPr="00DE7712">
        <w:rPr>
          <w:rFonts w:asciiTheme="majorHAnsi" w:hAnsiTheme="majorHAnsi"/>
        </w:rPr>
        <w:t>McKirdy</w:t>
      </w:r>
      <w:proofErr w:type="spellEnd"/>
      <w:r w:rsidRPr="00DE7712">
        <w:rPr>
          <w:rFonts w:asciiTheme="majorHAnsi" w:hAnsiTheme="majorHAnsi"/>
        </w:rPr>
        <w:t>, Vice President of the Royal College of Physicians and Surgeons of Glasgow and the afternoon Plenary Session, chaired by Dr T Cooper, CEO of Public Health Wales, linked the global work on SDGs with the “Wellbeing of Future Generations Act” in Wales and its specific duty on global citizenship.</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b/>
        </w:rPr>
      </w:pPr>
      <w:r w:rsidRPr="00DE7712">
        <w:rPr>
          <w:rFonts w:asciiTheme="majorHAnsi" w:hAnsiTheme="majorHAnsi"/>
          <w:b/>
        </w:rPr>
        <w:t>Shared Learning Events</w:t>
      </w:r>
    </w:p>
    <w:p w:rsidR="00DE7712" w:rsidRPr="00DE7712" w:rsidRDefault="00DE7712" w:rsidP="00DE7712">
      <w:pPr>
        <w:pStyle w:val="NoSpacing"/>
        <w:rPr>
          <w:rFonts w:asciiTheme="majorHAnsi" w:hAnsiTheme="majorHAnsi"/>
        </w:rPr>
      </w:pPr>
      <w:r w:rsidRPr="00DE7712">
        <w:rPr>
          <w:rFonts w:asciiTheme="majorHAnsi" w:hAnsiTheme="majorHAnsi"/>
        </w:rPr>
        <w:t>Three Shared Learning Events were held in the year throughout Wales – at Carmarthen, Cardiff and Wrexham.</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b/>
        </w:rPr>
      </w:pPr>
      <w:r w:rsidRPr="00DE7712">
        <w:rPr>
          <w:rFonts w:asciiTheme="majorHAnsi" w:hAnsiTheme="majorHAnsi"/>
          <w:b/>
        </w:rPr>
        <w:t>Grant funding</w:t>
      </w:r>
    </w:p>
    <w:p w:rsidR="00DE7712" w:rsidRPr="00DE7712" w:rsidRDefault="00DE7712" w:rsidP="00DE7712">
      <w:pPr>
        <w:pStyle w:val="NoSpacing"/>
        <w:rPr>
          <w:rFonts w:asciiTheme="majorHAnsi" w:hAnsiTheme="majorHAnsi"/>
          <w:b/>
        </w:rPr>
      </w:pPr>
      <w:r w:rsidRPr="00DE7712">
        <w:rPr>
          <w:rFonts w:asciiTheme="majorHAnsi" w:hAnsiTheme="majorHAnsi"/>
        </w:rPr>
        <w:t>As a partner with HCA, the Charity again assisted with the evaluation of applications for grant funding from HCA for 2016-17. In 2017, some £70,000 of the overall available grant funding of £180,000 was awarded to health and health-related projects, which is more than the ring-fenced minimum of £50,000.</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Other activities</w:t>
      </w:r>
    </w:p>
    <w:p w:rsidR="00DE7712" w:rsidRPr="00DE7712" w:rsidRDefault="00DE7712" w:rsidP="00DE7712">
      <w:pPr>
        <w:pStyle w:val="NoSpacing"/>
        <w:rPr>
          <w:rFonts w:asciiTheme="majorHAnsi" w:hAnsiTheme="majorHAnsi"/>
        </w:rPr>
      </w:pPr>
      <w:r w:rsidRPr="00DE7712">
        <w:rPr>
          <w:rFonts w:asciiTheme="majorHAnsi" w:hAnsiTheme="majorHAnsi"/>
        </w:rPr>
        <w:t xml:space="preserve">Other activities carried out by the Charity and its Trustees in the year </w:t>
      </w:r>
      <w:proofErr w:type="gramStart"/>
      <w:r w:rsidRPr="00DE7712">
        <w:rPr>
          <w:rFonts w:asciiTheme="majorHAnsi" w:hAnsiTheme="majorHAnsi"/>
        </w:rPr>
        <w:t>included :</w:t>
      </w:r>
      <w:proofErr w:type="gramEnd"/>
    </w:p>
    <w:p w:rsidR="00DE7712" w:rsidRPr="00DE7712" w:rsidRDefault="00DE7712" w:rsidP="00DE7712">
      <w:pPr>
        <w:pStyle w:val="NoSpacing"/>
        <w:numPr>
          <w:ilvl w:val="0"/>
          <w:numId w:val="16"/>
        </w:numPr>
        <w:rPr>
          <w:rFonts w:asciiTheme="majorHAnsi" w:hAnsiTheme="majorHAnsi"/>
        </w:rPr>
      </w:pPr>
      <w:r w:rsidRPr="00DE7712">
        <w:rPr>
          <w:rFonts w:asciiTheme="majorHAnsi" w:hAnsiTheme="majorHAnsi"/>
        </w:rPr>
        <w:t>in October 2016, Trustees met with the Welsh Government’s Cabinet Secretary and Chief Medical Officer to discuss strengthening the links between NHS Wales and the Charity and the individual health links ;</w:t>
      </w:r>
    </w:p>
    <w:p w:rsidR="00DE7712" w:rsidRPr="00DE7712" w:rsidRDefault="00DE7712" w:rsidP="00DE7712">
      <w:pPr>
        <w:pStyle w:val="NoSpacing"/>
        <w:numPr>
          <w:ilvl w:val="0"/>
          <w:numId w:val="16"/>
        </w:numPr>
        <w:rPr>
          <w:rFonts w:asciiTheme="majorHAnsi" w:hAnsiTheme="majorHAnsi"/>
        </w:rPr>
      </w:pPr>
      <w:r w:rsidRPr="00DE7712">
        <w:rPr>
          <w:rFonts w:asciiTheme="majorHAnsi" w:hAnsiTheme="majorHAnsi"/>
        </w:rPr>
        <w:t>the Charity is also working with the International Health Coordination Centre in Wales to ensure that the International Health Charter is enacted ;</w:t>
      </w:r>
    </w:p>
    <w:p w:rsidR="00DE7712" w:rsidRPr="00DE7712" w:rsidRDefault="00DE7712" w:rsidP="00DE7712">
      <w:pPr>
        <w:pStyle w:val="NoSpacing"/>
        <w:numPr>
          <w:ilvl w:val="0"/>
          <w:numId w:val="16"/>
        </w:numPr>
        <w:rPr>
          <w:rFonts w:asciiTheme="majorHAnsi" w:hAnsiTheme="majorHAnsi"/>
        </w:rPr>
      </w:pPr>
      <w:proofErr w:type="gramStart"/>
      <w:r w:rsidRPr="00DE7712">
        <w:rPr>
          <w:rFonts w:asciiTheme="majorHAnsi" w:hAnsiTheme="majorHAnsi"/>
        </w:rPr>
        <w:t>a</w:t>
      </w:r>
      <w:proofErr w:type="gramEnd"/>
      <w:r w:rsidRPr="00DE7712">
        <w:rPr>
          <w:rFonts w:asciiTheme="majorHAnsi" w:hAnsiTheme="majorHAnsi"/>
        </w:rPr>
        <w:t xml:space="preserve"> review of Memoranda of Understanding with HCA and the Tropical Health and Education Trust (“THET”).</w:t>
      </w: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rPr>
          <w:rFonts w:asciiTheme="majorHAnsi" w:hAnsiTheme="majorHAnsi"/>
          <w:b/>
        </w:rPr>
      </w:pPr>
      <w:r w:rsidRPr="00DE7712">
        <w:rPr>
          <w:rFonts w:asciiTheme="majorHAnsi" w:hAnsiTheme="majorHAnsi"/>
          <w:b/>
        </w:rPr>
        <w:t>Financial performance</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 xml:space="preserve">The Charity generated no income in the year ended 31 March 2017 (period ended 31 March </w:t>
      </w:r>
      <w:proofErr w:type="gramStart"/>
      <w:r w:rsidRPr="00DE7712">
        <w:rPr>
          <w:rFonts w:asciiTheme="majorHAnsi" w:hAnsiTheme="majorHAnsi"/>
        </w:rPr>
        <w:t>2016 :</w:t>
      </w:r>
      <w:proofErr w:type="gramEnd"/>
      <w:r w:rsidRPr="00DE7712">
        <w:rPr>
          <w:rFonts w:asciiTheme="majorHAnsi" w:hAnsiTheme="majorHAnsi"/>
        </w:rPr>
        <w:t xml:space="preserve"> £1,820) and incurred no direct expenditure. Expenditure associated with some of the Charity’s activities is met directly by HCA, up to an annual limit of £2,000.</w:t>
      </w:r>
    </w:p>
    <w:p w:rsidR="00DE7712" w:rsidRPr="00DE7712" w:rsidRDefault="00DE7712" w:rsidP="00DE7712">
      <w:pPr>
        <w:pStyle w:val="NoSpacing"/>
        <w:rPr>
          <w:rFonts w:asciiTheme="majorHAnsi" w:hAnsiTheme="majorHAnsi"/>
        </w:rPr>
      </w:pPr>
      <w:r w:rsidRPr="00DE7712">
        <w:rPr>
          <w:rFonts w:asciiTheme="majorHAnsi" w:hAnsiTheme="majorHAnsi"/>
        </w:rPr>
        <w:t xml:space="preserve"> </w:t>
      </w:r>
    </w:p>
    <w:p w:rsidR="00DE7712" w:rsidRPr="00DE7712" w:rsidRDefault="00DE7712" w:rsidP="00DE7712">
      <w:pPr>
        <w:pStyle w:val="NoSpacing"/>
        <w:rPr>
          <w:rFonts w:asciiTheme="majorHAnsi" w:hAnsiTheme="majorHAnsi"/>
        </w:rPr>
      </w:pPr>
      <w:r w:rsidRPr="00DE7712">
        <w:rPr>
          <w:rFonts w:asciiTheme="majorHAnsi" w:hAnsiTheme="majorHAnsi"/>
        </w:rPr>
        <w:t>At 31 March 2017, the Charity had £24 in its bank account.</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Financial review</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At 31 March 2017 the Charity had no reserves but the Trustees’ policy is to generate its own income streams in future years and thereby to build up a suitable level of reserves, commensurate with its future levels of activity.</w:t>
      </w:r>
    </w:p>
    <w:p w:rsidR="00DE7712" w:rsidRP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Future developments</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Following the cessation of direct Welsh Government funding in March 2015, the Charity’s Board held a strategic meeting to consider the future of the Charity. The Board concluded that there was still an important role for the Charity to play in working with links across Wales.</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b/>
        </w:rPr>
      </w:pPr>
      <w:r w:rsidRPr="00DE7712">
        <w:rPr>
          <w:rFonts w:asciiTheme="majorHAnsi" w:hAnsiTheme="majorHAnsi"/>
          <w:b/>
        </w:rPr>
        <w:t>Statement of Trustees’ responsibilities</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The Trustees are responsible for preparing the Report of the Trustees and the Financial Statements in accordance with applicable law and United Kingdom Accounting Standards (UK Generally Accepted Accounting Practice).</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 xml:space="preserve">The law applicable to Charities in England and Wales, the Charities Act 2011, the Charity (Accounts and Reports) Regulations 2008, and the Trust Deed require the Trustees to prepare Financial Statements for each financial year which give a true and fair view of the state of affairs of the Charity and of the incoming resources and application of resources, including income and expenditure, of the Charity for that period. In preparing these Financial Statements, the Trustees are required </w:t>
      </w:r>
      <w:proofErr w:type="gramStart"/>
      <w:r w:rsidRPr="00DE7712">
        <w:rPr>
          <w:rFonts w:asciiTheme="majorHAnsi" w:hAnsiTheme="majorHAnsi"/>
        </w:rPr>
        <w:t>to :</w:t>
      </w:r>
      <w:proofErr w:type="gramEnd"/>
    </w:p>
    <w:p w:rsidR="00DE7712" w:rsidRPr="00DE7712" w:rsidRDefault="00DE7712" w:rsidP="00DE7712">
      <w:pPr>
        <w:pStyle w:val="NoSpacing"/>
        <w:numPr>
          <w:ilvl w:val="0"/>
          <w:numId w:val="14"/>
        </w:numPr>
        <w:rPr>
          <w:rFonts w:asciiTheme="majorHAnsi" w:hAnsiTheme="majorHAnsi"/>
        </w:rPr>
      </w:pPr>
      <w:r w:rsidRPr="00DE7712">
        <w:rPr>
          <w:rFonts w:asciiTheme="majorHAnsi" w:hAnsiTheme="majorHAnsi"/>
        </w:rPr>
        <w:t>select suitable accounting policies and apply them consistently ;</w:t>
      </w:r>
    </w:p>
    <w:p w:rsidR="00DE7712" w:rsidRPr="00DE7712" w:rsidRDefault="00DE7712" w:rsidP="00DE7712">
      <w:pPr>
        <w:pStyle w:val="NoSpacing"/>
        <w:numPr>
          <w:ilvl w:val="0"/>
          <w:numId w:val="14"/>
        </w:numPr>
        <w:rPr>
          <w:rFonts w:asciiTheme="majorHAnsi" w:hAnsiTheme="majorHAnsi"/>
        </w:rPr>
      </w:pPr>
      <w:r w:rsidRPr="00DE7712">
        <w:rPr>
          <w:rFonts w:asciiTheme="majorHAnsi" w:hAnsiTheme="majorHAnsi"/>
        </w:rPr>
        <w:t>observe the methods and principles in the Charity SORP ;</w:t>
      </w:r>
    </w:p>
    <w:p w:rsidR="00DE7712" w:rsidRPr="00DE7712" w:rsidRDefault="00DE7712" w:rsidP="00DE7712">
      <w:pPr>
        <w:pStyle w:val="NoSpacing"/>
        <w:numPr>
          <w:ilvl w:val="0"/>
          <w:numId w:val="14"/>
        </w:numPr>
        <w:rPr>
          <w:rFonts w:asciiTheme="majorHAnsi" w:hAnsiTheme="majorHAnsi"/>
        </w:rPr>
      </w:pPr>
      <w:r w:rsidRPr="00DE7712">
        <w:rPr>
          <w:rFonts w:asciiTheme="majorHAnsi" w:hAnsiTheme="majorHAnsi"/>
        </w:rPr>
        <w:t>make judgements and estimates that are reasonable and prudent ;</w:t>
      </w:r>
    </w:p>
    <w:p w:rsidR="00DE7712" w:rsidRPr="00DE7712" w:rsidRDefault="00DE7712" w:rsidP="00DE7712">
      <w:pPr>
        <w:pStyle w:val="NoSpacing"/>
        <w:numPr>
          <w:ilvl w:val="0"/>
          <w:numId w:val="14"/>
        </w:numPr>
        <w:rPr>
          <w:rFonts w:asciiTheme="majorHAnsi" w:hAnsiTheme="majorHAnsi"/>
        </w:rPr>
      </w:pPr>
      <w:proofErr w:type="gramStart"/>
      <w:r w:rsidRPr="00DE7712">
        <w:rPr>
          <w:rFonts w:asciiTheme="majorHAnsi" w:hAnsiTheme="majorHAnsi"/>
        </w:rPr>
        <w:t>prepare</w:t>
      </w:r>
      <w:proofErr w:type="gramEnd"/>
      <w:r w:rsidRPr="00DE7712">
        <w:rPr>
          <w:rFonts w:asciiTheme="majorHAnsi" w:hAnsiTheme="majorHAnsi"/>
        </w:rPr>
        <w:t xml:space="preserve"> the Financial Statements on the going concern basis unless it is inappropriate to presume that the Charity will continue in business.</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rPr>
          <w:rFonts w:asciiTheme="majorHAnsi" w:hAnsiTheme="majorHAnsi"/>
        </w:rPr>
      </w:pPr>
      <w:r w:rsidRPr="00DE7712">
        <w:rPr>
          <w:rFonts w:asciiTheme="majorHAnsi" w:hAnsiTheme="majorHAnsi"/>
        </w:rPr>
        <w:t xml:space="preserve">The Trustees are responsible for keeping proper accounting records which disclose with reasonable accuracy at any time the financial position of the Charity and to enable them to ensure that the Financial Statements comply with the Charities Act 2011, the Charity (Accounts and Reports) Regulations 2008, and the provision of the Trust Deed. They are </w:t>
      </w:r>
      <w:proofErr w:type="spellStart"/>
      <w:r w:rsidRPr="00DE7712">
        <w:rPr>
          <w:rFonts w:asciiTheme="majorHAnsi" w:hAnsiTheme="majorHAnsi"/>
        </w:rPr>
        <w:t>alos</w:t>
      </w:r>
      <w:proofErr w:type="spellEnd"/>
      <w:r w:rsidRPr="00DE7712">
        <w:rPr>
          <w:rFonts w:asciiTheme="majorHAnsi" w:hAnsiTheme="majorHAnsi"/>
        </w:rPr>
        <w:t xml:space="preserve"> responsible for safeguarding the assets of the Charity and hence for taking reasonable steps for the prevention and detection of fraud and other irregularities.</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 xml:space="preserve">The Trustees are responsible for the maintenance and integrity of the Charity and financial information included on the Charity’s website. Legislation in the UK governing the preparation and dissemination of </w:t>
      </w:r>
      <w:proofErr w:type="gramStart"/>
      <w:r w:rsidRPr="00DE7712">
        <w:rPr>
          <w:rFonts w:asciiTheme="majorHAnsi" w:hAnsiTheme="majorHAnsi"/>
        </w:rPr>
        <w:t>Financial</w:t>
      </w:r>
      <w:proofErr w:type="gramEnd"/>
      <w:r w:rsidRPr="00DE7712">
        <w:rPr>
          <w:rFonts w:asciiTheme="majorHAnsi" w:hAnsiTheme="majorHAnsi"/>
        </w:rPr>
        <w:t xml:space="preserve"> statements may differ from legislation in other jurisdictions.</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 xml:space="preserve">Approved by order of the Board of Trustees on……………………………………………………… and signed on its behalf </w:t>
      </w:r>
      <w:proofErr w:type="gramStart"/>
      <w:r w:rsidRPr="00DE7712">
        <w:rPr>
          <w:rFonts w:asciiTheme="majorHAnsi" w:hAnsiTheme="majorHAnsi"/>
        </w:rPr>
        <w:t>by :</w:t>
      </w:r>
      <w:proofErr w:type="gramEnd"/>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w:t>
      </w:r>
    </w:p>
    <w:p w:rsidR="00DE7712" w:rsidRPr="00DE7712" w:rsidRDefault="00DE7712" w:rsidP="00DE7712">
      <w:pPr>
        <w:pStyle w:val="NoSpacing"/>
        <w:rPr>
          <w:rFonts w:asciiTheme="majorHAnsi" w:hAnsiTheme="majorHAnsi"/>
        </w:rPr>
      </w:pPr>
      <w:r w:rsidRPr="00DE7712">
        <w:rPr>
          <w:rFonts w:asciiTheme="majorHAnsi" w:hAnsiTheme="majorHAnsi"/>
        </w:rPr>
        <w:t>T Jewell – Trustee and Chairman</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18 July 2017</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jc w:val="center"/>
        <w:rPr>
          <w:rFonts w:asciiTheme="majorHAnsi" w:hAnsiTheme="majorHAnsi"/>
          <w:b/>
        </w:rPr>
      </w:pPr>
    </w:p>
    <w:p w:rsidR="00DE7712" w:rsidRPr="00DE7712" w:rsidRDefault="00DE7712" w:rsidP="00DE7712">
      <w:pPr>
        <w:pStyle w:val="NoSpacing"/>
        <w:jc w:val="center"/>
        <w:rPr>
          <w:rFonts w:asciiTheme="majorHAnsi" w:hAnsiTheme="majorHAnsi"/>
          <w:b/>
        </w:rPr>
      </w:pPr>
    </w:p>
    <w:p w:rsidR="00DE7712" w:rsidRPr="00DE7712" w:rsidRDefault="00DE7712" w:rsidP="00DE7712">
      <w:pPr>
        <w:pStyle w:val="NoSpacing"/>
        <w:jc w:val="center"/>
        <w:rPr>
          <w:rFonts w:asciiTheme="majorHAnsi" w:hAnsiTheme="majorHAnsi"/>
          <w:b/>
        </w:rPr>
      </w:pPr>
      <w:r w:rsidRPr="00DE7712">
        <w:rPr>
          <w:rFonts w:asciiTheme="majorHAnsi" w:hAnsiTheme="majorHAnsi"/>
          <w:b/>
        </w:rPr>
        <w:t>Statement of Financial Activities</w:t>
      </w:r>
    </w:p>
    <w:p w:rsidR="00DE7712" w:rsidRPr="00DE7712" w:rsidRDefault="00DE7712" w:rsidP="00DE7712">
      <w:pPr>
        <w:pStyle w:val="NoSpacing"/>
        <w:jc w:val="center"/>
        <w:rPr>
          <w:rFonts w:asciiTheme="majorHAnsi" w:hAnsiTheme="majorHAnsi"/>
          <w:b/>
        </w:rPr>
      </w:pPr>
      <w:r w:rsidRPr="00DE7712">
        <w:rPr>
          <w:rFonts w:asciiTheme="majorHAnsi" w:hAnsiTheme="majorHAnsi"/>
          <w:b/>
        </w:rPr>
        <w:t>For the year ended 31 March 2017</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792"/>
        <w:gridCol w:w="1276"/>
        <w:gridCol w:w="1134"/>
        <w:gridCol w:w="1276"/>
        <w:gridCol w:w="1337"/>
      </w:tblGrid>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p w:rsidR="00DE7712" w:rsidRPr="00DE7712" w:rsidRDefault="00DE7712" w:rsidP="006B5FB6">
            <w:pPr>
              <w:pStyle w:val="NoSpacing"/>
              <w:jc w:val="center"/>
              <w:rPr>
                <w:rFonts w:asciiTheme="majorHAnsi" w:hAnsiTheme="majorHAnsi"/>
              </w:rPr>
            </w:pPr>
          </w:p>
          <w:p w:rsidR="00DE7712" w:rsidRPr="00DE7712" w:rsidRDefault="00DE7712" w:rsidP="006B5FB6">
            <w:pPr>
              <w:pStyle w:val="NoSpacing"/>
              <w:jc w:val="center"/>
              <w:rPr>
                <w:rFonts w:asciiTheme="majorHAnsi" w:hAnsiTheme="majorHAnsi"/>
              </w:rPr>
            </w:pPr>
          </w:p>
          <w:p w:rsidR="00DE7712" w:rsidRPr="00DE7712" w:rsidRDefault="00DE7712" w:rsidP="006B5FB6">
            <w:pPr>
              <w:pStyle w:val="NoSpacing"/>
              <w:jc w:val="center"/>
              <w:rPr>
                <w:rFonts w:asciiTheme="majorHAnsi" w:hAnsiTheme="majorHAnsi"/>
              </w:rPr>
            </w:pPr>
            <w:r w:rsidRPr="00DE7712">
              <w:rPr>
                <w:rFonts w:asciiTheme="majorHAnsi" w:hAnsiTheme="majorHAnsi"/>
              </w:rPr>
              <w:t>Notes</w:t>
            </w: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2017</w:t>
            </w:r>
          </w:p>
        </w:tc>
        <w:tc>
          <w:tcPr>
            <w:tcW w:w="1337" w:type="dxa"/>
          </w:tcPr>
          <w:p w:rsidR="00DE7712" w:rsidRPr="00DE7712" w:rsidRDefault="00DE7712" w:rsidP="006B5FB6">
            <w:pPr>
              <w:pStyle w:val="NoSpacing"/>
              <w:jc w:val="center"/>
              <w:rPr>
                <w:rFonts w:asciiTheme="majorHAnsi" w:hAnsiTheme="majorHAnsi"/>
                <w:b/>
              </w:rPr>
            </w:pPr>
          </w:p>
          <w:p w:rsidR="00DE7712" w:rsidRPr="00DE7712" w:rsidRDefault="00DE7712" w:rsidP="006B5FB6">
            <w:pPr>
              <w:pStyle w:val="NoSpacing"/>
              <w:jc w:val="center"/>
              <w:rPr>
                <w:rFonts w:asciiTheme="majorHAnsi" w:hAnsiTheme="majorHAnsi"/>
                <w:b/>
              </w:rPr>
            </w:pPr>
          </w:p>
          <w:p w:rsidR="00DE7712" w:rsidRPr="00DE7712" w:rsidRDefault="00DE7712" w:rsidP="006B5FB6">
            <w:pPr>
              <w:pStyle w:val="NoSpacing"/>
              <w:jc w:val="center"/>
              <w:rPr>
                <w:rFonts w:asciiTheme="majorHAnsi" w:hAnsiTheme="majorHAnsi"/>
                <w:b/>
              </w:rPr>
            </w:pPr>
            <w:r w:rsidRPr="00DE7712">
              <w:rPr>
                <w:rFonts w:asciiTheme="majorHAnsi" w:hAnsiTheme="majorHAnsi"/>
                <w:b/>
              </w:rPr>
              <w:t xml:space="preserve">Year ended 31 March </w:t>
            </w:r>
          </w:p>
          <w:p w:rsidR="00DE7712" w:rsidRPr="00DE7712" w:rsidRDefault="00DE7712" w:rsidP="006B5FB6">
            <w:pPr>
              <w:pStyle w:val="NoSpacing"/>
              <w:jc w:val="center"/>
              <w:rPr>
                <w:rFonts w:asciiTheme="majorHAnsi" w:hAnsiTheme="majorHAnsi"/>
                <w:b/>
              </w:rPr>
            </w:pPr>
            <w:r w:rsidRPr="00DE7712">
              <w:rPr>
                <w:rFonts w:asciiTheme="majorHAnsi" w:hAnsiTheme="majorHAnsi"/>
                <w:b/>
              </w:rPr>
              <w:t>2016</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sz w:val="20"/>
                <w:szCs w:val="20"/>
              </w:rPr>
            </w:pPr>
            <w:r w:rsidRPr="00DE7712">
              <w:rPr>
                <w:rFonts w:asciiTheme="majorHAnsi" w:hAnsiTheme="majorHAnsi"/>
                <w:sz w:val="20"/>
                <w:szCs w:val="20"/>
              </w:rPr>
              <w:t>Unrestricted</w:t>
            </w:r>
          </w:p>
          <w:p w:rsidR="00DE7712" w:rsidRPr="00DE7712" w:rsidRDefault="00DE7712" w:rsidP="006B5FB6">
            <w:pPr>
              <w:pStyle w:val="NoSpacing"/>
              <w:jc w:val="center"/>
              <w:rPr>
                <w:rFonts w:asciiTheme="majorHAnsi" w:hAnsiTheme="majorHAnsi"/>
                <w:sz w:val="20"/>
                <w:szCs w:val="20"/>
              </w:rPr>
            </w:pPr>
            <w:r w:rsidRPr="00DE7712">
              <w:rPr>
                <w:rFonts w:asciiTheme="majorHAnsi" w:hAnsiTheme="majorHAnsi"/>
                <w:sz w:val="20"/>
                <w:szCs w:val="20"/>
              </w:rPr>
              <w:t>Funds</w:t>
            </w:r>
          </w:p>
        </w:tc>
        <w:tc>
          <w:tcPr>
            <w:tcW w:w="1134" w:type="dxa"/>
          </w:tcPr>
          <w:p w:rsidR="00DE7712" w:rsidRPr="00DE7712" w:rsidRDefault="00DE7712" w:rsidP="006B5FB6">
            <w:pPr>
              <w:pStyle w:val="NoSpacing"/>
              <w:jc w:val="center"/>
              <w:rPr>
                <w:rFonts w:asciiTheme="majorHAnsi" w:hAnsiTheme="majorHAnsi"/>
                <w:sz w:val="20"/>
                <w:szCs w:val="20"/>
              </w:rPr>
            </w:pPr>
            <w:r w:rsidRPr="00DE7712">
              <w:rPr>
                <w:rFonts w:asciiTheme="majorHAnsi" w:hAnsiTheme="majorHAnsi"/>
                <w:sz w:val="20"/>
                <w:szCs w:val="20"/>
              </w:rPr>
              <w:t>Restricted</w:t>
            </w:r>
          </w:p>
          <w:p w:rsidR="00DE7712" w:rsidRPr="00DE7712" w:rsidRDefault="00DE7712" w:rsidP="006B5FB6">
            <w:pPr>
              <w:pStyle w:val="NoSpacing"/>
              <w:jc w:val="center"/>
              <w:rPr>
                <w:rFonts w:asciiTheme="majorHAnsi" w:hAnsiTheme="majorHAnsi"/>
                <w:sz w:val="20"/>
                <w:szCs w:val="20"/>
              </w:rPr>
            </w:pPr>
            <w:r w:rsidRPr="00DE7712">
              <w:rPr>
                <w:rFonts w:asciiTheme="majorHAnsi" w:hAnsiTheme="majorHAnsi"/>
                <w:sz w:val="20"/>
                <w:szCs w:val="20"/>
              </w:rPr>
              <w:t>Funds</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Total</w:t>
            </w:r>
          </w:p>
          <w:p w:rsidR="00DE7712" w:rsidRPr="00DE7712" w:rsidRDefault="00DE7712" w:rsidP="006B5FB6">
            <w:pPr>
              <w:pStyle w:val="NoSpacing"/>
              <w:jc w:val="center"/>
              <w:rPr>
                <w:rFonts w:asciiTheme="majorHAnsi" w:hAnsiTheme="majorHAnsi"/>
                <w:b/>
              </w:rPr>
            </w:pPr>
            <w:r w:rsidRPr="00DE7712">
              <w:rPr>
                <w:rFonts w:asciiTheme="majorHAnsi" w:hAnsiTheme="majorHAnsi"/>
                <w:b/>
              </w:rPr>
              <w:t>Funds</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Total</w:t>
            </w:r>
          </w:p>
          <w:p w:rsidR="00DE7712" w:rsidRPr="00DE7712" w:rsidRDefault="00DE7712" w:rsidP="006B5FB6">
            <w:pPr>
              <w:pStyle w:val="NoSpacing"/>
              <w:jc w:val="center"/>
              <w:rPr>
                <w:rFonts w:asciiTheme="majorHAnsi" w:hAnsiTheme="majorHAnsi"/>
                <w:b/>
              </w:rPr>
            </w:pPr>
            <w:r w:rsidRPr="00DE7712">
              <w:rPr>
                <w:rFonts w:asciiTheme="majorHAnsi" w:hAnsiTheme="majorHAnsi"/>
                <w:b/>
              </w:rPr>
              <w:t>Funds</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INCOMING RESOURCES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Incoming resources from generated funds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rPr>
                <w:rFonts w:asciiTheme="majorHAnsi" w:hAnsiTheme="majorHAnsi"/>
              </w:rPr>
            </w:pPr>
          </w:p>
        </w:tc>
        <w:tc>
          <w:tcPr>
            <w:tcW w:w="1134" w:type="dxa"/>
          </w:tcPr>
          <w:p w:rsidR="00DE7712" w:rsidRPr="00DE7712" w:rsidRDefault="00DE7712" w:rsidP="006B5FB6">
            <w:pPr>
              <w:pStyle w:val="NoSpacing"/>
              <w:rPr>
                <w:rFonts w:asciiTheme="majorHAnsi" w:hAnsiTheme="majorHAnsi"/>
              </w:rPr>
            </w:pPr>
          </w:p>
        </w:tc>
        <w:tc>
          <w:tcPr>
            <w:tcW w:w="1276" w:type="dxa"/>
          </w:tcPr>
          <w:p w:rsidR="00DE7712" w:rsidRPr="00DE7712" w:rsidRDefault="00DE7712" w:rsidP="006B5FB6">
            <w:pPr>
              <w:pStyle w:val="NoSpacing"/>
              <w:rPr>
                <w:rFonts w:asciiTheme="majorHAnsi" w:hAnsiTheme="majorHAnsi"/>
                <w:b/>
              </w:rPr>
            </w:pPr>
          </w:p>
        </w:tc>
        <w:tc>
          <w:tcPr>
            <w:tcW w:w="1337" w:type="dxa"/>
          </w:tcPr>
          <w:p w:rsidR="00DE7712" w:rsidRPr="00DE7712" w:rsidRDefault="00DE7712" w:rsidP="006B5FB6">
            <w:pPr>
              <w:pStyle w:val="NoSpacing"/>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rPr>
            </w:pPr>
            <w:r w:rsidRPr="00DE7712">
              <w:rPr>
                <w:rFonts w:asciiTheme="majorHAnsi" w:hAnsiTheme="majorHAnsi"/>
              </w:rPr>
              <w:t xml:space="preserve">    Grants and donations</w:t>
            </w:r>
          </w:p>
        </w:tc>
        <w:tc>
          <w:tcPr>
            <w:tcW w:w="74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2</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1,820</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337" w:type="dxa"/>
          </w:tcPr>
          <w:p w:rsidR="00DE7712" w:rsidRPr="00DE7712" w:rsidRDefault="00DE7712" w:rsidP="006B5FB6">
            <w:pPr>
              <w:pStyle w:val="NoSpacing"/>
              <w:jc w:val="center"/>
              <w:rPr>
                <w:rFonts w:asciiTheme="majorHAnsi" w:hAnsiTheme="majorHAnsi"/>
              </w:rPr>
            </w:pP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Total Incoming Resources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134"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RESOURCES EXPENDED</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Charitable Activities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rPr>
            </w:pPr>
            <w:r w:rsidRPr="00DE7712">
              <w:rPr>
                <w:rFonts w:asciiTheme="majorHAnsi" w:hAnsiTheme="majorHAnsi"/>
              </w:rPr>
              <w:t xml:space="preserve">     Administrative costs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  -</w:t>
            </w:r>
          </w:p>
        </w:tc>
        <w:tc>
          <w:tcPr>
            <w:tcW w:w="1276" w:type="dxa"/>
          </w:tcPr>
          <w:p w:rsidR="00DE7712" w:rsidRPr="00DE7712" w:rsidRDefault="00DE7712" w:rsidP="006B5FB6">
            <w:pPr>
              <w:pStyle w:val="NoSpacing"/>
              <w:rPr>
                <w:rFonts w:asciiTheme="majorHAnsi" w:hAnsiTheme="majorHAnsi"/>
              </w:rPr>
            </w:pPr>
            <w:r w:rsidRPr="00DE7712">
              <w:rPr>
                <w:rFonts w:asciiTheme="majorHAnsi" w:hAnsiTheme="majorHAnsi"/>
              </w:rPr>
              <w:t xml:space="preserve">         -</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   820</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337" w:type="dxa"/>
          </w:tcPr>
          <w:p w:rsidR="00DE7712" w:rsidRPr="00DE7712" w:rsidRDefault="00DE7712" w:rsidP="006B5FB6">
            <w:pPr>
              <w:pStyle w:val="NoSpacing"/>
              <w:jc w:val="center"/>
              <w:rPr>
                <w:rFonts w:asciiTheme="majorHAnsi" w:hAnsiTheme="majorHAnsi"/>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Governance costs</w:t>
            </w:r>
          </w:p>
        </w:tc>
        <w:tc>
          <w:tcPr>
            <w:tcW w:w="74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3</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 -</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 1,000</w:t>
            </w:r>
          </w:p>
        </w:tc>
      </w:tr>
      <w:tr w:rsidR="00DE7712" w:rsidRPr="00DE7712" w:rsidTr="006B5FB6">
        <w:tc>
          <w:tcPr>
            <w:tcW w:w="3475" w:type="dxa"/>
          </w:tcPr>
          <w:p w:rsidR="00DE7712" w:rsidRPr="00DE7712" w:rsidRDefault="00DE7712" w:rsidP="006B5FB6">
            <w:pPr>
              <w:pStyle w:val="NoSpacing"/>
              <w:rPr>
                <w:rFonts w:asciiTheme="majorHAnsi" w:hAnsiTheme="majorHAnsi"/>
                <w:b/>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Total Resources Expended</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134"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1,820</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1,820</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1,820</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337" w:type="dxa"/>
          </w:tcPr>
          <w:p w:rsidR="00DE7712" w:rsidRPr="00DE7712" w:rsidRDefault="00DE7712" w:rsidP="006B5FB6">
            <w:pPr>
              <w:pStyle w:val="NoSpacing"/>
              <w:jc w:val="center"/>
              <w:rPr>
                <w:rFonts w:asciiTheme="majorHAnsi" w:hAnsiTheme="majorHAnsi"/>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NET (OUTGOING) RESOURCES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RECONCILIATION OF FUNDS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Total Funds brought forward</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Total Funds carried forward</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134"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r>
    </w:tbl>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jc w:val="center"/>
        <w:rPr>
          <w:rFonts w:asciiTheme="majorHAnsi" w:hAnsiTheme="majorHAnsi"/>
          <w:b/>
        </w:rPr>
      </w:pPr>
    </w:p>
    <w:p w:rsidR="00DE7712" w:rsidRPr="00DE7712" w:rsidRDefault="00DE7712" w:rsidP="00DE7712">
      <w:pPr>
        <w:pStyle w:val="NoSpacing"/>
        <w:jc w:val="center"/>
        <w:rPr>
          <w:rFonts w:asciiTheme="majorHAnsi" w:hAnsiTheme="majorHAnsi"/>
          <w:b/>
        </w:rPr>
      </w:pPr>
      <w:r w:rsidRPr="00DE7712">
        <w:rPr>
          <w:rFonts w:asciiTheme="majorHAnsi" w:hAnsiTheme="majorHAnsi"/>
          <w:b/>
        </w:rPr>
        <w:t>Balance Sheet</w:t>
      </w:r>
    </w:p>
    <w:p w:rsidR="00DE7712" w:rsidRPr="00DE7712" w:rsidRDefault="00DE7712" w:rsidP="00DE7712">
      <w:pPr>
        <w:pStyle w:val="NoSpacing"/>
        <w:jc w:val="center"/>
        <w:rPr>
          <w:rFonts w:asciiTheme="majorHAnsi" w:hAnsiTheme="majorHAnsi"/>
          <w:b/>
        </w:rPr>
      </w:pPr>
      <w:r w:rsidRPr="00DE7712">
        <w:rPr>
          <w:rFonts w:asciiTheme="majorHAnsi" w:hAnsiTheme="majorHAnsi"/>
          <w:b/>
        </w:rPr>
        <w:t>At 31 March 2017</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792"/>
        <w:gridCol w:w="1276"/>
        <w:gridCol w:w="1134"/>
        <w:gridCol w:w="1276"/>
        <w:gridCol w:w="1337"/>
      </w:tblGrid>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p w:rsidR="00DE7712" w:rsidRPr="00DE7712" w:rsidRDefault="00DE7712" w:rsidP="006B5FB6">
            <w:pPr>
              <w:pStyle w:val="NoSpacing"/>
              <w:jc w:val="center"/>
              <w:rPr>
                <w:rFonts w:asciiTheme="majorHAnsi" w:hAnsiTheme="majorHAnsi"/>
              </w:rPr>
            </w:pPr>
            <w:r w:rsidRPr="00DE7712">
              <w:rPr>
                <w:rFonts w:asciiTheme="majorHAnsi" w:hAnsiTheme="majorHAnsi"/>
              </w:rPr>
              <w:t>Notes</w:t>
            </w: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31 March 2017</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 xml:space="preserve"> 31 March 2016</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sz w:val="20"/>
                <w:szCs w:val="20"/>
              </w:rPr>
            </w:pPr>
            <w:r w:rsidRPr="00DE7712">
              <w:rPr>
                <w:rFonts w:asciiTheme="majorHAnsi" w:hAnsiTheme="majorHAnsi"/>
                <w:sz w:val="20"/>
                <w:szCs w:val="20"/>
              </w:rPr>
              <w:t>Unrestricted</w:t>
            </w:r>
          </w:p>
          <w:p w:rsidR="00DE7712" w:rsidRPr="00DE7712" w:rsidRDefault="00DE7712" w:rsidP="006B5FB6">
            <w:pPr>
              <w:pStyle w:val="NoSpacing"/>
              <w:jc w:val="center"/>
              <w:rPr>
                <w:rFonts w:asciiTheme="majorHAnsi" w:hAnsiTheme="majorHAnsi"/>
                <w:sz w:val="20"/>
                <w:szCs w:val="20"/>
              </w:rPr>
            </w:pPr>
            <w:r w:rsidRPr="00DE7712">
              <w:rPr>
                <w:rFonts w:asciiTheme="majorHAnsi" w:hAnsiTheme="majorHAnsi"/>
                <w:sz w:val="20"/>
                <w:szCs w:val="20"/>
              </w:rPr>
              <w:t>Funds</w:t>
            </w:r>
          </w:p>
        </w:tc>
        <w:tc>
          <w:tcPr>
            <w:tcW w:w="1134" w:type="dxa"/>
          </w:tcPr>
          <w:p w:rsidR="00DE7712" w:rsidRPr="00DE7712" w:rsidRDefault="00DE7712" w:rsidP="006B5FB6">
            <w:pPr>
              <w:pStyle w:val="NoSpacing"/>
              <w:jc w:val="center"/>
              <w:rPr>
                <w:rFonts w:asciiTheme="majorHAnsi" w:hAnsiTheme="majorHAnsi"/>
                <w:sz w:val="20"/>
                <w:szCs w:val="20"/>
              </w:rPr>
            </w:pPr>
            <w:r w:rsidRPr="00DE7712">
              <w:rPr>
                <w:rFonts w:asciiTheme="majorHAnsi" w:hAnsiTheme="majorHAnsi"/>
                <w:sz w:val="20"/>
                <w:szCs w:val="20"/>
              </w:rPr>
              <w:t>Restricted</w:t>
            </w:r>
          </w:p>
          <w:p w:rsidR="00DE7712" w:rsidRPr="00DE7712" w:rsidRDefault="00DE7712" w:rsidP="006B5FB6">
            <w:pPr>
              <w:pStyle w:val="NoSpacing"/>
              <w:jc w:val="center"/>
              <w:rPr>
                <w:rFonts w:asciiTheme="majorHAnsi" w:hAnsiTheme="majorHAnsi"/>
                <w:sz w:val="20"/>
                <w:szCs w:val="20"/>
              </w:rPr>
            </w:pPr>
            <w:r w:rsidRPr="00DE7712">
              <w:rPr>
                <w:rFonts w:asciiTheme="majorHAnsi" w:hAnsiTheme="majorHAnsi"/>
                <w:sz w:val="20"/>
                <w:szCs w:val="20"/>
              </w:rPr>
              <w:t>Funds</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Total</w:t>
            </w:r>
          </w:p>
          <w:p w:rsidR="00DE7712" w:rsidRPr="00DE7712" w:rsidRDefault="00DE7712" w:rsidP="006B5FB6">
            <w:pPr>
              <w:pStyle w:val="NoSpacing"/>
              <w:jc w:val="center"/>
              <w:rPr>
                <w:rFonts w:asciiTheme="majorHAnsi" w:hAnsiTheme="majorHAnsi"/>
                <w:b/>
              </w:rPr>
            </w:pPr>
            <w:r w:rsidRPr="00DE7712">
              <w:rPr>
                <w:rFonts w:asciiTheme="majorHAnsi" w:hAnsiTheme="majorHAnsi"/>
                <w:b/>
              </w:rPr>
              <w:t>Funds</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Total</w:t>
            </w:r>
          </w:p>
          <w:p w:rsidR="00DE7712" w:rsidRPr="00DE7712" w:rsidRDefault="00DE7712" w:rsidP="006B5FB6">
            <w:pPr>
              <w:pStyle w:val="NoSpacing"/>
              <w:jc w:val="center"/>
              <w:rPr>
                <w:rFonts w:asciiTheme="majorHAnsi" w:hAnsiTheme="majorHAnsi"/>
                <w:b/>
              </w:rPr>
            </w:pPr>
            <w:r w:rsidRPr="00DE7712">
              <w:rPr>
                <w:rFonts w:asciiTheme="majorHAnsi" w:hAnsiTheme="majorHAnsi"/>
                <w:b/>
              </w:rPr>
              <w:t>Funds</w:t>
            </w:r>
          </w:p>
        </w:tc>
      </w:tr>
      <w:tr w:rsidR="00DE7712" w:rsidRPr="00DE7712" w:rsidTr="006B5FB6">
        <w:tc>
          <w:tcPr>
            <w:tcW w:w="3475" w:type="dxa"/>
          </w:tcPr>
          <w:p w:rsidR="00DE7712" w:rsidRPr="00DE7712" w:rsidRDefault="00DE7712" w:rsidP="006B5FB6">
            <w:pPr>
              <w:pStyle w:val="NoSpacing"/>
              <w:rPr>
                <w:rFonts w:asciiTheme="majorHAnsi" w:hAnsiTheme="majorHAnsi"/>
                <w:b/>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CURRENT ASSETS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rPr>
                <w:rFonts w:asciiTheme="majorHAnsi" w:hAnsiTheme="majorHAnsi"/>
                <w:b/>
              </w:rPr>
            </w:pPr>
          </w:p>
        </w:tc>
        <w:tc>
          <w:tcPr>
            <w:tcW w:w="1337" w:type="dxa"/>
          </w:tcPr>
          <w:p w:rsidR="00DE7712" w:rsidRPr="00DE7712" w:rsidRDefault="00DE7712" w:rsidP="006B5FB6">
            <w:pPr>
              <w:pStyle w:val="NoSpacing"/>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Debtors and prepayments</w:t>
            </w:r>
          </w:p>
        </w:tc>
        <w:tc>
          <w:tcPr>
            <w:tcW w:w="74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5</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  -</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 xml:space="preserve">  1,820</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 xml:space="preserve">  1,820</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Cash at bank</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 24</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11,644</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11,644</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33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24</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13,464</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13,464</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CREDITORS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Amounts due in one year</w:t>
            </w:r>
          </w:p>
        </w:tc>
        <w:tc>
          <w:tcPr>
            <w:tcW w:w="74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6 </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(24)</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(13,464)</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(13,464)</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NET CURRENT ASSETS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134"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TOTAL ASSETS LESS CURRENT LIABILITIES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NET ASSETS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134"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FUNDS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p>
        </w:tc>
        <w:tc>
          <w:tcPr>
            <w:tcW w:w="113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p>
        </w:tc>
        <w:tc>
          <w:tcPr>
            <w:tcW w:w="1337" w:type="dxa"/>
          </w:tcPr>
          <w:p w:rsidR="00DE7712" w:rsidRPr="00DE7712" w:rsidRDefault="00DE7712" w:rsidP="006B5FB6">
            <w:pPr>
              <w:pStyle w:val="NoSpacing"/>
              <w:jc w:val="center"/>
              <w:rPr>
                <w:rFonts w:asciiTheme="majorHAnsi" w:hAnsiTheme="majorHAnsi"/>
                <w:b/>
              </w:rPr>
            </w:pPr>
          </w:p>
        </w:tc>
      </w:tr>
      <w:tr w:rsidR="00DE7712" w:rsidRPr="00DE7712" w:rsidTr="006B5FB6">
        <w:tc>
          <w:tcPr>
            <w:tcW w:w="3475" w:type="dxa"/>
          </w:tcPr>
          <w:p w:rsidR="00DE7712" w:rsidRPr="00DE7712" w:rsidRDefault="00DE7712" w:rsidP="006B5FB6">
            <w:pPr>
              <w:pStyle w:val="NoSpacing"/>
              <w:rPr>
                <w:rFonts w:asciiTheme="majorHAnsi" w:hAnsiTheme="majorHAnsi"/>
              </w:rPr>
            </w:pPr>
            <w:r w:rsidRPr="00DE7712">
              <w:rPr>
                <w:rFonts w:asciiTheme="majorHAnsi" w:hAnsiTheme="majorHAnsi"/>
              </w:rPr>
              <w:t>Unrestricted Funds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r w:rsidRPr="00DE7712">
              <w:rPr>
                <w:rFonts w:asciiTheme="majorHAnsi" w:hAnsiTheme="majorHAnsi"/>
              </w:rPr>
              <w:t>Restricted Funds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b/>
              </w:rPr>
            </w:pPr>
            <w:r w:rsidRPr="00DE7712">
              <w:rPr>
                <w:rFonts w:asciiTheme="majorHAnsi" w:hAnsiTheme="majorHAnsi"/>
                <w:b/>
              </w:rPr>
              <w:t>TOTAL FUNDS</w:t>
            </w: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134"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3475" w:type="dxa"/>
          </w:tcPr>
          <w:p w:rsidR="00DE7712" w:rsidRPr="00DE7712" w:rsidRDefault="00DE7712" w:rsidP="006B5FB6">
            <w:pPr>
              <w:pStyle w:val="NoSpacing"/>
              <w:rPr>
                <w:rFonts w:asciiTheme="majorHAnsi" w:hAnsiTheme="majorHAnsi"/>
              </w:rPr>
            </w:pPr>
          </w:p>
        </w:tc>
        <w:tc>
          <w:tcPr>
            <w:tcW w:w="744" w:type="dxa"/>
          </w:tcPr>
          <w:p w:rsidR="00DE7712" w:rsidRPr="00DE7712" w:rsidRDefault="00DE7712" w:rsidP="006B5FB6">
            <w:pPr>
              <w:pStyle w:val="NoSpacing"/>
              <w:jc w:val="center"/>
              <w:rPr>
                <w:rFonts w:asciiTheme="majorHAnsi" w:hAnsiTheme="majorHAnsi"/>
              </w:rPr>
            </w:pP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134"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33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bl>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The Financial Statements were approved by the Board of Trustees on ………………………………….</w:t>
      </w:r>
    </w:p>
    <w:p w:rsidR="00DE7712" w:rsidRPr="00DE7712" w:rsidRDefault="00DE7712" w:rsidP="00DE7712">
      <w:pPr>
        <w:pStyle w:val="NoSpacing"/>
        <w:rPr>
          <w:rFonts w:asciiTheme="majorHAnsi" w:hAnsiTheme="majorHAnsi"/>
        </w:rPr>
      </w:pPr>
      <w:proofErr w:type="gramStart"/>
      <w:r w:rsidRPr="00DE7712">
        <w:rPr>
          <w:rFonts w:asciiTheme="majorHAnsi" w:hAnsiTheme="majorHAnsi"/>
        </w:rPr>
        <w:t>and</w:t>
      </w:r>
      <w:proofErr w:type="gramEnd"/>
      <w:r w:rsidRPr="00DE7712">
        <w:rPr>
          <w:rFonts w:asciiTheme="majorHAnsi" w:hAnsiTheme="majorHAnsi"/>
        </w:rPr>
        <w:t xml:space="preserve"> were signed on its behalf by :</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w:t>
      </w:r>
    </w:p>
    <w:p w:rsidR="00DE7712" w:rsidRPr="00DE7712" w:rsidRDefault="00DE7712" w:rsidP="00DE7712">
      <w:pPr>
        <w:pStyle w:val="NoSpacing"/>
        <w:rPr>
          <w:rFonts w:asciiTheme="majorHAnsi" w:hAnsiTheme="majorHAnsi"/>
        </w:rPr>
      </w:pPr>
      <w:r w:rsidRPr="00DE7712">
        <w:rPr>
          <w:rFonts w:asciiTheme="majorHAnsi" w:hAnsiTheme="majorHAnsi"/>
        </w:rPr>
        <w:t>T Jewell – Trustee and Chairman</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r w:rsidRPr="00DE7712">
        <w:rPr>
          <w:rFonts w:asciiTheme="majorHAnsi" w:hAnsiTheme="majorHAnsi"/>
        </w:rPr>
        <w:t>18 July 2017</w:t>
      </w: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Pr="00DE7712" w:rsidRDefault="00DE7712" w:rsidP="00DE7712">
      <w:pPr>
        <w:pStyle w:val="NoSpacing"/>
        <w:rPr>
          <w:rFonts w:asciiTheme="majorHAnsi" w:hAnsiTheme="majorHAnsi"/>
        </w:rPr>
      </w:pPr>
    </w:p>
    <w:p w:rsidR="00DE7712" w:rsidRDefault="00DE7712" w:rsidP="00DE7712">
      <w:pPr>
        <w:pStyle w:val="NoSpacing"/>
        <w:jc w:val="center"/>
        <w:rPr>
          <w:rFonts w:asciiTheme="majorHAnsi" w:hAnsiTheme="majorHAnsi"/>
          <w:b/>
        </w:rPr>
      </w:pPr>
    </w:p>
    <w:p w:rsidR="00DE7712" w:rsidRDefault="00DE7712" w:rsidP="00DE7712">
      <w:pPr>
        <w:pStyle w:val="NoSpacing"/>
        <w:jc w:val="center"/>
        <w:rPr>
          <w:rFonts w:asciiTheme="majorHAnsi" w:hAnsiTheme="majorHAnsi"/>
          <w:b/>
        </w:rPr>
      </w:pPr>
    </w:p>
    <w:p w:rsidR="00DE7712" w:rsidRDefault="00DE7712" w:rsidP="00DE7712">
      <w:pPr>
        <w:pStyle w:val="NoSpacing"/>
        <w:jc w:val="center"/>
        <w:rPr>
          <w:rFonts w:asciiTheme="majorHAnsi" w:hAnsiTheme="majorHAnsi"/>
          <w:b/>
        </w:rPr>
      </w:pPr>
    </w:p>
    <w:p w:rsidR="00DE7712" w:rsidRPr="00DE7712" w:rsidRDefault="00DE7712" w:rsidP="00DE7712">
      <w:pPr>
        <w:pStyle w:val="NoSpacing"/>
        <w:jc w:val="center"/>
        <w:rPr>
          <w:rFonts w:asciiTheme="majorHAnsi" w:hAnsiTheme="majorHAnsi"/>
          <w:b/>
        </w:rPr>
      </w:pPr>
      <w:r w:rsidRPr="00DE7712">
        <w:rPr>
          <w:rFonts w:asciiTheme="majorHAnsi" w:hAnsiTheme="majorHAnsi"/>
          <w:b/>
        </w:rPr>
        <w:t>Notes to the Financial Statements</w:t>
      </w:r>
    </w:p>
    <w:p w:rsidR="00DE7712" w:rsidRPr="00DE7712" w:rsidRDefault="00DE7712" w:rsidP="00DE7712">
      <w:pPr>
        <w:pStyle w:val="NoSpacing"/>
        <w:jc w:val="center"/>
        <w:rPr>
          <w:rFonts w:asciiTheme="majorHAnsi" w:hAnsiTheme="majorHAnsi"/>
          <w:b/>
        </w:rPr>
      </w:pPr>
      <w:r w:rsidRPr="00DE7712">
        <w:rPr>
          <w:rFonts w:asciiTheme="majorHAnsi" w:hAnsiTheme="majorHAnsi"/>
          <w:b/>
        </w:rPr>
        <w:t>For the year ended 31 March 2017</w:t>
      </w:r>
    </w:p>
    <w:p w:rsidR="00DE7712" w:rsidRPr="00DE7712" w:rsidRDefault="00DE7712" w:rsidP="00DE7712">
      <w:pPr>
        <w:pStyle w:val="NoSpacing"/>
        <w:rPr>
          <w:rFonts w:asciiTheme="majorHAnsi" w:hAnsiTheme="majorHAnsi"/>
          <w:b/>
        </w:rPr>
      </w:pPr>
    </w:p>
    <w:p w:rsidR="00DE7712" w:rsidRPr="00DE7712" w:rsidRDefault="00DE7712" w:rsidP="00DE7712">
      <w:pPr>
        <w:pStyle w:val="NoSpacing"/>
        <w:numPr>
          <w:ilvl w:val="0"/>
          <w:numId w:val="15"/>
        </w:numPr>
        <w:rPr>
          <w:rFonts w:asciiTheme="majorHAnsi" w:hAnsiTheme="majorHAnsi"/>
          <w:b/>
        </w:rPr>
      </w:pPr>
      <w:r w:rsidRPr="00DE7712">
        <w:rPr>
          <w:rFonts w:asciiTheme="majorHAnsi" w:hAnsiTheme="majorHAnsi"/>
          <w:b/>
        </w:rPr>
        <w:t>Accounting policies</w:t>
      </w:r>
    </w:p>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ind w:left="720"/>
        <w:rPr>
          <w:rFonts w:asciiTheme="majorHAnsi" w:hAnsiTheme="majorHAnsi"/>
          <w:b/>
        </w:rPr>
      </w:pPr>
      <w:r w:rsidRPr="00DE7712">
        <w:rPr>
          <w:rFonts w:asciiTheme="majorHAnsi" w:hAnsiTheme="majorHAnsi"/>
          <w:b/>
        </w:rPr>
        <w:t>Accounting convention</w:t>
      </w:r>
    </w:p>
    <w:p w:rsidR="00DE7712" w:rsidRPr="00DE7712" w:rsidRDefault="00DE7712" w:rsidP="00DE7712">
      <w:pPr>
        <w:pStyle w:val="NoSpacing"/>
        <w:ind w:left="720"/>
        <w:rPr>
          <w:rFonts w:asciiTheme="majorHAnsi" w:hAnsiTheme="majorHAnsi"/>
        </w:rPr>
      </w:pPr>
      <w:r w:rsidRPr="00DE7712">
        <w:rPr>
          <w:rFonts w:asciiTheme="majorHAnsi" w:hAnsiTheme="majorHAnsi"/>
        </w:rPr>
        <w:t>The Financial Statements have been prepared under the historical cost convention and in accordance with the Financial Reporting Standard for Smaller Entities (effective from April 2008), the Charities Act 2011 and the requirements of the Statement of Recommended Practice, Accounting and Reporting by Charities.</w:t>
      </w: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ind w:left="720"/>
        <w:rPr>
          <w:rFonts w:asciiTheme="majorHAnsi" w:hAnsiTheme="majorHAnsi"/>
          <w:b/>
        </w:rPr>
      </w:pPr>
      <w:r w:rsidRPr="00DE7712">
        <w:rPr>
          <w:rFonts w:asciiTheme="majorHAnsi" w:hAnsiTheme="majorHAnsi"/>
          <w:b/>
        </w:rPr>
        <w:t>Incoming resources</w:t>
      </w:r>
    </w:p>
    <w:p w:rsidR="00DE7712" w:rsidRPr="00DE7712" w:rsidRDefault="00DE7712" w:rsidP="00DE7712">
      <w:pPr>
        <w:pStyle w:val="NoSpacing"/>
        <w:ind w:left="720"/>
        <w:rPr>
          <w:rFonts w:asciiTheme="majorHAnsi" w:hAnsiTheme="majorHAnsi"/>
        </w:rPr>
      </w:pPr>
      <w:r w:rsidRPr="00DE7712">
        <w:rPr>
          <w:rFonts w:asciiTheme="majorHAnsi" w:hAnsiTheme="majorHAnsi"/>
        </w:rPr>
        <w:t>All incoming resources are included on the Statement of Financial Activities when the Charity is legally entitled to the income and the amount can be quantified with reasonable accuracy.</w:t>
      </w: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ind w:left="720"/>
        <w:rPr>
          <w:rFonts w:asciiTheme="majorHAnsi" w:hAnsiTheme="majorHAnsi"/>
          <w:b/>
        </w:rPr>
      </w:pPr>
      <w:r w:rsidRPr="00DE7712">
        <w:rPr>
          <w:rFonts w:asciiTheme="majorHAnsi" w:hAnsiTheme="majorHAnsi"/>
          <w:b/>
        </w:rPr>
        <w:t>Resources expended</w:t>
      </w:r>
    </w:p>
    <w:p w:rsidR="00DE7712" w:rsidRPr="00DE7712" w:rsidRDefault="00DE7712" w:rsidP="00DE7712">
      <w:pPr>
        <w:pStyle w:val="NoSpacing"/>
        <w:ind w:left="720"/>
        <w:rPr>
          <w:rFonts w:asciiTheme="majorHAnsi" w:hAnsiTheme="majorHAnsi"/>
        </w:rPr>
      </w:pPr>
      <w:r w:rsidRPr="00DE7712">
        <w:rPr>
          <w:rFonts w:asciiTheme="majorHAnsi" w:hAnsiTheme="majorHAnsi"/>
        </w:rPr>
        <w:t>Expenditure is accounted for on an accruals basis and has been classified under headings that aggregate all cost related to the category. Where costs cannot be directly attributed to particular headings, they have been allocated to activities on a basis consistent with the use of resources.</w:t>
      </w: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ind w:left="720"/>
        <w:rPr>
          <w:rFonts w:asciiTheme="majorHAnsi" w:hAnsiTheme="majorHAnsi"/>
          <w:b/>
        </w:rPr>
      </w:pPr>
      <w:r w:rsidRPr="00DE7712">
        <w:rPr>
          <w:rFonts w:asciiTheme="majorHAnsi" w:hAnsiTheme="majorHAnsi"/>
          <w:b/>
        </w:rPr>
        <w:t>Taxation</w:t>
      </w:r>
    </w:p>
    <w:p w:rsidR="00DE7712" w:rsidRPr="00DE7712" w:rsidRDefault="00DE7712" w:rsidP="00DE7712">
      <w:pPr>
        <w:pStyle w:val="NoSpacing"/>
        <w:ind w:left="720"/>
        <w:rPr>
          <w:rFonts w:asciiTheme="majorHAnsi" w:hAnsiTheme="majorHAnsi"/>
        </w:rPr>
      </w:pPr>
      <w:r w:rsidRPr="00DE7712">
        <w:rPr>
          <w:rFonts w:asciiTheme="majorHAnsi" w:hAnsiTheme="majorHAnsi"/>
        </w:rPr>
        <w:t>The Charity is exempt from taxation on its charitable activities.</w:t>
      </w: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ind w:left="720"/>
        <w:rPr>
          <w:rFonts w:asciiTheme="majorHAnsi" w:hAnsiTheme="majorHAnsi"/>
          <w:b/>
        </w:rPr>
      </w:pPr>
      <w:r w:rsidRPr="00DE7712">
        <w:rPr>
          <w:rFonts w:asciiTheme="majorHAnsi" w:hAnsiTheme="majorHAnsi"/>
          <w:b/>
        </w:rPr>
        <w:t>Fund accounting</w:t>
      </w:r>
    </w:p>
    <w:p w:rsidR="00DE7712" w:rsidRPr="00DE7712" w:rsidRDefault="00DE7712" w:rsidP="00DE7712">
      <w:pPr>
        <w:pStyle w:val="NoSpacing"/>
        <w:ind w:left="720"/>
        <w:rPr>
          <w:rFonts w:asciiTheme="majorHAnsi" w:hAnsiTheme="majorHAnsi"/>
        </w:rPr>
      </w:pPr>
      <w:r w:rsidRPr="00DE7712">
        <w:rPr>
          <w:rFonts w:asciiTheme="majorHAnsi" w:hAnsiTheme="majorHAnsi"/>
        </w:rPr>
        <w:t xml:space="preserve">Unrestricted Funds can be used in accordance with the </w:t>
      </w:r>
      <w:proofErr w:type="gramStart"/>
      <w:r w:rsidRPr="00DE7712">
        <w:rPr>
          <w:rFonts w:asciiTheme="majorHAnsi" w:hAnsiTheme="majorHAnsi"/>
        </w:rPr>
        <w:t>Charitable</w:t>
      </w:r>
      <w:proofErr w:type="gramEnd"/>
      <w:r w:rsidRPr="00DE7712">
        <w:rPr>
          <w:rFonts w:asciiTheme="majorHAnsi" w:hAnsiTheme="majorHAnsi"/>
        </w:rPr>
        <w:t xml:space="preserve"> objectives at the discretion of the Trustees. Restricted Funds can only be used for particular restricted purposes within the objects of the Charity. Restrictions arise when specified by the donor or when funds are raised for particular restricted purposes. Further explanation of the nature and purpose of each Fund is included in the Notes to the Financial Statements.</w:t>
      </w:r>
    </w:p>
    <w:p w:rsidR="00DE7712" w:rsidRDefault="00DE7712" w:rsidP="00DE7712">
      <w:pPr>
        <w:pStyle w:val="NoSpacing"/>
        <w:ind w:left="720"/>
        <w:rPr>
          <w:rFonts w:asciiTheme="majorHAnsi" w:hAnsiTheme="majorHAnsi"/>
        </w:rPr>
      </w:pP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numPr>
          <w:ilvl w:val="0"/>
          <w:numId w:val="15"/>
        </w:numPr>
        <w:rPr>
          <w:rFonts w:asciiTheme="majorHAnsi" w:hAnsiTheme="majorHAnsi"/>
          <w:b/>
        </w:rPr>
      </w:pPr>
      <w:r w:rsidRPr="00DE7712">
        <w:rPr>
          <w:rFonts w:asciiTheme="majorHAnsi" w:hAnsiTheme="majorHAnsi"/>
          <w:b/>
        </w:rPr>
        <w:t>Grants and donations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7"/>
        <w:gridCol w:w="1276"/>
        <w:gridCol w:w="1479"/>
      </w:tblGrid>
      <w:tr w:rsidR="00DE7712" w:rsidRPr="00DE7712" w:rsidTr="006B5FB6">
        <w:tc>
          <w:tcPr>
            <w:tcW w:w="5767" w:type="dxa"/>
          </w:tcPr>
          <w:p w:rsidR="00DE7712" w:rsidRPr="00DE7712" w:rsidRDefault="00DE7712" w:rsidP="006B5FB6">
            <w:pPr>
              <w:pStyle w:val="NoSpacing"/>
              <w:rPr>
                <w:rFonts w:asciiTheme="majorHAnsi" w:hAnsiTheme="majorHAnsi"/>
                <w:b/>
              </w:rPr>
            </w:pPr>
          </w:p>
        </w:tc>
        <w:tc>
          <w:tcPr>
            <w:tcW w:w="1276" w:type="dxa"/>
          </w:tcPr>
          <w:p w:rsidR="00DE7712" w:rsidRPr="00DE7712" w:rsidRDefault="00DE7712" w:rsidP="006B5FB6">
            <w:pPr>
              <w:pStyle w:val="NoSpacing"/>
              <w:jc w:val="center"/>
              <w:rPr>
                <w:rFonts w:asciiTheme="majorHAnsi" w:hAnsiTheme="majorHAnsi"/>
                <w:b/>
              </w:rPr>
            </w:pPr>
          </w:p>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2017</w:t>
            </w:r>
          </w:p>
        </w:tc>
        <w:tc>
          <w:tcPr>
            <w:tcW w:w="1479" w:type="dxa"/>
          </w:tcPr>
          <w:p w:rsidR="00DE7712" w:rsidRPr="00DE7712" w:rsidRDefault="00DE7712" w:rsidP="006B5FB6">
            <w:pPr>
              <w:pStyle w:val="NoSpacing"/>
              <w:jc w:val="center"/>
              <w:rPr>
                <w:rFonts w:asciiTheme="majorHAnsi" w:hAnsiTheme="majorHAnsi"/>
                <w:b/>
              </w:rPr>
            </w:pPr>
          </w:p>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2016</w:t>
            </w:r>
          </w:p>
        </w:tc>
      </w:tr>
      <w:tr w:rsidR="00DE7712" w:rsidRPr="00DE7712" w:rsidTr="006B5FB6">
        <w:tc>
          <w:tcPr>
            <w:tcW w:w="5767" w:type="dxa"/>
          </w:tcPr>
          <w:p w:rsidR="00DE7712" w:rsidRPr="00DE7712" w:rsidRDefault="00DE7712" w:rsidP="006B5FB6">
            <w:pPr>
              <w:pStyle w:val="NoSpacing"/>
              <w:rPr>
                <w:rFonts w:asciiTheme="majorHAnsi" w:hAnsiTheme="majorHAnsi"/>
                <w:b/>
              </w:rPr>
            </w:pPr>
            <w:r w:rsidRPr="00DE7712">
              <w:rPr>
                <w:rFonts w:asciiTheme="majorHAnsi" w:hAnsiTheme="majorHAnsi"/>
                <w:b/>
              </w:rPr>
              <w:t>Grants</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5767" w:type="dxa"/>
          </w:tcPr>
          <w:p w:rsidR="00DE7712" w:rsidRPr="00DE7712" w:rsidRDefault="00DE7712" w:rsidP="006B5FB6">
            <w:pPr>
              <w:pStyle w:val="NoSpacing"/>
              <w:rPr>
                <w:rFonts w:asciiTheme="majorHAnsi" w:hAnsiTheme="majorHAnsi"/>
              </w:rPr>
            </w:pPr>
            <w:r w:rsidRPr="00DE7712">
              <w:rPr>
                <w:rFonts w:asciiTheme="majorHAnsi" w:hAnsiTheme="majorHAnsi"/>
              </w:rPr>
              <w:t>Welsh Government</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479"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r>
      <w:tr w:rsidR="00DE7712" w:rsidRPr="00DE7712" w:rsidTr="006B5FB6">
        <w:tc>
          <w:tcPr>
            <w:tcW w:w="5767" w:type="dxa"/>
          </w:tcPr>
          <w:p w:rsidR="00DE7712" w:rsidRPr="00DE7712" w:rsidRDefault="00DE7712" w:rsidP="006B5FB6">
            <w:pPr>
              <w:pStyle w:val="NoSpacing"/>
              <w:rPr>
                <w:rFonts w:asciiTheme="majorHAnsi" w:hAnsiTheme="majorHAnsi"/>
              </w:rPr>
            </w:pPr>
            <w:r w:rsidRPr="00DE7712">
              <w:rPr>
                <w:rFonts w:asciiTheme="majorHAnsi" w:hAnsiTheme="majorHAnsi"/>
              </w:rPr>
              <w:t>Hub Cymru Africa</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479"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1,820</w:t>
            </w:r>
          </w:p>
        </w:tc>
      </w:tr>
      <w:tr w:rsidR="00DE7712" w:rsidRPr="00DE7712" w:rsidTr="006B5FB6">
        <w:tc>
          <w:tcPr>
            <w:tcW w:w="5767" w:type="dxa"/>
          </w:tcPr>
          <w:p w:rsidR="00DE7712" w:rsidRPr="00DE7712" w:rsidRDefault="00DE7712" w:rsidP="006B5FB6">
            <w:pPr>
              <w:pStyle w:val="NoSpacing"/>
              <w:rPr>
                <w:rFonts w:asciiTheme="majorHAnsi" w:hAnsiTheme="majorHAnsi"/>
                <w:b/>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5767" w:type="dxa"/>
          </w:tcPr>
          <w:p w:rsidR="00DE7712" w:rsidRPr="00DE7712" w:rsidRDefault="00DE7712" w:rsidP="006B5FB6">
            <w:pPr>
              <w:pStyle w:val="NoSpacing"/>
              <w:rPr>
                <w:rFonts w:asciiTheme="majorHAnsi" w:hAnsiTheme="majorHAnsi"/>
                <w:b/>
              </w:rPr>
            </w:pPr>
            <w:r w:rsidRPr="00DE7712">
              <w:rPr>
                <w:rFonts w:asciiTheme="majorHAnsi" w:hAnsiTheme="majorHAnsi"/>
                <w:b/>
              </w:rPr>
              <w:t>Total Grants and Donations</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1,820</w:t>
            </w:r>
          </w:p>
        </w:tc>
      </w:tr>
      <w:tr w:rsidR="00DE7712" w:rsidRPr="00DE7712" w:rsidTr="006B5FB6">
        <w:tc>
          <w:tcPr>
            <w:tcW w:w="5767" w:type="dxa"/>
          </w:tcPr>
          <w:p w:rsidR="00DE7712" w:rsidRPr="00DE7712" w:rsidRDefault="00DE7712" w:rsidP="006B5FB6">
            <w:pPr>
              <w:pStyle w:val="NoSpacing"/>
              <w:rPr>
                <w:rFonts w:asciiTheme="majorHAnsi" w:hAnsiTheme="majorHAnsi"/>
                <w:b/>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bl>
    <w:p w:rsidR="00DE7712" w:rsidRDefault="00DE7712" w:rsidP="00DE7712">
      <w:pPr>
        <w:pStyle w:val="NoSpacing"/>
        <w:ind w:left="720"/>
        <w:rPr>
          <w:rFonts w:asciiTheme="majorHAnsi" w:hAnsiTheme="majorHAnsi"/>
          <w:b/>
        </w:rPr>
      </w:pPr>
    </w:p>
    <w:p w:rsidR="00DE7712" w:rsidRDefault="00DE7712" w:rsidP="00DE7712">
      <w:pPr>
        <w:pStyle w:val="NoSpacing"/>
        <w:ind w:left="720"/>
        <w:rPr>
          <w:rFonts w:asciiTheme="majorHAnsi" w:hAnsiTheme="majorHAnsi"/>
          <w:b/>
        </w:rPr>
      </w:pPr>
    </w:p>
    <w:p w:rsidR="00DE7712" w:rsidRDefault="00DE7712" w:rsidP="00DE7712">
      <w:pPr>
        <w:pStyle w:val="NoSpacing"/>
        <w:ind w:left="720"/>
        <w:rPr>
          <w:rFonts w:asciiTheme="majorHAnsi" w:hAnsiTheme="majorHAnsi"/>
          <w:b/>
        </w:rPr>
      </w:pPr>
    </w:p>
    <w:p w:rsidR="00DE7712" w:rsidRDefault="00DE7712" w:rsidP="00DE7712">
      <w:pPr>
        <w:pStyle w:val="NoSpacing"/>
        <w:ind w:left="720"/>
        <w:rPr>
          <w:rFonts w:asciiTheme="majorHAnsi" w:hAnsiTheme="majorHAnsi"/>
          <w:b/>
        </w:rPr>
      </w:pPr>
    </w:p>
    <w:p w:rsidR="00DE7712" w:rsidRDefault="00DE7712" w:rsidP="00DE7712">
      <w:pPr>
        <w:pStyle w:val="NoSpacing"/>
        <w:ind w:left="720"/>
        <w:rPr>
          <w:rFonts w:asciiTheme="majorHAnsi" w:hAnsiTheme="majorHAnsi"/>
          <w:b/>
        </w:rPr>
      </w:pPr>
    </w:p>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rPr>
          <w:rFonts w:asciiTheme="majorHAnsi" w:hAnsiTheme="majorHAnsi"/>
          <w:b/>
        </w:rPr>
      </w:pPr>
    </w:p>
    <w:p w:rsidR="00DE7712" w:rsidRPr="00DE7712" w:rsidRDefault="00DE7712" w:rsidP="00DE7712">
      <w:pPr>
        <w:pStyle w:val="NoSpacing"/>
        <w:numPr>
          <w:ilvl w:val="0"/>
          <w:numId w:val="15"/>
        </w:numPr>
        <w:rPr>
          <w:rFonts w:asciiTheme="majorHAnsi" w:hAnsiTheme="majorHAnsi"/>
          <w:b/>
        </w:rPr>
      </w:pPr>
      <w:r w:rsidRPr="00DE7712">
        <w:rPr>
          <w:rFonts w:asciiTheme="majorHAnsi" w:hAnsiTheme="majorHAnsi"/>
          <w:b/>
        </w:rPr>
        <w:t>Governance costs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1257"/>
        <w:gridCol w:w="1453"/>
      </w:tblGrid>
      <w:tr w:rsidR="00DE7712" w:rsidRPr="00DE7712" w:rsidTr="006B5FB6">
        <w:tc>
          <w:tcPr>
            <w:tcW w:w="5596" w:type="dxa"/>
          </w:tcPr>
          <w:p w:rsidR="00DE7712" w:rsidRPr="00DE7712" w:rsidRDefault="00DE7712" w:rsidP="006B5FB6">
            <w:pPr>
              <w:pStyle w:val="NoSpacing"/>
              <w:rPr>
                <w:rFonts w:asciiTheme="majorHAnsi" w:hAnsiTheme="majorHAnsi"/>
                <w:b/>
              </w:rPr>
            </w:pPr>
          </w:p>
        </w:tc>
        <w:tc>
          <w:tcPr>
            <w:tcW w:w="125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2017</w:t>
            </w:r>
          </w:p>
        </w:tc>
        <w:tc>
          <w:tcPr>
            <w:tcW w:w="1453" w:type="dxa"/>
          </w:tcPr>
          <w:p w:rsidR="00DE7712" w:rsidRDefault="00DE7712" w:rsidP="006B5FB6">
            <w:pPr>
              <w:pStyle w:val="NoSpacing"/>
              <w:jc w:val="center"/>
              <w:rPr>
                <w:rFonts w:asciiTheme="majorHAnsi" w:hAnsiTheme="majorHAnsi"/>
                <w:b/>
              </w:rPr>
            </w:pPr>
          </w:p>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2016</w:t>
            </w:r>
          </w:p>
        </w:tc>
      </w:tr>
      <w:tr w:rsidR="00DE7712" w:rsidRPr="00DE7712" w:rsidTr="006B5FB6">
        <w:tc>
          <w:tcPr>
            <w:tcW w:w="5596" w:type="dxa"/>
          </w:tcPr>
          <w:p w:rsidR="00DE7712" w:rsidRPr="00DE7712" w:rsidRDefault="00DE7712" w:rsidP="006B5FB6">
            <w:pPr>
              <w:pStyle w:val="NoSpacing"/>
              <w:rPr>
                <w:rFonts w:asciiTheme="majorHAnsi" w:hAnsiTheme="majorHAnsi"/>
                <w:b/>
              </w:rPr>
            </w:pPr>
          </w:p>
        </w:tc>
        <w:tc>
          <w:tcPr>
            <w:tcW w:w="125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53"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5596" w:type="dxa"/>
          </w:tcPr>
          <w:p w:rsidR="00DE7712" w:rsidRPr="00DE7712" w:rsidRDefault="00DE7712" w:rsidP="006B5FB6">
            <w:pPr>
              <w:pStyle w:val="NoSpacing"/>
              <w:rPr>
                <w:rFonts w:asciiTheme="majorHAnsi" w:hAnsiTheme="majorHAnsi"/>
              </w:rPr>
            </w:pPr>
            <w:r w:rsidRPr="00DE7712">
              <w:rPr>
                <w:rFonts w:asciiTheme="majorHAnsi" w:hAnsiTheme="majorHAnsi"/>
              </w:rPr>
              <w:t>Accountancy</w:t>
            </w:r>
          </w:p>
        </w:tc>
        <w:tc>
          <w:tcPr>
            <w:tcW w:w="1257"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453"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1,000</w:t>
            </w:r>
          </w:p>
        </w:tc>
      </w:tr>
      <w:tr w:rsidR="00DE7712" w:rsidRPr="00DE7712" w:rsidTr="006B5FB6">
        <w:tc>
          <w:tcPr>
            <w:tcW w:w="5596" w:type="dxa"/>
          </w:tcPr>
          <w:p w:rsidR="00DE7712" w:rsidRPr="00DE7712" w:rsidRDefault="00DE7712" w:rsidP="006B5FB6">
            <w:pPr>
              <w:pStyle w:val="NoSpacing"/>
              <w:rPr>
                <w:rFonts w:asciiTheme="majorHAnsi" w:hAnsiTheme="majorHAnsi"/>
                <w:b/>
              </w:rPr>
            </w:pPr>
          </w:p>
        </w:tc>
        <w:tc>
          <w:tcPr>
            <w:tcW w:w="1257"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53"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bl>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numPr>
          <w:ilvl w:val="0"/>
          <w:numId w:val="15"/>
        </w:numPr>
        <w:rPr>
          <w:rFonts w:asciiTheme="majorHAnsi" w:hAnsiTheme="majorHAnsi"/>
          <w:b/>
        </w:rPr>
      </w:pPr>
      <w:r w:rsidRPr="00DE7712">
        <w:rPr>
          <w:rFonts w:asciiTheme="majorHAnsi" w:hAnsiTheme="majorHAnsi"/>
          <w:b/>
        </w:rPr>
        <w:t>Trustees’ remuneration, benefits and expenses</w:t>
      </w:r>
    </w:p>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ind w:left="720"/>
        <w:rPr>
          <w:rFonts w:asciiTheme="majorHAnsi" w:hAnsiTheme="majorHAnsi"/>
        </w:rPr>
      </w:pPr>
      <w:r w:rsidRPr="00DE7712">
        <w:rPr>
          <w:rFonts w:asciiTheme="majorHAnsi" w:hAnsiTheme="majorHAnsi"/>
        </w:rPr>
        <w:t>There were no Trustees’ remuneration or other benefits neither for the year ended 31 March 2017 nor for any previous periods.</w:t>
      </w: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ind w:left="720"/>
        <w:rPr>
          <w:rFonts w:asciiTheme="majorHAnsi" w:hAnsiTheme="majorHAnsi"/>
        </w:rPr>
      </w:pPr>
      <w:r w:rsidRPr="00DE7712">
        <w:rPr>
          <w:rFonts w:asciiTheme="majorHAnsi" w:hAnsiTheme="majorHAnsi"/>
        </w:rPr>
        <w:t>There were no Trustees’ expenses paid for the year ended 31 March 2017 nor for any previous periods.</w:t>
      </w: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ind w:left="720"/>
        <w:rPr>
          <w:rFonts w:asciiTheme="majorHAnsi" w:hAnsiTheme="majorHAnsi"/>
        </w:rPr>
      </w:pPr>
    </w:p>
    <w:p w:rsidR="00DE7712" w:rsidRPr="00DE7712" w:rsidRDefault="00DE7712" w:rsidP="00DE7712">
      <w:pPr>
        <w:pStyle w:val="NoSpacing"/>
        <w:numPr>
          <w:ilvl w:val="0"/>
          <w:numId w:val="15"/>
        </w:numPr>
        <w:rPr>
          <w:rFonts w:asciiTheme="majorHAnsi" w:hAnsiTheme="majorHAnsi"/>
          <w:b/>
        </w:rPr>
      </w:pPr>
      <w:r w:rsidRPr="00DE7712">
        <w:rPr>
          <w:rFonts w:asciiTheme="majorHAnsi" w:hAnsiTheme="majorHAnsi"/>
          <w:b/>
        </w:rPr>
        <w:t>Debtors and prepayments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1259"/>
        <w:gridCol w:w="1455"/>
      </w:tblGrid>
      <w:tr w:rsidR="00DE7712" w:rsidRPr="00DE7712" w:rsidTr="006B5FB6">
        <w:tc>
          <w:tcPr>
            <w:tcW w:w="5592" w:type="dxa"/>
          </w:tcPr>
          <w:p w:rsidR="00DE7712" w:rsidRPr="00DE7712" w:rsidRDefault="00DE7712" w:rsidP="006B5FB6">
            <w:pPr>
              <w:pStyle w:val="NoSpacing"/>
              <w:rPr>
                <w:rFonts w:asciiTheme="majorHAnsi" w:hAnsiTheme="majorHAnsi"/>
                <w:b/>
              </w:rPr>
            </w:pPr>
          </w:p>
        </w:tc>
        <w:tc>
          <w:tcPr>
            <w:tcW w:w="125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2017</w:t>
            </w:r>
          </w:p>
        </w:tc>
        <w:tc>
          <w:tcPr>
            <w:tcW w:w="1455"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2016</w:t>
            </w:r>
          </w:p>
        </w:tc>
      </w:tr>
      <w:tr w:rsidR="00DE7712" w:rsidRPr="00DE7712" w:rsidTr="006B5FB6">
        <w:tc>
          <w:tcPr>
            <w:tcW w:w="5592" w:type="dxa"/>
          </w:tcPr>
          <w:p w:rsidR="00DE7712" w:rsidRPr="00DE7712" w:rsidRDefault="00DE7712" w:rsidP="006B5FB6">
            <w:pPr>
              <w:pStyle w:val="NoSpacing"/>
              <w:rPr>
                <w:rFonts w:asciiTheme="majorHAnsi" w:hAnsiTheme="majorHAnsi"/>
                <w:b/>
              </w:rPr>
            </w:pPr>
          </w:p>
        </w:tc>
        <w:tc>
          <w:tcPr>
            <w:tcW w:w="125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55"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5592" w:type="dxa"/>
          </w:tcPr>
          <w:p w:rsidR="00DE7712" w:rsidRPr="00DE7712" w:rsidRDefault="00DE7712" w:rsidP="006B5FB6">
            <w:pPr>
              <w:pStyle w:val="NoSpacing"/>
              <w:rPr>
                <w:rFonts w:asciiTheme="majorHAnsi" w:hAnsiTheme="majorHAnsi"/>
              </w:rPr>
            </w:pPr>
            <w:r w:rsidRPr="00DE7712">
              <w:rPr>
                <w:rFonts w:asciiTheme="majorHAnsi" w:hAnsiTheme="majorHAnsi"/>
              </w:rPr>
              <w:t>Debtors</w:t>
            </w:r>
          </w:p>
        </w:tc>
        <w:tc>
          <w:tcPr>
            <w:tcW w:w="1259"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w:t>
            </w:r>
          </w:p>
        </w:tc>
        <w:tc>
          <w:tcPr>
            <w:tcW w:w="1455"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1,820</w:t>
            </w:r>
          </w:p>
        </w:tc>
      </w:tr>
      <w:tr w:rsidR="00DE7712" w:rsidRPr="00DE7712" w:rsidTr="006B5FB6">
        <w:tc>
          <w:tcPr>
            <w:tcW w:w="5592" w:type="dxa"/>
          </w:tcPr>
          <w:p w:rsidR="00DE7712" w:rsidRPr="00DE7712" w:rsidRDefault="00DE7712" w:rsidP="006B5FB6">
            <w:pPr>
              <w:pStyle w:val="NoSpacing"/>
              <w:rPr>
                <w:rFonts w:asciiTheme="majorHAnsi" w:hAnsiTheme="majorHAnsi"/>
                <w:b/>
              </w:rPr>
            </w:pPr>
          </w:p>
        </w:tc>
        <w:tc>
          <w:tcPr>
            <w:tcW w:w="125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55"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bl>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numPr>
          <w:ilvl w:val="0"/>
          <w:numId w:val="15"/>
        </w:numPr>
        <w:rPr>
          <w:rFonts w:asciiTheme="majorHAnsi" w:hAnsiTheme="majorHAnsi"/>
          <w:b/>
        </w:rPr>
      </w:pPr>
      <w:r w:rsidRPr="00DE7712">
        <w:rPr>
          <w:rFonts w:asciiTheme="majorHAnsi" w:hAnsiTheme="majorHAnsi"/>
          <w:b/>
        </w:rPr>
        <w:t>Creditors and accruals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7"/>
        <w:gridCol w:w="1276"/>
        <w:gridCol w:w="1479"/>
      </w:tblGrid>
      <w:tr w:rsidR="00DE7712" w:rsidRPr="00DE7712" w:rsidTr="006B5FB6">
        <w:tc>
          <w:tcPr>
            <w:tcW w:w="5767" w:type="dxa"/>
          </w:tcPr>
          <w:p w:rsidR="00DE7712" w:rsidRPr="00DE7712" w:rsidRDefault="00DE7712" w:rsidP="006B5FB6">
            <w:pPr>
              <w:pStyle w:val="NoSpacing"/>
              <w:rPr>
                <w:rFonts w:asciiTheme="majorHAnsi" w:hAnsiTheme="majorHAnsi"/>
                <w:b/>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2017</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Year ended 31 March 2016</w:t>
            </w:r>
          </w:p>
        </w:tc>
      </w:tr>
      <w:tr w:rsidR="00DE7712" w:rsidRPr="00DE7712" w:rsidTr="006B5FB6">
        <w:tc>
          <w:tcPr>
            <w:tcW w:w="5767" w:type="dxa"/>
          </w:tcPr>
          <w:p w:rsidR="00DE7712" w:rsidRPr="00DE7712" w:rsidRDefault="00DE7712" w:rsidP="006B5FB6">
            <w:pPr>
              <w:pStyle w:val="NoSpacing"/>
              <w:rPr>
                <w:rFonts w:asciiTheme="majorHAnsi" w:hAnsiTheme="majorHAnsi"/>
                <w:b/>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5767" w:type="dxa"/>
          </w:tcPr>
          <w:p w:rsidR="00DE7712" w:rsidRPr="00DE7712" w:rsidRDefault="00DE7712" w:rsidP="006B5FB6">
            <w:pPr>
              <w:pStyle w:val="NoSpacing"/>
              <w:rPr>
                <w:rFonts w:asciiTheme="majorHAnsi" w:hAnsiTheme="majorHAnsi"/>
              </w:rPr>
            </w:pPr>
            <w:r w:rsidRPr="00DE7712">
              <w:rPr>
                <w:rFonts w:asciiTheme="majorHAnsi" w:hAnsiTheme="majorHAnsi"/>
              </w:rPr>
              <w:t>Creditors</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24</w:t>
            </w:r>
          </w:p>
        </w:tc>
        <w:tc>
          <w:tcPr>
            <w:tcW w:w="1479"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12,464</w:t>
            </w:r>
          </w:p>
        </w:tc>
      </w:tr>
      <w:tr w:rsidR="00DE7712" w:rsidRPr="00DE7712" w:rsidTr="006B5FB6">
        <w:tc>
          <w:tcPr>
            <w:tcW w:w="5767" w:type="dxa"/>
          </w:tcPr>
          <w:p w:rsidR="00DE7712" w:rsidRPr="00DE7712" w:rsidRDefault="00DE7712" w:rsidP="006B5FB6">
            <w:pPr>
              <w:pStyle w:val="NoSpacing"/>
              <w:rPr>
                <w:rFonts w:asciiTheme="majorHAnsi" w:hAnsiTheme="majorHAnsi"/>
              </w:rPr>
            </w:pPr>
            <w:r w:rsidRPr="00DE7712">
              <w:rPr>
                <w:rFonts w:asciiTheme="majorHAnsi" w:hAnsiTheme="majorHAnsi"/>
              </w:rPr>
              <w:t>Accruals</w:t>
            </w:r>
          </w:p>
        </w:tc>
        <w:tc>
          <w:tcPr>
            <w:tcW w:w="1276"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 -</w:t>
            </w:r>
          </w:p>
        </w:tc>
        <w:tc>
          <w:tcPr>
            <w:tcW w:w="1479" w:type="dxa"/>
          </w:tcPr>
          <w:p w:rsidR="00DE7712" w:rsidRPr="00DE7712" w:rsidRDefault="00DE7712" w:rsidP="006B5FB6">
            <w:pPr>
              <w:pStyle w:val="NoSpacing"/>
              <w:jc w:val="center"/>
              <w:rPr>
                <w:rFonts w:asciiTheme="majorHAnsi" w:hAnsiTheme="majorHAnsi"/>
              </w:rPr>
            </w:pPr>
            <w:r w:rsidRPr="00DE7712">
              <w:rPr>
                <w:rFonts w:asciiTheme="majorHAnsi" w:hAnsiTheme="majorHAnsi"/>
              </w:rPr>
              <w:t xml:space="preserve">  1,000</w:t>
            </w:r>
          </w:p>
        </w:tc>
      </w:tr>
      <w:tr w:rsidR="00DE7712" w:rsidRPr="00DE7712" w:rsidTr="006B5FB6">
        <w:tc>
          <w:tcPr>
            <w:tcW w:w="5767" w:type="dxa"/>
          </w:tcPr>
          <w:p w:rsidR="00DE7712" w:rsidRPr="00DE7712" w:rsidRDefault="00DE7712" w:rsidP="006B5FB6">
            <w:pPr>
              <w:pStyle w:val="NoSpacing"/>
              <w:rPr>
                <w:rFonts w:asciiTheme="majorHAnsi" w:hAnsiTheme="majorHAnsi"/>
                <w:b/>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r w:rsidR="00DE7712" w:rsidRPr="00DE7712" w:rsidTr="006B5FB6">
        <w:tc>
          <w:tcPr>
            <w:tcW w:w="5767" w:type="dxa"/>
          </w:tcPr>
          <w:p w:rsidR="00DE7712" w:rsidRPr="00DE7712" w:rsidRDefault="00DE7712" w:rsidP="006B5FB6">
            <w:pPr>
              <w:pStyle w:val="NoSpacing"/>
              <w:rPr>
                <w:rFonts w:asciiTheme="majorHAnsi" w:hAnsiTheme="majorHAnsi"/>
                <w:b/>
              </w:rPr>
            </w:pPr>
            <w:r w:rsidRPr="00DE7712">
              <w:rPr>
                <w:rFonts w:asciiTheme="majorHAnsi" w:hAnsiTheme="majorHAnsi"/>
                <w:b/>
              </w:rPr>
              <w:t>Total Creditors and Accruals</w:t>
            </w: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24</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13,464</w:t>
            </w:r>
          </w:p>
        </w:tc>
      </w:tr>
      <w:tr w:rsidR="00DE7712" w:rsidRPr="00DE7712" w:rsidTr="006B5FB6">
        <w:tc>
          <w:tcPr>
            <w:tcW w:w="5767" w:type="dxa"/>
          </w:tcPr>
          <w:p w:rsidR="00DE7712" w:rsidRPr="00DE7712" w:rsidRDefault="00DE7712" w:rsidP="006B5FB6">
            <w:pPr>
              <w:pStyle w:val="NoSpacing"/>
              <w:rPr>
                <w:rFonts w:asciiTheme="majorHAnsi" w:hAnsiTheme="majorHAnsi"/>
                <w:b/>
              </w:rPr>
            </w:pPr>
          </w:p>
        </w:tc>
        <w:tc>
          <w:tcPr>
            <w:tcW w:w="1276"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c>
          <w:tcPr>
            <w:tcW w:w="1479" w:type="dxa"/>
          </w:tcPr>
          <w:p w:rsidR="00DE7712" w:rsidRPr="00DE7712" w:rsidRDefault="00DE7712" w:rsidP="006B5FB6">
            <w:pPr>
              <w:pStyle w:val="NoSpacing"/>
              <w:jc w:val="center"/>
              <w:rPr>
                <w:rFonts w:asciiTheme="majorHAnsi" w:hAnsiTheme="majorHAnsi"/>
                <w:b/>
              </w:rPr>
            </w:pPr>
            <w:r w:rsidRPr="00DE7712">
              <w:rPr>
                <w:rFonts w:asciiTheme="majorHAnsi" w:hAnsiTheme="majorHAnsi"/>
                <w:b/>
              </w:rPr>
              <w:t>------------</w:t>
            </w:r>
          </w:p>
        </w:tc>
      </w:tr>
    </w:tbl>
    <w:p w:rsidR="00DE7712" w:rsidRPr="00DE7712" w:rsidRDefault="00DE7712" w:rsidP="00DE7712">
      <w:pPr>
        <w:pStyle w:val="NoSpacing"/>
        <w:ind w:left="720"/>
        <w:rPr>
          <w:rFonts w:asciiTheme="majorHAnsi" w:hAnsiTheme="majorHAnsi"/>
          <w:b/>
        </w:rPr>
      </w:pPr>
    </w:p>
    <w:p w:rsidR="00DE7712" w:rsidRPr="00DE7712" w:rsidRDefault="00DE7712" w:rsidP="00DE7712">
      <w:pPr>
        <w:pStyle w:val="NoSpacing"/>
        <w:ind w:left="720"/>
        <w:rPr>
          <w:rFonts w:asciiTheme="majorHAnsi" w:hAnsiTheme="majorHAnsi"/>
          <w:b/>
        </w:rPr>
      </w:pPr>
    </w:p>
    <w:p w:rsidR="00DE7712" w:rsidRDefault="00DE7712" w:rsidP="006F7A21">
      <w:pPr>
        <w:rPr>
          <w:rFonts w:asciiTheme="majorHAnsi" w:hAnsiTheme="majorHAnsi"/>
          <w:b/>
          <w:sz w:val="32"/>
          <w:szCs w:val="32"/>
        </w:rPr>
      </w:pPr>
    </w:p>
    <w:p w:rsidR="00A36B8C" w:rsidRDefault="00A36B8C" w:rsidP="006F7A21">
      <w:pPr>
        <w:rPr>
          <w:rFonts w:asciiTheme="majorHAnsi" w:hAnsiTheme="majorHAnsi"/>
          <w:b/>
          <w:sz w:val="32"/>
          <w:szCs w:val="32"/>
        </w:rPr>
      </w:pPr>
    </w:p>
    <w:p w:rsidR="00A36B8C" w:rsidRDefault="00A36B8C" w:rsidP="006F7A21">
      <w:pPr>
        <w:rPr>
          <w:rFonts w:asciiTheme="majorHAnsi" w:hAnsiTheme="majorHAnsi"/>
          <w:b/>
          <w:sz w:val="32"/>
          <w:szCs w:val="32"/>
        </w:rPr>
      </w:pPr>
    </w:p>
    <w:p w:rsidR="00A36B8C" w:rsidRDefault="00A36B8C" w:rsidP="006F7A21">
      <w:pPr>
        <w:rPr>
          <w:rFonts w:asciiTheme="majorHAnsi" w:hAnsiTheme="majorHAnsi"/>
          <w:b/>
          <w:sz w:val="32"/>
          <w:szCs w:val="32"/>
        </w:rPr>
      </w:pPr>
    </w:p>
    <w:p w:rsidR="00A36B8C" w:rsidRDefault="00A36B8C" w:rsidP="006F7A21">
      <w:pPr>
        <w:rPr>
          <w:rFonts w:asciiTheme="majorHAnsi" w:hAnsiTheme="majorHAnsi"/>
          <w:b/>
          <w:sz w:val="32"/>
          <w:szCs w:val="32"/>
        </w:rPr>
      </w:pPr>
    </w:p>
    <w:p w:rsidR="00A36B8C" w:rsidRDefault="00A36B8C" w:rsidP="006F7A21">
      <w:pPr>
        <w:rPr>
          <w:rFonts w:asciiTheme="majorHAnsi" w:hAnsiTheme="majorHAnsi"/>
          <w:b/>
          <w:sz w:val="32"/>
          <w:szCs w:val="32"/>
        </w:rPr>
      </w:pPr>
    </w:p>
    <w:p w:rsidR="00A36B8C" w:rsidRDefault="00A36B8C" w:rsidP="006F7A21">
      <w:pPr>
        <w:rPr>
          <w:rFonts w:asciiTheme="majorHAnsi" w:hAnsiTheme="majorHAnsi"/>
          <w:b/>
          <w:sz w:val="32"/>
          <w:szCs w:val="32"/>
        </w:rPr>
      </w:pPr>
    </w:p>
    <w:p w:rsidR="00A36B8C" w:rsidRDefault="00A36B8C" w:rsidP="00A36B8C">
      <w:pPr>
        <w:jc w:val="both"/>
        <w:rPr>
          <w:rFonts w:asciiTheme="majorHAnsi" w:hAnsiTheme="majorHAnsi" w:cs="Arial"/>
          <w:b/>
          <w:noProof/>
          <w:sz w:val="32"/>
          <w:szCs w:val="32"/>
          <w:lang w:eastAsia="en-GB"/>
        </w:rPr>
      </w:pPr>
      <w:r>
        <w:rPr>
          <w:rFonts w:ascii="Arial" w:hAnsi="Arial" w:cs="Arial"/>
          <w:noProof/>
          <w:sz w:val="20"/>
          <w:szCs w:val="20"/>
          <w:lang w:eastAsia="en-GB"/>
        </w:rPr>
        <w:drawing>
          <wp:anchor distT="0" distB="0" distL="114300" distR="114300" simplePos="0" relativeHeight="251664384" behindDoc="1" locked="0" layoutInCell="1" allowOverlap="1" wp14:anchorId="22ECF2BE" wp14:editId="772916CC">
            <wp:simplePos x="0" y="0"/>
            <wp:positionH relativeFrom="column">
              <wp:posOffset>57150</wp:posOffset>
            </wp:positionH>
            <wp:positionV relativeFrom="paragraph">
              <wp:posOffset>114935</wp:posOffset>
            </wp:positionV>
            <wp:extent cx="6810375" cy="695325"/>
            <wp:effectExtent l="0" t="0" r="9525" b="9525"/>
            <wp:wrapTight wrapText="bothSides">
              <wp:wrapPolygon edited="0">
                <wp:start x="0" y="0"/>
                <wp:lineTo x="0" y="21304"/>
                <wp:lineTo x="21570" y="21304"/>
                <wp:lineTo x="21570" y="0"/>
                <wp:lineTo x="0" y="0"/>
              </wp:wrapPolygon>
            </wp:wrapTight>
            <wp:docPr id="1" name="Picture 1" descr="WfA_logo_300res_Bi_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fA_logo_300res_Bi_W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0375" cy="695325"/>
                    </a:xfrm>
                    <a:prstGeom prst="rect">
                      <a:avLst/>
                    </a:prstGeom>
                    <a:noFill/>
                    <a:ln>
                      <a:noFill/>
                    </a:ln>
                  </pic:spPr>
                </pic:pic>
              </a:graphicData>
            </a:graphic>
          </wp:anchor>
        </w:drawing>
      </w:r>
    </w:p>
    <w:p w:rsidR="00A36B8C" w:rsidRPr="006F7A21" w:rsidRDefault="00A36B8C" w:rsidP="00A36B8C">
      <w:pPr>
        <w:jc w:val="center"/>
        <w:rPr>
          <w:rFonts w:asciiTheme="majorHAnsi" w:hAnsiTheme="majorHAnsi"/>
          <w:b/>
          <w:sz w:val="32"/>
          <w:szCs w:val="32"/>
        </w:rPr>
      </w:pPr>
      <w:r w:rsidRPr="006F7A21">
        <w:rPr>
          <w:rFonts w:asciiTheme="majorHAnsi" w:hAnsiTheme="majorHAnsi"/>
          <w:b/>
          <w:sz w:val="32"/>
          <w:szCs w:val="32"/>
        </w:rPr>
        <w:t>Annual General Meeting</w:t>
      </w:r>
    </w:p>
    <w:p w:rsidR="00A36B8C" w:rsidRPr="006F7A21" w:rsidRDefault="00A36B8C" w:rsidP="00A36B8C">
      <w:pPr>
        <w:jc w:val="center"/>
        <w:rPr>
          <w:rFonts w:asciiTheme="majorHAnsi" w:hAnsiTheme="majorHAnsi"/>
          <w:b/>
          <w:sz w:val="32"/>
          <w:szCs w:val="32"/>
        </w:rPr>
      </w:pPr>
      <w:r>
        <w:rPr>
          <w:rFonts w:asciiTheme="majorHAnsi" w:hAnsiTheme="majorHAnsi"/>
          <w:b/>
          <w:sz w:val="32"/>
          <w:szCs w:val="32"/>
        </w:rPr>
        <w:t>18</w:t>
      </w:r>
      <w:r w:rsidRPr="00166560">
        <w:rPr>
          <w:rFonts w:asciiTheme="majorHAnsi" w:hAnsiTheme="majorHAnsi"/>
          <w:b/>
          <w:sz w:val="32"/>
          <w:szCs w:val="32"/>
          <w:vertAlign w:val="superscript"/>
        </w:rPr>
        <w:t>th</w:t>
      </w:r>
      <w:r>
        <w:rPr>
          <w:rFonts w:asciiTheme="majorHAnsi" w:hAnsiTheme="majorHAnsi"/>
          <w:b/>
          <w:sz w:val="32"/>
          <w:szCs w:val="32"/>
        </w:rPr>
        <w:t xml:space="preserve"> July 2017</w:t>
      </w:r>
      <w:r w:rsidRPr="006F7A21">
        <w:rPr>
          <w:rFonts w:asciiTheme="majorHAnsi" w:hAnsiTheme="majorHAnsi"/>
          <w:b/>
          <w:sz w:val="32"/>
          <w:szCs w:val="32"/>
        </w:rPr>
        <w:t xml:space="preserve"> at 5.00pm</w:t>
      </w:r>
    </w:p>
    <w:p w:rsidR="00A36B8C" w:rsidRPr="006F7A21" w:rsidRDefault="00A36B8C" w:rsidP="00A36B8C">
      <w:pPr>
        <w:jc w:val="center"/>
        <w:rPr>
          <w:rFonts w:asciiTheme="majorHAnsi" w:hAnsiTheme="majorHAnsi"/>
          <w:b/>
          <w:sz w:val="32"/>
          <w:szCs w:val="32"/>
        </w:rPr>
      </w:pPr>
      <w:r w:rsidRPr="006F7A21">
        <w:rPr>
          <w:rFonts w:asciiTheme="majorHAnsi" w:hAnsiTheme="majorHAnsi"/>
          <w:b/>
          <w:sz w:val="32"/>
          <w:szCs w:val="32"/>
        </w:rPr>
        <w:t>SWALEC Stadium, Cardiff</w:t>
      </w:r>
    </w:p>
    <w:p w:rsidR="00A36B8C" w:rsidRDefault="00A36B8C" w:rsidP="00A36B8C">
      <w:pPr>
        <w:jc w:val="center"/>
        <w:rPr>
          <w:rFonts w:asciiTheme="majorHAnsi" w:hAnsiTheme="majorHAnsi"/>
        </w:rPr>
      </w:pPr>
    </w:p>
    <w:p w:rsidR="00A36B8C" w:rsidRDefault="00A36B8C" w:rsidP="00A36B8C">
      <w:pPr>
        <w:jc w:val="center"/>
        <w:rPr>
          <w:rFonts w:asciiTheme="majorHAnsi" w:hAnsiTheme="majorHAnsi"/>
          <w:b/>
          <w:sz w:val="32"/>
          <w:szCs w:val="32"/>
        </w:rPr>
      </w:pPr>
    </w:p>
    <w:p w:rsidR="00A36B8C" w:rsidRDefault="00A36B8C" w:rsidP="00A36B8C">
      <w:pPr>
        <w:jc w:val="center"/>
        <w:rPr>
          <w:rFonts w:asciiTheme="majorHAnsi" w:hAnsiTheme="majorHAnsi"/>
          <w:b/>
          <w:sz w:val="32"/>
          <w:szCs w:val="32"/>
        </w:rPr>
      </w:pPr>
      <w:r>
        <w:rPr>
          <w:rFonts w:asciiTheme="majorHAnsi" w:hAnsiTheme="majorHAnsi"/>
          <w:b/>
          <w:sz w:val="32"/>
          <w:szCs w:val="32"/>
        </w:rPr>
        <w:t>TRUSTEES, OFFICERS and OBSERVERS</w:t>
      </w:r>
    </w:p>
    <w:p w:rsidR="00A36B8C" w:rsidRDefault="00A36B8C" w:rsidP="00A36B8C"/>
    <w:tbl>
      <w:tblPr>
        <w:tblStyle w:val="TableGrid"/>
        <w:tblW w:w="0" w:type="auto"/>
        <w:tblInd w:w="817" w:type="dxa"/>
        <w:tblLayout w:type="fixed"/>
        <w:tblLook w:val="04A0" w:firstRow="1" w:lastRow="0" w:firstColumn="1" w:lastColumn="0" w:noHBand="0" w:noVBand="1"/>
      </w:tblPr>
      <w:tblGrid>
        <w:gridCol w:w="5103"/>
        <w:gridCol w:w="4253"/>
      </w:tblGrid>
      <w:tr w:rsidR="00A36B8C" w:rsidTr="006B5FB6">
        <w:tc>
          <w:tcPr>
            <w:tcW w:w="5103" w:type="dxa"/>
            <w:shd w:val="clear" w:color="auto" w:fill="auto"/>
          </w:tcPr>
          <w:p w:rsidR="00A36B8C" w:rsidRDefault="00A36B8C" w:rsidP="006B5FB6">
            <w:pPr>
              <w:jc w:val="center"/>
              <w:rPr>
                <w:rFonts w:asciiTheme="majorHAnsi" w:hAnsiTheme="majorHAnsi"/>
                <w:sz w:val="28"/>
                <w:szCs w:val="28"/>
              </w:rPr>
            </w:pPr>
            <w:r w:rsidRPr="004B0F32">
              <w:rPr>
                <w:rFonts w:asciiTheme="majorHAnsi" w:hAnsiTheme="majorHAnsi"/>
                <w:sz w:val="28"/>
                <w:szCs w:val="28"/>
                <w:highlight w:val="magenta"/>
              </w:rPr>
              <w:t>CURRENT TRUSTEES</w:t>
            </w:r>
          </w:p>
          <w:p w:rsidR="00A36B8C" w:rsidRPr="009A0EFA" w:rsidRDefault="00A36B8C" w:rsidP="006B5FB6">
            <w:pPr>
              <w:jc w:val="center"/>
              <w:rPr>
                <w:rFonts w:asciiTheme="majorHAnsi" w:hAnsiTheme="majorHAnsi"/>
                <w:sz w:val="28"/>
                <w:szCs w:val="28"/>
              </w:rPr>
            </w:pPr>
          </w:p>
        </w:tc>
        <w:tc>
          <w:tcPr>
            <w:tcW w:w="4253" w:type="dxa"/>
            <w:shd w:val="clear" w:color="auto" w:fill="auto"/>
          </w:tcPr>
          <w:p w:rsidR="00A36B8C" w:rsidRPr="009A0EFA" w:rsidRDefault="00A36B8C" w:rsidP="006B5FB6">
            <w:pPr>
              <w:jc w:val="center"/>
              <w:rPr>
                <w:rFonts w:asciiTheme="majorHAnsi" w:hAnsiTheme="majorHAnsi"/>
                <w:sz w:val="28"/>
                <w:szCs w:val="28"/>
              </w:rPr>
            </w:pPr>
            <w:r>
              <w:rPr>
                <w:rFonts w:asciiTheme="majorHAnsi" w:hAnsiTheme="majorHAnsi"/>
                <w:sz w:val="28"/>
                <w:szCs w:val="28"/>
              </w:rPr>
              <w:t>Vote as Trustee/ Observer</w:t>
            </w:r>
          </w:p>
        </w:tc>
      </w:tr>
      <w:tr w:rsidR="00A36B8C" w:rsidTr="006B5FB6">
        <w:tc>
          <w:tcPr>
            <w:tcW w:w="5103" w:type="dxa"/>
            <w:shd w:val="clear" w:color="auto" w:fill="auto"/>
          </w:tcPr>
          <w:p w:rsidR="00A36B8C" w:rsidRPr="009A0EFA" w:rsidRDefault="00A36B8C" w:rsidP="006B5FB6">
            <w:pPr>
              <w:rPr>
                <w:rFonts w:asciiTheme="majorHAnsi" w:hAnsiTheme="majorHAnsi"/>
                <w:sz w:val="28"/>
                <w:szCs w:val="28"/>
              </w:rPr>
            </w:pPr>
            <w:r>
              <w:rPr>
                <w:rFonts w:asciiTheme="majorHAnsi" w:hAnsiTheme="majorHAnsi"/>
                <w:sz w:val="28"/>
                <w:szCs w:val="28"/>
              </w:rPr>
              <w:t>Tony Jewell</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Pr="009A0EFA" w:rsidRDefault="00A36B8C" w:rsidP="006B5FB6">
            <w:pPr>
              <w:rPr>
                <w:rFonts w:asciiTheme="majorHAnsi" w:hAnsiTheme="majorHAnsi"/>
                <w:sz w:val="28"/>
                <w:szCs w:val="28"/>
              </w:rPr>
            </w:pPr>
            <w:r>
              <w:rPr>
                <w:rFonts w:asciiTheme="majorHAnsi" w:hAnsiTheme="majorHAnsi"/>
                <w:sz w:val="28"/>
                <w:szCs w:val="28"/>
              </w:rPr>
              <w:t>Mike Grant</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Pr="009A0EFA" w:rsidRDefault="00A36B8C" w:rsidP="006B5FB6">
            <w:pPr>
              <w:rPr>
                <w:rFonts w:asciiTheme="majorHAnsi" w:hAnsiTheme="majorHAnsi"/>
                <w:sz w:val="28"/>
                <w:szCs w:val="28"/>
              </w:rPr>
            </w:pPr>
            <w:r>
              <w:rPr>
                <w:rFonts w:asciiTheme="majorHAnsi" w:hAnsiTheme="majorHAnsi"/>
                <w:sz w:val="28"/>
                <w:szCs w:val="28"/>
              </w:rPr>
              <w:t>Buddug Nelson</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Pr="009A0EFA" w:rsidRDefault="00A36B8C" w:rsidP="006B5FB6">
            <w:pPr>
              <w:rPr>
                <w:rFonts w:asciiTheme="majorHAnsi" w:hAnsiTheme="majorHAnsi"/>
                <w:sz w:val="28"/>
                <w:szCs w:val="28"/>
              </w:rPr>
            </w:pPr>
            <w:r>
              <w:rPr>
                <w:rFonts w:asciiTheme="majorHAnsi" w:hAnsiTheme="majorHAnsi"/>
                <w:sz w:val="28"/>
                <w:szCs w:val="28"/>
              </w:rPr>
              <w:t>Kathrin Thomas</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Pr="009A0EFA" w:rsidRDefault="00A36B8C" w:rsidP="006B5FB6">
            <w:pPr>
              <w:rPr>
                <w:rFonts w:asciiTheme="majorHAnsi" w:hAnsiTheme="majorHAnsi"/>
                <w:sz w:val="28"/>
                <w:szCs w:val="28"/>
              </w:rPr>
            </w:pPr>
            <w:r>
              <w:rPr>
                <w:rFonts w:asciiTheme="majorHAnsi" w:hAnsiTheme="majorHAnsi"/>
                <w:sz w:val="28"/>
                <w:szCs w:val="28"/>
              </w:rPr>
              <w:t>Tei Sheraton</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Pr="009A0EFA" w:rsidRDefault="00A36B8C" w:rsidP="006B5FB6">
            <w:pPr>
              <w:rPr>
                <w:rFonts w:asciiTheme="majorHAnsi" w:hAnsiTheme="majorHAnsi"/>
                <w:sz w:val="28"/>
                <w:szCs w:val="28"/>
              </w:rPr>
            </w:pPr>
            <w:r>
              <w:rPr>
                <w:rFonts w:asciiTheme="majorHAnsi" w:hAnsiTheme="majorHAnsi"/>
                <w:sz w:val="28"/>
                <w:szCs w:val="28"/>
              </w:rPr>
              <w:t>Judith Hall</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Pr="009A0EFA" w:rsidRDefault="00A36B8C" w:rsidP="006B5FB6">
            <w:pPr>
              <w:rPr>
                <w:rFonts w:asciiTheme="majorHAnsi" w:hAnsiTheme="majorHAnsi"/>
                <w:sz w:val="28"/>
                <w:szCs w:val="28"/>
              </w:rPr>
            </w:pPr>
            <w:r>
              <w:rPr>
                <w:rFonts w:asciiTheme="majorHAnsi" w:hAnsiTheme="majorHAnsi"/>
                <w:sz w:val="28"/>
                <w:szCs w:val="28"/>
              </w:rPr>
              <w:t>Cath Taylor</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Pr="009A0EFA" w:rsidRDefault="00A36B8C" w:rsidP="006B5FB6">
            <w:pPr>
              <w:rPr>
                <w:rFonts w:asciiTheme="majorHAnsi" w:hAnsiTheme="majorHAnsi"/>
                <w:sz w:val="28"/>
                <w:szCs w:val="28"/>
              </w:rPr>
            </w:pPr>
            <w:r>
              <w:rPr>
                <w:rFonts w:asciiTheme="majorHAnsi" w:hAnsiTheme="majorHAnsi"/>
                <w:sz w:val="28"/>
                <w:szCs w:val="28"/>
              </w:rPr>
              <w:t>Veronica German</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Richard Adams</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Steve Capey/ Paul Jones (alternate)</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Ros Thomas</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Wynne Roberts</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Duncan Cameron</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jc w:val="center"/>
              <w:rPr>
                <w:rFonts w:asciiTheme="majorHAnsi" w:hAnsiTheme="majorHAnsi"/>
                <w:sz w:val="28"/>
                <w:szCs w:val="28"/>
              </w:rPr>
            </w:pPr>
            <w:r w:rsidRPr="004B0F32">
              <w:rPr>
                <w:rFonts w:asciiTheme="majorHAnsi" w:hAnsiTheme="majorHAnsi"/>
                <w:sz w:val="28"/>
                <w:szCs w:val="28"/>
                <w:highlight w:val="magenta"/>
              </w:rPr>
              <w:t>CURRENT OBSERVERS</w:t>
            </w:r>
          </w:p>
          <w:p w:rsidR="00A36B8C" w:rsidRDefault="00A36B8C" w:rsidP="006B5FB6">
            <w:pPr>
              <w:jc w:val="center"/>
              <w:rPr>
                <w:rFonts w:asciiTheme="majorHAnsi" w:hAnsiTheme="majorHAnsi"/>
                <w:sz w:val="28"/>
                <w:szCs w:val="28"/>
              </w:rPr>
            </w:pP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Paul Lindoewood (DLA)</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Geoff Lloyd (PONT)</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Andrew Jones (THET)</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Cat Jones (HCA)</w:t>
            </w:r>
          </w:p>
        </w:tc>
        <w:tc>
          <w:tcPr>
            <w:tcW w:w="4253" w:type="dxa"/>
            <w:shd w:val="clear" w:color="auto" w:fill="auto"/>
          </w:tcPr>
          <w:p w:rsidR="00A36B8C" w:rsidRPr="009A0EFA" w:rsidRDefault="00A36B8C" w:rsidP="006B5FB6">
            <w:pPr>
              <w:rPr>
                <w:rFonts w:asciiTheme="majorHAnsi" w:hAnsiTheme="majorHAnsi"/>
                <w:sz w:val="28"/>
                <w:szCs w:val="28"/>
              </w:rPr>
            </w:pPr>
          </w:p>
        </w:tc>
      </w:tr>
      <w:tr w:rsidR="00A36B8C" w:rsidTr="006B5FB6">
        <w:tc>
          <w:tcPr>
            <w:tcW w:w="5103" w:type="dxa"/>
            <w:shd w:val="clear" w:color="auto" w:fill="auto"/>
          </w:tcPr>
          <w:p w:rsidR="00A36B8C" w:rsidRDefault="00A36B8C" w:rsidP="006B5FB6">
            <w:pPr>
              <w:rPr>
                <w:rFonts w:asciiTheme="majorHAnsi" w:hAnsiTheme="majorHAnsi"/>
                <w:sz w:val="28"/>
                <w:szCs w:val="28"/>
              </w:rPr>
            </w:pPr>
            <w:r>
              <w:rPr>
                <w:rFonts w:asciiTheme="majorHAnsi" w:hAnsiTheme="majorHAnsi"/>
                <w:sz w:val="28"/>
                <w:szCs w:val="28"/>
              </w:rPr>
              <w:t>Lauren Ellis (IHCC)</w:t>
            </w:r>
          </w:p>
        </w:tc>
        <w:tc>
          <w:tcPr>
            <w:tcW w:w="4253" w:type="dxa"/>
            <w:shd w:val="clear" w:color="auto" w:fill="auto"/>
          </w:tcPr>
          <w:p w:rsidR="00A36B8C" w:rsidRPr="009A0EFA" w:rsidRDefault="00A36B8C" w:rsidP="006B5FB6">
            <w:pPr>
              <w:rPr>
                <w:rFonts w:asciiTheme="majorHAnsi" w:hAnsiTheme="majorHAnsi"/>
                <w:sz w:val="28"/>
                <w:szCs w:val="28"/>
              </w:rPr>
            </w:pPr>
          </w:p>
        </w:tc>
      </w:tr>
    </w:tbl>
    <w:p w:rsidR="00A36B8C" w:rsidRPr="006F7A21" w:rsidRDefault="00A36B8C" w:rsidP="00A36B8C">
      <w:pPr>
        <w:rPr>
          <w:rFonts w:asciiTheme="majorHAnsi" w:hAnsiTheme="majorHAnsi"/>
          <w:b/>
          <w:sz w:val="32"/>
          <w:szCs w:val="32"/>
        </w:rPr>
      </w:pPr>
    </w:p>
    <w:p w:rsidR="00A36B8C" w:rsidRPr="00DE7712" w:rsidRDefault="00A36B8C" w:rsidP="006F7A21">
      <w:pPr>
        <w:rPr>
          <w:rFonts w:asciiTheme="majorHAnsi" w:hAnsiTheme="majorHAnsi"/>
          <w:b/>
          <w:sz w:val="32"/>
          <w:szCs w:val="32"/>
        </w:rPr>
      </w:pPr>
      <w:bookmarkStart w:id="0" w:name="_GoBack"/>
      <w:bookmarkEnd w:id="0"/>
    </w:p>
    <w:sectPr w:rsidR="00A36B8C" w:rsidRPr="00DE7712" w:rsidSect="00C022E3">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E9" w:rsidRDefault="006540E9" w:rsidP="006540E9">
      <w:r>
        <w:separator/>
      </w:r>
    </w:p>
  </w:endnote>
  <w:endnote w:type="continuationSeparator" w:id="0">
    <w:p w:rsidR="006540E9" w:rsidRDefault="006540E9" w:rsidP="0065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E9" w:rsidRPr="006540E9" w:rsidRDefault="006540E9" w:rsidP="006540E9">
    <w:pPr>
      <w:pStyle w:val="Footer"/>
      <w:jc w:val="center"/>
      <w:rPr>
        <w:rFonts w:asciiTheme="majorHAnsi" w:hAnsiTheme="majorHAnsi"/>
      </w:rPr>
    </w:pPr>
    <w:r w:rsidRPr="006540E9">
      <w:rPr>
        <w:rFonts w:asciiTheme="majorHAnsi" w:hAnsiTheme="majorHAnsi"/>
      </w:rPr>
      <w:t>Wales for Africa Health Links Network       Registered Charity No.  1155020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E9" w:rsidRDefault="006540E9" w:rsidP="006540E9">
      <w:r>
        <w:separator/>
      </w:r>
    </w:p>
  </w:footnote>
  <w:footnote w:type="continuationSeparator" w:id="0">
    <w:p w:rsidR="006540E9" w:rsidRDefault="006540E9" w:rsidP="00654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109"/>
    <w:multiLevelType w:val="hybridMultilevel"/>
    <w:tmpl w:val="EBC4463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D6B041C"/>
    <w:multiLevelType w:val="hybridMultilevel"/>
    <w:tmpl w:val="C63C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1844"/>
    <w:multiLevelType w:val="hybridMultilevel"/>
    <w:tmpl w:val="EC980E32"/>
    <w:lvl w:ilvl="0" w:tplc="60AE50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90EA2"/>
    <w:multiLevelType w:val="multilevel"/>
    <w:tmpl w:val="DA70B8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2E8E2DD8"/>
    <w:multiLevelType w:val="hybridMultilevel"/>
    <w:tmpl w:val="D0E0B0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E2020"/>
    <w:multiLevelType w:val="hybridMultilevel"/>
    <w:tmpl w:val="676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43521"/>
    <w:multiLevelType w:val="hybridMultilevel"/>
    <w:tmpl w:val="DB0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357A8"/>
    <w:multiLevelType w:val="hybridMultilevel"/>
    <w:tmpl w:val="8444BEE4"/>
    <w:lvl w:ilvl="0" w:tplc="8D546C4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B502E"/>
    <w:multiLevelType w:val="hybridMultilevel"/>
    <w:tmpl w:val="9664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A26E3"/>
    <w:multiLevelType w:val="hybridMultilevel"/>
    <w:tmpl w:val="E152A8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2693"/>
    <w:multiLevelType w:val="hybridMultilevel"/>
    <w:tmpl w:val="034E33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E5ACB"/>
    <w:multiLevelType w:val="hybridMultilevel"/>
    <w:tmpl w:val="EAA432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B52D6"/>
    <w:multiLevelType w:val="hybridMultilevel"/>
    <w:tmpl w:val="AD40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B070A"/>
    <w:multiLevelType w:val="hybridMultilevel"/>
    <w:tmpl w:val="782C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0341D"/>
    <w:multiLevelType w:val="hybridMultilevel"/>
    <w:tmpl w:val="C1C896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9160FCD"/>
    <w:multiLevelType w:val="hybridMultilevel"/>
    <w:tmpl w:val="D07A70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4"/>
  </w:num>
  <w:num w:numId="5">
    <w:abstractNumId w:val="10"/>
  </w:num>
  <w:num w:numId="6">
    <w:abstractNumId w:val="3"/>
  </w:num>
  <w:num w:numId="7">
    <w:abstractNumId w:val="14"/>
  </w:num>
  <w:num w:numId="8">
    <w:abstractNumId w:val="0"/>
  </w:num>
  <w:num w:numId="9">
    <w:abstractNumId w:val="6"/>
  </w:num>
  <w:num w:numId="10">
    <w:abstractNumId w:val="8"/>
  </w:num>
  <w:num w:numId="11">
    <w:abstractNumId w:val="13"/>
  </w:num>
  <w:num w:numId="12">
    <w:abstractNumId w:val="5"/>
  </w:num>
  <w:num w:numId="13">
    <w:abstractNumId w:val="1"/>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7"/>
    <w:rsid w:val="000B4556"/>
    <w:rsid w:val="00145453"/>
    <w:rsid w:val="00166560"/>
    <w:rsid w:val="002D17FF"/>
    <w:rsid w:val="002E71C4"/>
    <w:rsid w:val="002F3B33"/>
    <w:rsid w:val="00396E63"/>
    <w:rsid w:val="0040652E"/>
    <w:rsid w:val="00447E4F"/>
    <w:rsid w:val="004B6429"/>
    <w:rsid w:val="004F3121"/>
    <w:rsid w:val="0051378A"/>
    <w:rsid w:val="005B1112"/>
    <w:rsid w:val="00630532"/>
    <w:rsid w:val="006324AD"/>
    <w:rsid w:val="006540E9"/>
    <w:rsid w:val="006F7A21"/>
    <w:rsid w:val="00797D4C"/>
    <w:rsid w:val="007A4141"/>
    <w:rsid w:val="007D7B47"/>
    <w:rsid w:val="00835955"/>
    <w:rsid w:val="008F276A"/>
    <w:rsid w:val="00945114"/>
    <w:rsid w:val="009A0EFA"/>
    <w:rsid w:val="009B5AD6"/>
    <w:rsid w:val="00A36B8C"/>
    <w:rsid w:val="00AF4423"/>
    <w:rsid w:val="00B63B25"/>
    <w:rsid w:val="00C022E3"/>
    <w:rsid w:val="00C317D1"/>
    <w:rsid w:val="00C67C40"/>
    <w:rsid w:val="00D26ECF"/>
    <w:rsid w:val="00DE7712"/>
    <w:rsid w:val="00E368E1"/>
    <w:rsid w:val="00E37701"/>
    <w:rsid w:val="00E40304"/>
    <w:rsid w:val="00E809BC"/>
    <w:rsid w:val="00FA19BD"/>
    <w:rsid w:val="00FB7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74CC803-B234-4267-AE22-0582B302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D6"/>
    <w:pPr>
      <w:ind w:left="720"/>
      <w:contextualSpacing/>
    </w:pPr>
  </w:style>
  <w:style w:type="table" w:styleId="TableGrid">
    <w:name w:val="Table Grid"/>
    <w:basedOn w:val="TableNormal"/>
    <w:uiPriority w:val="59"/>
    <w:rsid w:val="006F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0E9"/>
    <w:pPr>
      <w:tabs>
        <w:tab w:val="center" w:pos="4513"/>
        <w:tab w:val="right" w:pos="9026"/>
      </w:tabs>
    </w:pPr>
  </w:style>
  <w:style w:type="character" w:customStyle="1" w:styleId="HeaderChar">
    <w:name w:val="Header Char"/>
    <w:basedOn w:val="DefaultParagraphFont"/>
    <w:link w:val="Header"/>
    <w:uiPriority w:val="99"/>
    <w:rsid w:val="006540E9"/>
  </w:style>
  <w:style w:type="paragraph" w:styleId="Footer">
    <w:name w:val="footer"/>
    <w:basedOn w:val="Normal"/>
    <w:link w:val="FooterChar"/>
    <w:uiPriority w:val="99"/>
    <w:unhideWhenUsed/>
    <w:rsid w:val="006540E9"/>
    <w:pPr>
      <w:tabs>
        <w:tab w:val="center" w:pos="4513"/>
        <w:tab w:val="right" w:pos="9026"/>
      </w:tabs>
    </w:pPr>
  </w:style>
  <w:style w:type="character" w:customStyle="1" w:styleId="FooterChar">
    <w:name w:val="Footer Char"/>
    <w:basedOn w:val="DefaultParagraphFont"/>
    <w:link w:val="Footer"/>
    <w:uiPriority w:val="99"/>
    <w:rsid w:val="006540E9"/>
  </w:style>
  <w:style w:type="paragraph" w:styleId="BalloonText">
    <w:name w:val="Balloon Text"/>
    <w:basedOn w:val="Normal"/>
    <w:link w:val="BalloonTextChar"/>
    <w:uiPriority w:val="99"/>
    <w:semiHidden/>
    <w:unhideWhenUsed/>
    <w:rsid w:val="006540E9"/>
    <w:rPr>
      <w:rFonts w:ascii="Tahoma" w:hAnsi="Tahoma" w:cs="Tahoma"/>
      <w:sz w:val="16"/>
      <w:szCs w:val="16"/>
    </w:rPr>
  </w:style>
  <w:style w:type="character" w:customStyle="1" w:styleId="BalloonTextChar">
    <w:name w:val="Balloon Text Char"/>
    <w:basedOn w:val="DefaultParagraphFont"/>
    <w:link w:val="BalloonText"/>
    <w:uiPriority w:val="99"/>
    <w:semiHidden/>
    <w:rsid w:val="006540E9"/>
    <w:rPr>
      <w:rFonts w:ascii="Tahoma" w:hAnsi="Tahoma" w:cs="Tahoma"/>
      <w:sz w:val="16"/>
      <w:szCs w:val="16"/>
    </w:rPr>
  </w:style>
  <w:style w:type="paragraph" w:customStyle="1" w:styleId="Default">
    <w:name w:val="Default"/>
    <w:uiPriority w:val="99"/>
    <w:rsid w:val="000B4556"/>
    <w:pPr>
      <w:autoSpaceDE w:val="0"/>
      <w:autoSpaceDN w:val="0"/>
      <w:adjustRightInd w:val="0"/>
    </w:pPr>
    <w:rPr>
      <w:rFonts w:ascii="Verdana" w:eastAsia="Times New Roman" w:hAnsi="Verdana" w:cs="Verdana"/>
      <w:color w:val="000000"/>
      <w:lang w:eastAsia="en-GB"/>
    </w:rPr>
  </w:style>
  <w:style w:type="paragraph" w:styleId="NoSpacing">
    <w:name w:val="No Spacing"/>
    <w:uiPriority w:val="1"/>
    <w:qFormat/>
    <w:rsid w:val="000B4556"/>
    <w:rPr>
      <w:rFonts w:ascii="Times New Roman" w:eastAsia="Times New Roman" w:hAnsi="Times New Roman" w:cs="Times New Roman"/>
    </w:rPr>
  </w:style>
  <w:style w:type="character" w:styleId="Hyperlink">
    <w:name w:val="Hyperlink"/>
    <w:basedOn w:val="DefaultParagraphFont"/>
    <w:uiPriority w:val="99"/>
    <w:unhideWhenUsed/>
    <w:rsid w:val="00945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fah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fahln.org" TargetMode="External"/><Relationship Id="rId4" Type="http://schemas.openxmlformats.org/officeDocument/2006/relationships/webSettings" Target="webSettings.xml"/><Relationship Id="rId9" Type="http://schemas.openxmlformats.org/officeDocument/2006/relationships/hyperlink" Target="http://www.hubcymruafrica.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WCIA</Company>
  <LinksUpToDate>false</LinksUpToDate>
  <CharactersWithSpaces>31064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Jones</dc:creator>
  <cp:lastModifiedBy>insrv</cp:lastModifiedBy>
  <cp:revision>6</cp:revision>
  <cp:lastPrinted>2016-06-09T07:14:00Z</cp:lastPrinted>
  <dcterms:created xsi:type="dcterms:W3CDTF">2017-07-12T08:36:00Z</dcterms:created>
  <dcterms:modified xsi:type="dcterms:W3CDTF">2017-07-12T08:44:00Z</dcterms:modified>
</cp:coreProperties>
</file>