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How Anansi Brought Wild Animals Into the World. </w:t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7485"/>
        <w:tblGridChange w:id="0">
          <w:tblGrid>
            <w:gridCol w:w="1875"/>
            <w:gridCol w:w="7485"/>
          </w:tblGrid>
        </w:tblGridChange>
      </w:tblGrid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Page: __________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  <w:t xml:space="preserve">Reading &amp; Writing 100/200</w:t>
      <w:tab/>
      <w:tab/>
      <w:tab/>
      <w:tab/>
      <w:tab/>
      <w:tab/>
      <w:t xml:space="preserve">Group: __________________</w:t>
    </w:r>
  </w:p>
  <w:p w:rsidR="00000000" w:rsidDel="00000000" w:rsidP="00000000" w:rsidRDefault="00000000" w:rsidRPr="00000000">
    <w:pPr>
      <w:pBdr/>
      <w:contextualSpacing w:val="0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rPr>
        <w:b w:val="1"/>
      </w:rPr>
    </w:pPr>
    <w:r w:rsidDel="00000000" w:rsidR="00000000" w:rsidRPr="00000000">
      <w:rPr>
        <w:b w:val="1"/>
        <w:rtl w:val="0"/>
      </w:rPr>
      <w:t xml:space="preserve">Summarizing With Keywords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