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948D" w14:textId="5D86E6B3" w:rsidR="00F1440F" w:rsidRPr="006476F0" w:rsidRDefault="00F1440F" w:rsidP="00F1440F">
      <w:pPr>
        <w:pStyle w:val="NoSpacing"/>
        <w:spacing w:line="360" w:lineRule="auto"/>
        <w:jc w:val="center"/>
        <w:rPr>
          <w:bCs/>
          <w:sz w:val="26"/>
          <w:szCs w:val="26"/>
        </w:rPr>
      </w:pPr>
      <w:r w:rsidRPr="006476F0">
        <w:rPr>
          <w:bCs/>
          <w:sz w:val="26"/>
          <w:szCs w:val="26"/>
        </w:rPr>
        <w:t>2</w:t>
      </w:r>
      <w:r w:rsidRPr="006476F0">
        <w:rPr>
          <w:bCs/>
          <w:sz w:val="26"/>
          <w:szCs w:val="26"/>
          <w:vertAlign w:val="superscript"/>
        </w:rPr>
        <w:t>nd</w:t>
      </w:r>
      <w:r w:rsidRPr="006476F0">
        <w:rPr>
          <w:bCs/>
          <w:sz w:val="26"/>
          <w:szCs w:val="26"/>
        </w:rPr>
        <w:t xml:space="preserve"> International Classics Conference in Ghana (ICCG)</w:t>
      </w:r>
    </w:p>
    <w:p w14:paraId="098B47C9" w14:textId="3BEB4CEC" w:rsidR="00F1440F" w:rsidRPr="00F1440F" w:rsidRDefault="00F1440F" w:rsidP="00F1440F">
      <w:pPr>
        <w:pStyle w:val="NoSpacing"/>
        <w:spacing w:line="360" w:lineRule="auto"/>
        <w:jc w:val="center"/>
        <w:rPr>
          <w:b/>
          <w:sz w:val="24"/>
          <w:szCs w:val="24"/>
        </w:rPr>
      </w:pPr>
      <w:r w:rsidRPr="00F1440F">
        <w:rPr>
          <w:b/>
          <w:sz w:val="24"/>
          <w:szCs w:val="24"/>
        </w:rPr>
        <w:t>Global Classics and Africa: Past, Present, and Future</w:t>
      </w:r>
    </w:p>
    <w:p w14:paraId="0F8EF721" w14:textId="77777777" w:rsidR="00DC7742" w:rsidRPr="00F1440F" w:rsidRDefault="00DC7742" w:rsidP="00F1440F">
      <w:pPr>
        <w:pStyle w:val="NoSpacing"/>
        <w:jc w:val="center"/>
        <w:rPr>
          <w:bCs/>
          <w:sz w:val="24"/>
          <w:szCs w:val="24"/>
        </w:rPr>
      </w:pPr>
      <w:r w:rsidRPr="00F1440F">
        <w:rPr>
          <w:bCs/>
          <w:sz w:val="24"/>
          <w:szCs w:val="24"/>
        </w:rPr>
        <w:t>8</w:t>
      </w:r>
      <w:r w:rsidRPr="00F1440F">
        <w:rPr>
          <w:bCs/>
          <w:sz w:val="24"/>
          <w:szCs w:val="24"/>
          <w:vertAlign w:val="superscript"/>
        </w:rPr>
        <w:t>th</w:t>
      </w:r>
      <w:r w:rsidRPr="00F1440F">
        <w:rPr>
          <w:bCs/>
          <w:sz w:val="24"/>
          <w:szCs w:val="24"/>
        </w:rPr>
        <w:t xml:space="preserve"> to 11</w:t>
      </w:r>
      <w:r w:rsidRPr="00F1440F">
        <w:rPr>
          <w:bCs/>
          <w:sz w:val="24"/>
          <w:szCs w:val="24"/>
          <w:vertAlign w:val="superscript"/>
        </w:rPr>
        <w:t>th</w:t>
      </w:r>
      <w:r w:rsidRPr="00F1440F">
        <w:rPr>
          <w:bCs/>
          <w:sz w:val="24"/>
          <w:szCs w:val="24"/>
        </w:rPr>
        <w:t xml:space="preserve"> October 2020</w:t>
      </w:r>
    </w:p>
    <w:p w14:paraId="7AAB54EC" w14:textId="77777777" w:rsidR="00DC7742" w:rsidRPr="00F1440F" w:rsidRDefault="00DC7742" w:rsidP="00F1440F">
      <w:pPr>
        <w:pStyle w:val="NoSpacing"/>
        <w:jc w:val="center"/>
        <w:rPr>
          <w:bCs/>
          <w:sz w:val="24"/>
          <w:szCs w:val="24"/>
        </w:rPr>
      </w:pPr>
      <w:r w:rsidRPr="00F1440F">
        <w:rPr>
          <w:bCs/>
          <w:sz w:val="24"/>
          <w:szCs w:val="24"/>
        </w:rPr>
        <w:t>University of Ghana, Legon, Ghana</w:t>
      </w:r>
    </w:p>
    <w:p w14:paraId="390FD6B3" w14:textId="77777777" w:rsidR="00DC7742" w:rsidRDefault="00DC7742" w:rsidP="000B534E">
      <w:pPr>
        <w:pStyle w:val="NoSpacing"/>
        <w:rPr>
          <w:b/>
          <w:sz w:val="24"/>
          <w:szCs w:val="24"/>
        </w:rPr>
      </w:pPr>
    </w:p>
    <w:p w14:paraId="2FAC6207" w14:textId="77777777" w:rsidR="00DC7742" w:rsidRDefault="00DC7742" w:rsidP="00DC7742">
      <w:pPr>
        <w:pStyle w:val="NoSpacing"/>
        <w:spacing w:line="276" w:lineRule="auto"/>
        <w:jc w:val="center"/>
        <w:rPr>
          <w:b/>
          <w:sz w:val="24"/>
          <w:szCs w:val="24"/>
        </w:rPr>
      </w:pPr>
      <w:r>
        <w:rPr>
          <w:b/>
          <w:sz w:val="24"/>
          <w:szCs w:val="24"/>
        </w:rPr>
        <w:t>Keynote Speakers</w:t>
      </w:r>
    </w:p>
    <w:p w14:paraId="03396796" w14:textId="77777777" w:rsidR="00DC7742" w:rsidRDefault="00DC7742" w:rsidP="00DC7742">
      <w:pPr>
        <w:pStyle w:val="NoSpacing"/>
        <w:spacing w:line="276" w:lineRule="auto"/>
        <w:jc w:val="center"/>
        <w:rPr>
          <w:bCs/>
          <w:sz w:val="24"/>
          <w:szCs w:val="24"/>
        </w:rPr>
      </w:pPr>
      <w:r>
        <w:rPr>
          <w:bCs/>
          <w:sz w:val="24"/>
          <w:szCs w:val="24"/>
        </w:rPr>
        <w:t>Professor Folake Onayemi (University of Ibadan)</w:t>
      </w:r>
    </w:p>
    <w:p w14:paraId="4C478C14" w14:textId="77777777" w:rsidR="00DC7742" w:rsidRPr="007202AA" w:rsidRDefault="00DC7742" w:rsidP="00DC7742">
      <w:pPr>
        <w:pStyle w:val="NoSpacing"/>
        <w:spacing w:line="276" w:lineRule="auto"/>
        <w:jc w:val="center"/>
        <w:rPr>
          <w:bCs/>
          <w:sz w:val="24"/>
          <w:szCs w:val="24"/>
        </w:rPr>
      </w:pPr>
      <w:r>
        <w:rPr>
          <w:bCs/>
          <w:sz w:val="24"/>
          <w:szCs w:val="24"/>
        </w:rPr>
        <w:t>Professor Philip Bosman (Stellenbosch University)</w:t>
      </w:r>
    </w:p>
    <w:p w14:paraId="6FD5CA02" w14:textId="77777777" w:rsidR="00DC7742" w:rsidRDefault="00DC7742" w:rsidP="00DC7742">
      <w:pPr>
        <w:pStyle w:val="NoSpacing"/>
        <w:spacing w:line="276" w:lineRule="auto"/>
      </w:pPr>
    </w:p>
    <w:p w14:paraId="77B3B166" w14:textId="77777777" w:rsidR="00DC7742" w:rsidRDefault="00DC7742" w:rsidP="000B534E">
      <w:pPr>
        <w:spacing w:line="240" w:lineRule="auto"/>
        <w:jc w:val="both"/>
        <w:rPr>
          <w:sz w:val="24"/>
          <w:szCs w:val="24"/>
        </w:rPr>
      </w:pPr>
      <w:r>
        <w:rPr>
          <w:sz w:val="24"/>
          <w:szCs w:val="24"/>
        </w:rPr>
        <w:t xml:space="preserve">The late 1950s and early 1960s ushered in a period when many African countries were gaining political independence. Immediately, there was an agenda to unite African nations, and a policy of Africanization began to gain ground. In the area of education, this Africanization process was vigorously pursued. In Ghana the Institute of African Studies was established, and an Encyclopaedia Africana project, originally conceived by W. E. B. DuBois, was revived. In Nigeria, new universities were established to counter the colonial-based education that was present at the University of Ibadan, and in some East African countries there were fears that foreign university teachers would not be able to further the Africanization of university education. </w:t>
      </w:r>
    </w:p>
    <w:p w14:paraId="43A98DDD" w14:textId="77777777" w:rsidR="00DC7742" w:rsidRDefault="00DC7742" w:rsidP="000B534E">
      <w:pPr>
        <w:spacing w:line="240" w:lineRule="auto"/>
        <w:jc w:val="both"/>
        <w:rPr>
          <w:sz w:val="24"/>
          <w:szCs w:val="24"/>
        </w:rPr>
      </w:pPr>
      <w:r>
        <w:rPr>
          <w:sz w:val="24"/>
          <w:szCs w:val="24"/>
        </w:rPr>
        <w:t xml:space="preserve">One of the fields of study singled out in this process of Africanization was Classics. Classics was believed to serve the interests of colonialism and neo-colonialism. Part of the agenda of this Africanization was to highlight African contributions to world civilization and to show that the ‘Western’ world could not lay claim to any superior heritage. As part of restitutive measures in the field, scholars have begun exploring the idea of ‘Global Classics’, showing how the Classics connects with the broad spectrum of humanity and society. While there is evidence to show that this kind of link has been explored since (or even before) the independence of African nations, it has begun to garner attention across the world. Yet, there are still places in Africa and other continents where Classics continues to be inward-looking and does not open itself to interdisciplinarity, collaborations, nor to other civilizations besides the Graeco-Roman world. </w:t>
      </w:r>
    </w:p>
    <w:p w14:paraId="3E6BB46E" w14:textId="0E69AEDC" w:rsidR="00DC7742" w:rsidRDefault="00DC7742" w:rsidP="000B534E">
      <w:pPr>
        <w:spacing w:line="240" w:lineRule="auto"/>
        <w:jc w:val="both"/>
        <w:rPr>
          <w:sz w:val="24"/>
          <w:szCs w:val="24"/>
        </w:rPr>
      </w:pPr>
      <w:r>
        <w:rPr>
          <w:sz w:val="24"/>
          <w:szCs w:val="24"/>
        </w:rPr>
        <w:t>In the present context of globalization, and the decolonization and Africanization of education in Africa, how might we account for the role of Classics in Africa, and to what extent can the idea of ‘Global Classics’ be the way forward? We seek papers that explore these questions, from the earliest presence of Classical scholarship (broadly defined, and including archaeology, literature, material culture, anthropology, history, philosophy, linguistics, etc.) in Africa, and project what the future holds for Classics in Africa. We also welcome papers that draw lessons from non-African contexts. Papers may explore any of the following, as well as related, themes:</w:t>
      </w:r>
    </w:p>
    <w:p w14:paraId="340AEC2A" w14:textId="77777777" w:rsidR="00DC7742" w:rsidRDefault="00DC7742" w:rsidP="000B534E">
      <w:pPr>
        <w:pStyle w:val="ListParagraph"/>
        <w:numPr>
          <w:ilvl w:val="0"/>
          <w:numId w:val="1"/>
        </w:numPr>
        <w:spacing w:line="240" w:lineRule="auto"/>
        <w:jc w:val="both"/>
        <w:rPr>
          <w:sz w:val="24"/>
          <w:szCs w:val="24"/>
        </w:rPr>
      </w:pPr>
      <w:r w:rsidRPr="00187979">
        <w:rPr>
          <w:sz w:val="24"/>
          <w:szCs w:val="24"/>
        </w:rPr>
        <w:t>academic freedom and politics</w:t>
      </w:r>
    </w:p>
    <w:p w14:paraId="2212DC61" w14:textId="77777777" w:rsidR="00DC7742" w:rsidRPr="000F46C5" w:rsidRDefault="00DC7742" w:rsidP="000B534E">
      <w:pPr>
        <w:pStyle w:val="ListParagraph"/>
        <w:numPr>
          <w:ilvl w:val="0"/>
          <w:numId w:val="1"/>
        </w:numPr>
        <w:spacing w:line="240" w:lineRule="auto"/>
        <w:jc w:val="both"/>
        <w:rPr>
          <w:sz w:val="24"/>
          <w:szCs w:val="24"/>
        </w:rPr>
      </w:pPr>
      <w:r w:rsidRPr="00187979">
        <w:rPr>
          <w:sz w:val="24"/>
          <w:szCs w:val="24"/>
        </w:rPr>
        <w:t>African studies and</w:t>
      </w:r>
      <w:r>
        <w:rPr>
          <w:sz w:val="24"/>
          <w:szCs w:val="24"/>
        </w:rPr>
        <w:t xml:space="preserve"> global</w:t>
      </w:r>
      <w:r w:rsidRPr="00187979">
        <w:rPr>
          <w:sz w:val="24"/>
          <w:szCs w:val="24"/>
        </w:rPr>
        <w:t xml:space="preserve"> history</w:t>
      </w:r>
    </w:p>
    <w:p w14:paraId="489D35E7" w14:textId="77777777" w:rsidR="00DC7742" w:rsidRDefault="00DC7742" w:rsidP="000B534E">
      <w:pPr>
        <w:pStyle w:val="ListParagraph"/>
        <w:numPr>
          <w:ilvl w:val="0"/>
          <w:numId w:val="1"/>
        </w:numPr>
        <w:spacing w:line="240" w:lineRule="auto"/>
        <w:jc w:val="both"/>
        <w:rPr>
          <w:sz w:val="24"/>
          <w:szCs w:val="24"/>
        </w:rPr>
      </w:pPr>
      <w:r w:rsidRPr="00187979">
        <w:rPr>
          <w:sz w:val="24"/>
          <w:szCs w:val="24"/>
        </w:rPr>
        <w:t>Africanists/African-Americanists and the Classics</w:t>
      </w:r>
    </w:p>
    <w:p w14:paraId="5229AF64" w14:textId="77777777" w:rsidR="00DC7742" w:rsidRPr="00BC1001" w:rsidRDefault="00DC7742" w:rsidP="000B534E">
      <w:pPr>
        <w:pStyle w:val="ListParagraph"/>
        <w:numPr>
          <w:ilvl w:val="0"/>
          <w:numId w:val="1"/>
        </w:numPr>
        <w:spacing w:line="240" w:lineRule="auto"/>
        <w:jc w:val="both"/>
        <w:rPr>
          <w:sz w:val="24"/>
          <w:szCs w:val="24"/>
        </w:rPr>
      </w:pPr>
      <w:r>
        <w:rPr>
          <w:sz w:val="24"/>
          <w:szCs w:val="24"/>
        </w:rPr>
        <w:t>art, museums, and architecture</w:t>
      </w:r>
    </w:p>
    <w:p w14:paraId="243A6C51" w14:textId="77777777" w:rsidR="00DC7742" w:rsidRPr="00F86823" w:rsidRDefault="00DC7742" w:rsidP="000B534E">
      <w:pPr>
        <w:pStyle w:val="ListParagraph"/>
        <w:numPr>
          <w:ilvl w:val="0"/>
          <w:numId w:val="1"/>
        </w:numPr>
        <w:spacing w:line="240" w:lineRule="auto"/>
        <w:jc w:val="both"/>
        <w:rPr>
          <w:sz w:val="24"/>
          <w:szCs w:val="24"/>
        </w:rPr>
      </w:pPr>
      <w:r w:rsidRPr="00187979">
        <w:rPr>
          <w:sz w:val="24"/>
          <w:szCs w:val="24"/>
        </w:rPr>
        <w:t>citizenship, migration</w:t>
      </w:r>
      <w:r>
        <w:rPr>
          <w:sz w:val="24"/>
          <w:szCs w:val="24"/>
        </w:rPr>
        <w:t>,</w:t>
      </w:r>
      <w:r w:rsidRPr="00187979">
        <w:rPr>
          <w:sz w:val="24"/>
          <w:szCs w:val="24"/>
        </w:rPr>
        <w:t xml:space="preserve"> and </w:t>
      </w:r>
      <w:r>
        <w:rPr>
          <w:sz w:val="24"/>
          <w:szCs w:val="24"/>
        </w:rPr>
        <w:t>cosmopolitanism</w:t>
      </w:r>
    </w:p>
    <w:p w14:paraId="705A22DC" w14:textId="77777777" w:rsidR="00DC7742" w:rsidRDefault="00DC7742" w:rsidP="000B534E">
      <w:pPr>
        <w:pStyle w:val="ListParagraph"/>
        <w:numPr>
          <w:ilvl w:val="0"/>
          <w:numId w:val="1"/>
        </w:numPr>
        <w:spacing w:line="240" w:lineRule="auto"/>
        <w:jc w:val="both"/>
        <w:rPr>
          <w:sz w:val="24"/>
          <w:szCs w:val="24"/>
        </w:rPr>
      </w:pPr>
      <w:r>
        <w:rPr>
          <w:sz w:val="24"/>
          <w:szCs w:val="24"/>
        </w:rPr>
        <w:t>c</w:t>
      </w:r>
      <w:r w:rsidRPr="00187979">
        <w:rPr>
          <w:sz w:val="24"/>
          <w:szCs w:val="24"/>
        </w:rPr>
        <w:t>lassic</w:t>
      </w:r>
      <w:r>
        <w:rPr>
          <w:sz w:val="24"/>
          <w:szCs w:val="24"/>
        </w:rPr>
        <w:t>al</w:t>
      </w:r>
      <w:r w:rsidRPr="00187979">
        <w:rPr>
          <w:sz w:val="24"/>
          <w:szCs w:val="24"/>
        </w:rPr>
        <w:t xml:space="preserve"> connections with cognate and non-Classics disciplines</w:t>
      </w:r>
    </w:p>
    <w:p w14:paraId="4CF83E0B" w14:textId="77777777" w:rsidR="00DC7742" w:rsidRDefault="00DC7742" w:rsidP="000B534E">
      <w:pPr>
        <w:pStyle w:val="ListParagraph"/>
        <w:numPr>
          <w:ilvl w:val="0"/>
          <w:numId w:val="1"/>
        </w:numPr>
        <w:spacing w:line="240" w:lineRule="auto"/>
        <w:jc w:val="both"/>
        <w:rPr>
          <w:sz w:val="24"/>
          <w:szCs w:val="24"/>
        </w:rPr>
      </w:pPr>
      <w:r w:rsidRPr="00187979">
        <w:rPr>
          <w:sz w:val="24"/>
          <w:szCs w:val="24"/>
        </w:rPr>
        <w:t xml:space="preserve">comparative cultural reflections  </w:t>
      </w:r>
    </w:p>
    <w:p w14:paraId="6A710A07" w14:textId="77777777" w:rsidR="00DC7742" w:rsidRPr="00BC1001" w:rsidRDefault="00DC7742" w:rsidP="000B534E">
      <w:pPr>
        <w:pStyle w:val="ListParagraph"/>
        <w:numPr>
          <w:ilvl w:val="0"/>
          <w:numId w:val="1"/>
        </w:numPr>
        <w:spacing w:line="240" w:lineRule="auto"/>
        <w:jc w:val="both"/>
        <w:rPr>
          <w:sz w:val="24"/>
          <w:szCs w:val="24"/>
        </w:rPr>
      </w:pPr>
      <w:r>
        <w:rPr>
          <w:sz w:val="24"/>
          <w:szCs w:val="24"/>
        </w:rPr>
        <w:t xml:space="preserve">decolonization, </w:t>
      </w:r>
      <w:r w:rsidRPr="00187979">
        <w:rPr>
          <w:sz w:val="24"/>
          <w:szCs w:val="24"/>
        </w:rPr>
        <w:t>pedagogy</w:t>
      </w:r>
      <w:r>
        <w:rPr>
          <w:sz w:val="24"/>
          <w:szCs w:val="24"/>
        </w:rPr>
        <w:t>,</w:t>
      </w:r>
      <w:r w:rsidRPr="00187979">
        <w:rPr>
          <w:sz w:val="24"/>
          <w:szCs w:val="24"/>
        </w:rPr>
        <w:t xml:space="preserve"> and curriculum development</w:t>
      </w:r>
    </w:p>
    <w:p w14:paraId="0D9AAD2D" w14:textId="77777777" w:rsidR="00DC7742" w:rsidRPr="000F46C5" w:rsidRDefault="00DC7742" w:rsidP="000B534E">
      <w:pPr>
        <w:pStyle w:val="ListParagraph"/>
        <w:numPr>
          <w:ilvl w:val="0"/>
          <w:numId w:val="1"/>
        </w:numPr>
        <w:spacing w:line="240" w:lineRule="auto"/>
        <w:jc w:val="both"/>
        <w:rPr>
          <w:sz w:val="24"/>
          <w:szCs w:val="24"/>
        </w:rPr>
      </w:pPr>
      <w:r>
        <w:rPr>
          <w:sz w:val="24"/>
          <w:szCs w:val="24"/>
        </w:rPr>
        <w:lastRenderedPageBreak/>
        <w:t>economy, trade, and diplomacy</w:t>
      </w:r>
    </w:p>
    <w:p w14:paraId="01F249C7" w14:textId="77777777" w:rsidR="00DC7742" w:rsidRPr="00BC1001" w:rsidRDefault="00DC7742" w:rsidP="000B534E">
      <w:pPr>
        <w:pStyle w:val="ListParagraph"/>
        <w:numPr>
          <w:ilvl w:val="0"/>
          <w:numId w:val="1"/>
        </w:numPr>
        <w:spacing w:line="240" w:lineRule="auto"/>
        <w:jc w:val="both"/>
        <w:rPr>
          <w:sz w:val="24"/>
          <w:szCs w:val="24"/>
        </w:rPr>
      </w:pPr>
      <w:r w:rsidRPr="00187979">
        <w:rPr>
          <w:sz w:val="24"/>
          <w:szCs w:val="24"/>
        </w:rPr>
        <w:t>gender</w:t>
      </w:r>
      <w:r>
        <w:rPr>
          <w:sz w:val="24"/>
          <w:szCs w:val="24"/>
        </w:rPr>
        <w:t xml:space="preserve"> </w:t>
      </w:r>
      <w:r w:rsidRPr="00187979">
        <w:rPr>
          <w:sz w:val="24"/>
          <w:szCs w:val="24"/>
        </w:rPr>
        <w:t>and sexuality</w:t>
      </w:r>
    </w:p>
    <w:p w14:paraId="47051422" w14:textId="77777777" w:rsidR="00DC7742" w:rsidRPr="000F46C5" w:rsidRDefault="00DC7742" w:rsidP="000B534E">
      <w:pPr>
        <w:pStyle w:val="ListParagraph"/>
        <w:numPr>
          <w:ilvl w:val="0"/>
          <w:numId w:val="1"/>
        </w:numPr>
        <w:spacing w:line="240" w:lineRule="auto"/>
        <w:jc w:val="both"/>
        <w:rPr>
          <w:sz w:val="24"/>
          <w:szCs w:val="24"/>
        </w:rPr>
      </w:pPr>
      <w:r>
        <w:rPr>
          <w:sz w:val="24"/>
          <w:szCs w:val="24"/>
        </w:rPr>
        <w:t>geography, environment, and development</w:t>
      </w:r>
    </w:p>
    <w:p w14:paraId="28E24914" w14:textId="77777777" w:rsidR="00DC7742" w:rsidRDefault="00DC7742" w:rsidP="000B534E">
      <w:pPr>
        <w:pStyle w:val="ListParagraph"/>
        <w:numPr>
          <w:ilvl w:val="0"/>
          <w:numId w:val="1"/>
        </w:numPr>
        <w:spacing w:line="240" w:lineRule="auto"/>
        <w:jc w:val="both"/>
        <w:rPr>
          <w:sz w:val="24"/>
          <w:szCs w:val="24"/>
        </w:rPr>
      </w:pPr>
      <w:r w:rsidRPr="00187979">
        <w:rPr>
          <w:sz w:val="24"/>
          <w:szCs w:val="24"/>
        </w:rPr>
        <w:t>globali</w:t>
      </w:r>
      <w:r>
        <w:rPr>
          <w:sz w:val="24"/>
          <w:szCs w:val="24"/>
        </w:rPr>
        <w:t>z</w:t>
      </w:r>
      <w:r w:rsidRPr="00187979">
        <w:rPr>
          <w:sz w:val="24"/>
          <w:szCs w:val="24"/>
        </w:rPr>
        <w:t>ation, capitalism</w:t>
      </w:r>
      <w:r>
        <w:rPr>
          <w:sz w:val="24"/>
          <w:szCs w:val="24"/>
        </w:rPr>
        <w:t>,</w:t>
      </w:r>
      <w:r w:rsidRPr="00187979">
        <w:rPr>
          <w:sz w:val="24"/>
          <w:szCs w:val="24"/>
        </w:rPr>
        <w:t xml:space="preserve"> and education</w:t>
      </w:r>
    </w:p>
    <w:p w14:paraId="0C1A3DE4" w14:textId="77777777" w:rsidR="00DC7742" w:rsidRPr="000F46C5" w:rsidRDefault="00DC7742" w:rsidP="000B534E">
      <w:pPr>
        <w:pStyle w:val="ListParagraph"/>
        <w:numPr>
          <w:ilvl w:val="0"/>
          <w:numId w:val="1"/>
        </w:numPr>
        <w:spacing w:line="240" w:lineRule="auto"/>
        <w:jc w:val="both"/>
        <w:rPr>
          <w:sz w:val="24"/>
          <w:szCs w:val="24"/>
        </w:rPr>
      </w:pPr>
      <w:r w:rsidRPr="00187979">
        <w:rPr>
          <w:sz w:val="24"/>
          <w:szCs w:val="24"/>
        </w:rPr>
        <w:t>race</w:t>
      </w:r>
      <w:r>
        <w:rPr>
          <w:sz w:val="24"/>
          <w:szCs w:val="24"/>
        </w:rPr>
        <w:t xml:space="preserve">, </w:t>
      </w:r>
      <w:r w:rsidRPr="00187979">
        <w:rPr>
          <w:sz w:val="24"/>
          <w:szCs w:val="24"/>
        </w:rPr>
        <w:t>ethnicity</w:t>
      </w:r>
      <w:r>
        <w:rPr>
          <w:sz w:val="24"/>
          <w:szCs w:val="24"/>
        </w:rPr>
        <w:t>, and identity</w:t>
      </w:r>
    </w:p>
    <w:p w14:paraId="65C4FB17" w14:textId="77777777" w:rsidR="00DC7742" w:rsidRDefault="00DC7742" w:rsidP="000B534E">
      <w:pPr>
        <w:pStyle w:val="ListParagraph"/>
        <w:numPr>
          <w:ilvl w:val="0"/>
          <w:numId w:val="1"/>
        </w:numPr>
        <w:spacing w:line="240" w:lineRule="auto"/>
        <w:jc w:val="both"/>
        <w:rPr>
          <w:sz w:val="24"/>
          <w:szCs w:val="24"/>
        </w:rPr>
      </w:pPr>
      <w:r>
        <w:rPr>
          <w:sz w:val="24"/>
          <w:szCs w:val="24"/>
        </w:rPr>
        <w:t xml:space="preserve">science, </w:t>
      </w:r>
      <w:r w:rsidRPr="00187979">
        <w:rPr>
          <w:sz w:val="24"/>
          <w:szCs w:val="24"/>
        </w:rPr>
        <w:t>technology</w:t>
      </w:r>
      <w:r>
        <w:rPr>
          <w:sz w:val="24"/>
          <w:szCs w:val="24"/>
        </w:rPr>
        <w:t>, and society</w:t>
      </w:r>
    </w:p>
    <w:p w14:paraId="50E18216" w14:textId="77777777" w:rsidR="00DC7742" w:rsidRDefault="00DC7742" w:rsidP="000B534E">
      <w:pPr>
        <w:pStyle w:val="ListParagraph"/>
        <w:numPr>
          <w:ilvl w:val="0"/>
          <w:numId w:val="1"/>
        </w:numPr>
        <w:spacing w:line="240" w:lineRule="auto"/>
        <w:jc w:val="both"/>
        <w:rPr>
          <w:sz w:val="24"/>
          <w:szCs w:val="24"/>
        </w:rPr>
      </w:pPr>
      <w:r>
        <w:rPr>
          <w:sz w:val="24"/>
          <w:szCs w:val="24"/>
        </w:rPr>
        <w:t>war, peace, and democracy</w:t>
      </w:r>
    </w:p>
    <w:p w14:paraId="3D03EDB4" w14:textId="0929AAF3" w:rsidR="001015BE" w:rsidRDefault="00DC7742" w:rsidP="000B534E">
      <w:pPr>
        <w:spacing w:line="240" w:lineRule="auto"/>
        <w:jc w:val="both"/>
        <w:rPr>
          <w:rStyle w:val="Hyperlink"/>
          <w:color w:val="auto"/>
          <w:sz w:val="24"/>
          <w:szCs w:val="24"/>
          <w:u w:val="none"/>
        </w:rPr>
      </w:pPr>
      <w:r>
        <w:rPr>
          <w:sz w:val="24"/>
          <w:szCs w:val="24"/>
        </w:rPr>
        <w:t xml:space="preserve">Please submit abstracts of no more than 300 words for 20-minute papers to </w:t>
      </w:r>
      <w:hyperlink r:id="rId5" w:history="1">
        <w:r w:rsidRPr="00F96E3C">
          <w:rPr>
            <w:rStyle w:val="Hyperlink"/>
            <w:b/>
            <w:sz w:val="24"/>
            <w:szCs w:val="24"/>
          </w:rPr>
          <w:t>iccg@ug.edu.gh</w:t>
        </w:r>
      </w:hyperlink>
      <w:r>
        <w:rPr>
          <w:b/>
          <w:sz w:val="24"/>
          <w:szCs w:val="24"/>
        </w:rPr>
        <w:t xml:space="preserve"> </w:t>
      </w:r>
      <w:r w:rsidRPr="00F1440F">
        <w:rPr>
          <w:rStyle w:val="Hyperlink"/>
          <w:color w:val="auto"/>
          <w:sz w:val="24"/>
          <w:szCs w:val="24"/>
          <w:u w:val="none"/>
        </w:rPr>
        <w:t xml:space="preserve">by </w:t>
      </w:r>
      <w:r w:rsidRPr="00F1440F">
        <w:rPr>
          <w:rStyle w:val="Hyperlink"/>
          <w:b/>
          <w:color w:val="auto"/>
          <w:sz w:val="24"/>
          <w:szCs w:val="24"/>
          <w:u w:val="none"/>
        </w:rPr>
        <w:t>December 15, 2019</w:t>
      </w:r>
      <w:r w:rsidRPr="00F1440F">
        <w:rPr>
          <w:rStyle w:val="Hyperlink"/>
          <w:color w:val="auto"/>
          <w:sz w:val="24"/>
          <w:szCs w:val="24"/>
          <w:u w:val="none"/>
        </w:rPr>
        <w:t xml:space="preserve">. We </w:t>
      </w:r>
      <w:r w:rsidR="000B534E">
        <w:rPr>
          <w:rStyle w:val="Hyperlink"/>
          <w:color w:val="auto"/>
          <w:sz w:val="24"/>
          <w:szCs w:val="24"/>
          <w:u w:val="none"/>
        </w:rPr>
        <w:t>aim</w:t>
      </w:r>
      <w:r w:rsidRPr="00F1440F">
        <w:rPr>
          <w:rStyle w:val="Hyperlink"/>
          <w:color w:val="auto"/>
          <w:sz w:val="24"/>
          <w:szCs w:val="24"/>
          <w:u w:val="none"/>
        </w:rPr>
        <w:t xml:space="preserve"> to send notifications of acceptance by January 31, 2020. </w:t>
      </w:r>
    </w:p>
    <w:p w14:paraId="1E8FE813" w14:textId="77777777" w:rsidR="00FF76AC" w:rsidRPr="001015BE" w:rsidRDefault="00FF76AC" w:rsidP="00FF76AC">
      <w:pPr>
        <w:pStyle w:val="NoSpacing"/>
        <w:rPr>
          <w:rStyle w:val="Hyperlink"/>
          <w:color w:val="auto"/>
          <w:sz w:val="24"/>
          <w:szCs w:val="24"/>
          <w:u w:val="none"/>
        </w:rPr>
      </w:pPr>
    </w:p>
    <w:p w14:paraId="10CE78AC" w14:textId="11BEAAFB" w:rsidR="00DC7742" w:rsidRDefault="00556D1D" w:rsidP="000B534E">
      <w:pPr>
        <w:spacing w:line="240" w:lineRule="auto"/>
        <w:jc w:val="both"/>
        <w:rPr>
          <w:rStyle w:val="Hyperlink"/>
          <w:b/>
          <w:color w:val="auto"/>
          <w:sz w:val="24"/>
          <w:szCs w:val="24"/>
          <w:u w:val="none"/>
        </w:rPr>
      </w:pPr>
      <w:r>
        <w:rPr>
          <w:rStyle w:val="Hyperlink"/>
          <w:b/>
          <w:color w:val="auto"/>
          <w:sz w:val="24"/>
          <w:szCs w:val="24"/>
          <w:u w:val="none"/>
        </w:rPr>
        <w:t xml:space="preserve">Conference </w:t>
      </w:r>
      <w:r w:rsidR="007920C3">
        <w:rPr>
          <w:rStyle w:val="Hyperlink"/>
          <w:b/>
          <w:color w:val="auto"/>
          <w:sz w:val="24"/>
          <w:szCs w:val="24"/>
          <w:u w:val="none"/>
        </w:rPr>
        <w:t>Registration</w:t>
      </w:r>
    </w:p>
    <w:p w14:paraId="23C61C71" w14:textId="023DD9D8" w:rsidR="000B534E" w:rsidRDefault="000B534E" w:rsidP="000B534E">
      <w:pPr>
        <w:spacing w:line="240" w:lineRule="auto"/>
        <w:jc w:val="both"/>
        <w:rPr>
          <w:rStyle w:val="Hyperlink"/>
          <w:b/>
          <w:color w:val="auto"/>
          <w:sz w:val="24"/>
          <w:szCs w:val="24"/>
          <w:u w:val="none"/>
        </w:rPr>
      </w:pPr>
      <w:r>
        <w:rPr>
          <w:rStyle w:val="Hyperlink"/>
          <w:bCs/>
          <w:color w:val="auto"/>
          <w:sz w:val="24"/>
          <w:szCs w:val="24"/>
          <w:u w:val="none"/>
        </w:rPr>
        <w:t>Conference registration includes the conference pack, snack breaks and lunch.</w:t>
      </w:r>
    </w:p>
    <w:p w14:paraId="3DCAC5D0" w14:textId="6F39BF12" w:rsidR="007920C3" w:rsidRDefault="00F30EAA" w:rsidP="000B534E">
      <w:pPr>
        <w:spacing w:line="240" w:lineRule="auto"/>
        <w:jc w:val="both"/>
        <w:rPr>
          <w:rStyle w:val="Hyperlink"/>
          <w:bCs/>
          <w:color w:val="auto"/>
          <w:sz w:val="24"/>
          <w:szCs w:val="24"/>
          <w:u w:val="none"/>
        </w:rPr>
      </w:pPr>
      <w:r>
        <w:rPr>
          <w:rStyle w:val="Hyperlink"/>
          <w:b/>
          <w:color w:val="auto"/>
          <w:sz w:val="24"/>
          <w:szCs w:val="24"/>
          <w:u w:val="none"/>
        </w:rPr>
        <w:t xml:space="preserve">A. Before </w:t>
      </w:r>
      <w:r w:rsidR="00F068C5" w:rsidRPr="007920C3">
        <w:rPr>
          <w:rStyle w:val="Hyperlink"/>
          <w:b/>
          <w:color w:val="auto"/>
          <w:sz w:val="24"/>
          <w:szCs w:val="24"/>
          <w:u w:val="none"/>
        </w:rPr>
        <w:t>Ju</w:t>
      </w:r>
      <w:r>
        <w:rPr>
          <w:rStyle w:val="Hyperlink"/>
          <w:b/>
          <w:color w:val="auto"/>
          <w:sz w:val="24"/>
          <w:szCs w:val="24"/>
          <w:u w:val="none"/>
        </w:rPr>
        <w:t>ly</w:t>
      </w:r>
      <w:r w:rsidR="00F068C5" w:rsidRPr="007920C3">
        <w:rPr>
          <w:rStyle w:val="Hyperlink"/>
          <w:b/>
          <w:color w:val="auto"/>
          <w:sz w:val="24"/>
          <w:szCs w:val="24"/>
          <w:u w:val="none"/>
        </w:rPr>
        <w:t xml:space="preserve"> </w:t>
      </w:r>
      <w:r>
        <w:rPr>
          <w:rStyle w:val="Hyperlink"/>
          <w:b/>
          <w:color w:val="auto"/>
          <w:sz w:val="24"/>
          <w:szCs w:val="24"/>
          <w:u w:val="none"/>
        </w:rPr>
        <w:t>15</w:t>
      </w:r>
      <w:r w:rsidR="00F068C5" w:rsidRPr="007920C3">
        <w:rPr>
          <w:rStyle w:val="Hyperlink"/>
          <w:b/>
          <w:color w:val="auto"/>
          <w:sz w:val="24"/>
          <w:szCs w:val="24"/>
          <w:u w:val="none"/>
        </w:rPr>
        <w:t>, 20</w:t>
      </w:r>
      <w:r w:rsidR="001E10DB" w:rsidRPr="007920C3">
        <w:rPr>
          <w:rStyle w:val="Hyperlink"/>
          <w:b/>
          <w:color w:val="auto"/>
          <w:sz w:val="24"/>
          <w:szCs w:val="24"/>
          <w:u w:val="none"/>
        </w:rPr>
        <w:t>20</w:t>
      </w:r>
    </w:p>
    <w:p w14:paraId="659A90F3" w14:textId="42291577" w:rsidR="00F068C5" w:rsidRDefault="00F30EAA" w:rsidP="000B534E">
      <w:pPr>
        <w:spacing w:line="240" w:lineRule="auto"/>
        <w:jc w:val="both"/>
        <w:rPr>
          <w:rStyle w:val="Hyperlink"/>
          <w:bCs/>
          <w:color w:val="auto"/>
          <w:sz w:val="24"/>
          <w:szCs w:val="24"/>
          <w:u w:val="none"/>
        </w:rPr>
      </w:pPr>
      <w:r>
        <w:rPr>
          <w:rStyle w:val="Hyperlink"/>
          <w:bCs/>
          <w:color w:val="auto"/>
          <w:sz w:val="24"/>
          <w:szCs w:val="24"/>
          <w:u w:val="none"/>
        </w:rPr>
        <w:t>Non-students</w:t>
      </w:r>
      <w:r>
        <w:rPr>
          <w:rStyle w:val="Hyperlink"/>
          <w:bCs/>
          <w:color w:val="auto"/>
          <w:sz w:val="24"/>
          <w:szCs w:val="24"/>
          <w:u w:val="none"/>
        </w:rPr>
        <w:tab/>
      </w:r>
      <w:r>
        <w:rPr>
          <w:rStyle w:val="Hyperlink"/>
          <w:bCs/>
          <w:color w:val="auto"/>
          <w:sz w:val="24"/>
          <w:szCs w:val="24"/>
          <w:u w:val="none"/>
        </w:rPr>
        <w:tab/>
      </w:r>
      <w:r w:rsidR="00F068C5" w:rsidRPr="002A52B8">
        <w:rPr>
          <w:rStyle w:val="Hyperlink"/>
          <w:bCs/>
          <w:color w:val="auto"/>
          <w:sz w:val="24"/>
          <w:szCs w:val="24"/>
          <w:u w:val="none"/>
        </w:rPr>
        <w:t>US$ 120</w:t>
      </w:r>
    </w:p>
    <w:p w14:paraId="7B83CDAF" w14:textId="14B62508" w:rsidR="00F30EAA" w:rsidRPr="000B534E" w:rsidRDefault="007920C3" w:rsidP="000B534E">
      <w:pPr>
        <w:spacing w:line="240" w:lineRule="auto"/>
        <w:jc w:val="both"/>
        <w:rPr>
          <w:rStyle w:val="Hyperlink"/>
          <w:bCs/>
          <w:color w:val="auto"/>
          <w:sz w:val="24"/>
          <w:szCs w:val="24"/>
          <w:u w:val="none"/>
        </w:rPr>
      </w:pPr>
      <w:r>
        <w:rPr>
          <w:rStyle w:val="Hyperlink"/>
          <w:bCs/>
          <w:color w:val="auto"/>
          <w:sz w:val="24"/>
          <w:szCs w:val="24"/>
          <w:u w:val="none"/>
        </w:rPr>
        <w:t>Students</w:t>
      </w:r>
      <w:r w:rsidR="00F30EAA">
        <w:rPr>
          <w:rStyle w:val="Hyperlink"/>
          <w:bCs/>
          <w:color w:val="auto"/>
          <w:sz w:val="24"/>
          <w:szCs w:val="24"/>
          <w:u w:val="none"/>
        </w:rPr>
        <w:tab/>
      </w:r>
      <w:r w:rsidR="00F30EAA">
        <w:rPr>
          <w:rStyle w:val="Hyperlink"/>
          <w:bCs/>
          <w:color w:val="auto"/>
          <w:sz w:val="24"/>
          <w:szCs w:val="24"/>
          <w:u w:val="none"/>
        </w:rPr>
        <w:tab/>
      </w:r>
      <w:r>
        <w:rPr>
          <w:rStyle w:val="Hyperlink"/>
          <w:bCs/>
          <w:color w:val="auto"/>
          <w:sz w:val="24"/>
          <w:szCs w:val="24"/>
          <w:u w:val="none"/>
        </w:rPr>
        <w:t xml:space="preserve">US$ </w:t>
      </w:r>
      <w:r w:rsidR="005071F5">
        <w:rPr>
          <w:rStyle w:val="Hyperlink"/>
          <w:bCs/>
          <w:color w:val="auto"/>
          <w:sz w:val="24"/>
          <w:szCs w:val="24"/>
          <w:u w:val="none"/>
        </w:rPr>
        <w:t>5</w:t>
      </w:r>
      <w:r>
        <w:rPr>
          <w:rStyle w:val="Hyperlink"/>
          <w:bCs/>
          <w:color w:val="auto"/>
          <w:sz w:val="24"/>
          <w:szCs w:val="24"/>
          <w:u w:val="none"/>
        </w:rPr>
        <w:t>0</w:t>
      </w:r>
    </w:p>
    <w:p w14:paraId="36AE7162" w14:textId="5520722C" w:rsidR="007920C3" w:rsidRPr="007920C3" w:rsidRDefault="00F30EAA" w:rsidP="000B534E">
      <w:pPr>
        <w:spacing w:line="240" w:lineRule="auto"/>
        <w:jc w:val="both"/>
        <w:rPr>
          <w:rStyle w:val="Hyperlink"/>
          <w:b/>
          <w:color w:val="auto"/>
          <w:sz w:val="24"/>
          <w:szCs w:val="24"/>
          <w:u w:val="none"/>
        </w:rPr>
      </w:pPr>
      <w:r>
        <w:rPr>
          <w:rStyle w:val="Hyperlink"/>
          <w:b/>
          <w:color w:val="auto"/>
          <w:sz w:val="24"/>
          <w:szCs w:val="24"/>
          <w:u w:val="none"/>
        </w:rPr>
        <w:t xml:space="preserve">B. </w:t>
      </w:r>
      <w:r w:rsidR="002A52B8" w:rsidRPr="007920C3">
        <w:rPr>
          <w:rStyle w:val="Hyperlink"/>
          <w:b/>
          <w:color w:val="auto"/>
          <w:sz w:val="24"/>
          <w:szCs w:val="24"/>
          <w:u w:val="none"/>
        </w:rPr>
        <w:t xml:space="preserve">After July </w:t>
      </w:r>
      <w:r>
        <w:rPr>
          <w:rStyle w:val="Hyperlink"/>
          <w:b/>
          <w:color w:val="auto"/>
          <w:sz w:val="24"/>
          <w:szCs w:val="24"/>
          <w:u w:val="none"/>
        </w:rPr>
        <w:t xml:space="preserve">15, </w:t>
      </w:r>
      <w:r w:rsidR="002A52B8" w:rsidRPr="007920C3">
        <w:rPr>
          <w:rStyle w:val="Hyperlink"/>
          <w:b/>
          <w:color w:val="auto"/>
          <w:sz w:val="24"/>
          <w:szCs w:val="24"/>
          <w:u w:val="none"/>
        </w:rPr>
        <w:t>20</w:t>
      </w:r>
      <w:r w:rsidR="001E10DB" w:rsidRPr="007920C3">
        <w:rPr>
          <w:rStyle w:val="Hyperlink"/>
          <w:b/>
          <w:color w:val="auto"/>
          <w:sz w:val="24"/>
          <w:szCs w:val="24"/>
          <w:u w:val="none"/>
        </w:rPr>
        <w:t>20</w:t>
      </w:r>
    </w:p>
    <w:p w14:paraId="484B8A71" w14:textId="6816F86D" w:rsidR="007920C3" w:rsidRDefault="00F30EAA" w:rsidP="000B534E">
      <w:pPr>
        <w:spacing w:line="240" w:lineRule="auto"/>
        <w:jc w:val="both"/>
        <w:rPr>
          <w:rStyle w:val="Hyperlink"/>
          <w:bCs/>
          <w:color w:val="auto"/>
          <w:sz w:val="24"/>
          <w:szCs w:val="24"/>
          <w:u w:val="none"/>
        </w:rPr>
      </w:pPr>
      <w:r>
        <w:rPr>
          <w:rStyle w:val="Hyperlink"/>
          <w:bCs/>
          <w:color w:val="auto"/>
          <w:sz w:val="24"/>
          <w:szCs w:val="24"/>
          <w:u w:val="none"/>
        </w:rPr>
        <w:t>Non-students</w:t>
      </w:r>
      <w:r>
        <w:rPr>
          <w:rStyle w:val="Hyperlink"/>
          <w:bCs/>
          <w:color w:val="auto"/>
          <w:sz w:val="24"/>
          <w:szCs w:val="24"/>
          <w:u w:val="none"/>
        </w:rPr>
        <w:tab/>
      </w:r>
      <w:r>
        <w:rPr>
          <w:rStyle w:val="Hyperlink"/>
          <w:bCs/>
          <w:color w:val="auto"/>
          <w:sz w:val="24"/>
          <w:szCs w:val="24"/>
          <w:u w:val="none"/>
        </w:rPr>
        <w:tab/>
        <w:t>US$ 150</w:t>
      </w:r>
    </w:p>
    <w:p w14:paraId="51FBB43F" w14:textId="62E9D95F" w:rsidR="002A52B8" w:rsidRDefault="00F30EAA" w:rsidP="000B534E">
      <w:pPr>
        <w:spacing w:line="240" w:lineRule="auto"/>
        <w:jc w:val="both"/>
        <w:rPr>
          <w:rStyle w:val="Hyperlink"/>
          <w:bCs/>
          <w:color w:val="auto"/>
          <w:sz w:val="24"/>
          <w:szCs w:val="24"/>
          <w:u w:val="none"/>
        </w:rPr>
      </w:pPr>
      <w:r>
        <w:rPr>
          <w:rStyle w:val="Hyperlink"/>
          <w:bCs/>
          <w:color w:val="auto"/>
          <w:sz w:val="24"/>
          <w:szCs w:val="24"/>
          <w:u w:val="none"/>
        </w:rPr>
        <w:t>Students</w:t>
      </w:r>
      <w:r>
        <w:rPr>
          <w:rStyle w:val="Hyperlink"/>
          <w:bCs/>
          <w:color w:val="auto"/>
          <w:sz w:val="24"/>
          <w:szCs w:val="24"/>
          <w:u w:val="none"/>
        </w:rPr>
        <w:tab/>
      </w:r>
      <w:r>
        <w:rPr>
          <w:rStyle w:val="Hyperlink"/>
          <w:bCs/>
          <w:color w:val="auto"/>
          <w:sz w:val="24"/>
          <w:szCs w:val="24"/>
          <w:u w:val="none"/>
        </w:rPr>
        <w:tab/>
      </w:r>
      <w:r w:rsidR="002A52B8" w:rsidRPr="002A52B8">
        <w:rPr>
          <w:rStyle w:val="Hyperlink"/>
          <w:bCs/>
          <w:color w:val="auto"/>
          <w:sz w:val="24"/>
          <w:szCs w:val="24"/>
          <w:u w:val="none"/>
        </w:rPr>
        <w:t xml:space="preserve">US$ </w:t>
      </w:r>
      <w:r>
        <w:rPr>
          <w:rStyle w:val="Hyperlink"/>
          <w:bCs/>
          <w:color w:val="auto"/>
          <w:sz w:val="24"/>
          <w:szCs w:val="24"/>
          <w:u w:val="none"/>
        </w:rPr>
        <w:t>80</w:t>
      </w:r>
    </w:p>
    <w:p w14:paraId="4044F6E4" w14:textId="5D1C0128" w:rsidR="008E5B44" w:rsidRPr="008E5B44" w:rsidRDefault="008E5B44" w:rsidP="000B534E">
      <w:pPr>
        <w:spacing w:line="240" w:lineRule="auto"/>
        <w:jc w:val="both"/>
        <w:rPr>
          <w:rStyle w:val="Hyperlink"/>
          <w:b/>
          <w:color w:val="auto"/>
          <w:sz w:val="24"/>
          <w:szCs w:val="24"/>
          <w:u w:val="none"/>
        </w:rPr>
      </w:pPr>
      <w:r>
        <w:rPr>
          <w:rStyle w:val="Hyperlink"/>
          <w:bCs/>
          <w:color w:val="auto"/>
          <w:sz w:val="24"/>
          <w:szCs w:val="24"/>
          <w:u w:val="none"/>
        </w:rPr>
        <w:t>Online registration opens:</w:t>
      </w:r>
      <w:r>
        <w:rPr>
          <w:rStyle w:val="Hyperlink"/>
          <w:bCs/>
          <w:color w:val="auto"/>
          <w:sz w:val="24"/>
          <w:szCs w:val="24"/>
          <w:u w:val="none"/>
        </w:rPr>
        <w:tab/>
      </w:r>
      <w:r w:rsidR="00FF76AC">
        <w:rPr>
          <w:rStyle w:val="Hyperlink"/>
          <w:b/>
          <w:color w:val="auto"/>
          <w:sz w:val="24"/>
          <w:szCs w:val="24"/>
          <w:u w:val="none"/>
        </w:rPr>
        <w:t>April</w:t>
      </w:r>
      <w:r>
        <w:rPr>
          <w:rStyle w:val="Hyperlink"/>
          <w:b/>
          <w:color w:val="auto"/>
          <w:sz w:val="24"/>
          <w:szCs w:val="24"/>
          <w:u w:val="none"/>
        </w:rPr>
        <w:t xml:space="preserve"> 15, 2020</w:t>
      </w:r>
    </w:p>
    <w:p w14:paraId="2722B0DD" w14:textId="07CFC19F" w:rsidR="008E5B44" w:rsidRPr="008E5B44" w:rsidRDefault="008E5B44" w:rsidP="000B534E">
      <w:pPr>
        <w:spacing w:line="240" w:lineRule="auto"/>
        <w:jc w:val="both"/>
        <w:rPr>
          <w:rStyle w:val="Hyperlink"/>
          <w:b/>
          <w:color w:val="auto"/>
          <w:sz w:val="24"/>
          <w:szCs w:val="24"/>
          <w:u w:val="none"/>
        </w:rPr>
      </w:pPr>
      <w:r>
        <w:rPr>
          <w:rStyle w:val="Hyperlink"/>
          <w:bCs/>
          <w:color w:val="auto"/>
          <w:sz w:val="24"/>
          <w:szCs w:val="24"/>
          <w:u w:val="none"/>
        </w:rPr>
        <w:t>Online registration closes:</w:t>
      </w:r>
      <w:r>
        <w:rPr>
          <w:rStyle w:val="Hyperlink"/>
          <w:bCs/>
          <w:color w:val="auto"/>
          <w:sz w:val="24"/>
          <w:szCs w:val="24"/>
          <w:u w:val="none"/>
        </w:rPr>
        <w:tab/>
      </w:r>
      <w:r>
        <w:rPr>
          <w:rStyle w:val="Hyperlink"/>
          <w:b/>
          <w:color w:val="auto"/>
          <w:sz w:val="24"/>
          <w:szCs w:val="24"/>
          <w:u w:val="none"/>
        </w:rPr>
        <w:t>August 30, 2020</w:t>
      </w:r>
    </w:p>
    <w:p w14:paraId="29AD5375" w14:textId="29A6E0C0" w:rsidR="00DC7742" w:rsidRPr="0096537E" w:rsidRDefault="007920C3" w:rsidP="000B534E">
      <w:pPr>
        <w:spacing w:line="240" w:lineRule="auto"/>
        <w:jc w:val="both"/>
        <w:rPr>
          <w:rStyle w:val="Hyperlink"/>
          <w:bCs/>
          <w:color w:val="auto"/>
          <w:sz w:val="24"/>
          <w:szCs w:val="24"/>
          <w:u w:val="none"/>
        </w:rPr>
      </w:pPr>
      <w:r>
        <w:rPr>
          <w:rStyle w:val="Hyperlink"/>
          <w:bCs/>
          <w:color w:val="auto"/>
          <w:sz w:val="24"/>
          <w:szCs w:val="24"/>
          <w:u w:val="none"/>
        </w:rPr>
        <w:t xml:space="preserve">Information regarding dinner, excursions, travel and accommodation will be </w:t>
      </w:r>
      <w:r w:rsidR="000B534E">
        <w:rPr>
          <w:rStyle w:val="Hyperlink"/>
          <w:bCs/>
          <w:color w:val="auto"/>
          <w:sz w:val="24"/>
          <w:szCs w:val="24"/>
          <w:u w:val="none"/>
        </w:rPr>
        <w:t>communicated</w:t>
      </w:r>
      <w:r>
        <w:rPr>
          <w:rStyle w:val="Hyperlink"/>
          <w:bCs/>
          <w:color w:val="auto"/>
          <w:sz w:val="24"/>
          <w:szCs w:val="24"/>
          <w:u w:val="none"/>
        </w:rPr>
        <w:t xml:space="preserve"> </w:t>
      </w:r>
      <w:r w:rsidR="00F30EAA">
        <w:rPr>
          <w:rStyle w:val="Hyperlink"/>
          <w:bCs/>
          <w:color w:val="auto"/>
          <w:sz w:val="24"/>
          <w:szCs w:val="24"/>
          <w:u w:val="none"/>
        </w:rPr>
        <w:t>later</w:t>
      </w:r>
      <w:r>
        <w:rPr>
          <w:rStyle w:val="Hyperlink"/>
          <w:bCs/>
          <w:color w:val="auto"/>
          <w:sz w:val="24"/>
          <w:szCs w:val="24"/>
          <w:u w:val="none"/>
        </w:rPr>
        <w:t>.</w:t>
      </w:r>
      <w:r w:rsidR="0096537E">
        <w:rPr>
          <w:rStyle w:val="Hyperlink"/>
          <w:bCs/>
          <w:color w:val="auto"/>
          <w:sz w:val="24"/>
          <w:szCs w:val="24"/>
          <w:u w:val="none"/>
        </w:rPr>
        <w:t xml:space="preserve"> </w:t>
      </w:r>
      <w:r w:rsidR="001E10DB">
        <w:rPr>
          <w:rStyle w:val="Hyperlink"/>
          <w:color w:val="auto"/>
          <w:sz w:val="24"/>
          <w:szCs w:val="24"/>
          <w:u w:val="none"/>
        </w:rPr>
        <w:t>All</w:t>
      </w:r>
      <w:r w:rsidR="001E10DB" w:rsidRPr="00F1440F">
        <w:rPr>
          <w:rStyle w:val="Hyperlink"/>
          <w:color w:val="auto"/>
          <w:sz w:val="24"/>
          <w:szCs w:val="24"/>
          <w:u w:val="none"/>
        </w:rPr>
        <w:t xml:space="preserve"> enquiries</w:t>
      </w:r>
      <w:r w:rsidR="001E10DB">
        <w:rPr>
          <w:rStyle w:val="Hyperlink"/>
          <w:color w:val="auto"/>
          <w:sz w:val="24"/>
          <w:szCs w:val="24"/>
          <w:u w:val="none"/>
        </w:rPr>
        <w:t xml:space="preserve"> should be sent to</w:t>
      </w:r>
      <w:r w:rsidR="001E10DB" w:rsidRPr="00F1440F">
        <w:rPr>
          <w:rStyle w:val="Hyperlink"/>
          <w:color w:val="auto"/>
          <w:sz w:val="24"/>
          <w:szCs w:val="24"/>
          <w:u w:val="none"/>
        </w:rPr>
        <w:t xml:space="preserve"> Gifty Katahena (</w:t>
      </w:r>
      <w:hyperlink r:id="rId6" w:history="1">
        <w:r w:rsidR="001E10DB" w:rsidRPr="002A21F9">
          <w:rPr>
            <w:rStyle w:val="Hyperlink"/>
            <w:sz w:val="24"/>
            <w:szCs w:val="24"/>
          </w:rPr>
          <w:t>kemgift@gmail.com</w:t>
        </w:r>
      </w:hyperlink>
      <w:r w:rsidR="001E10DB">
        <w:rPr>
          <w:sz w:val="24"/>
          <w:szCs w:val="24"/>
        </w:rPr>
        <w:t>)</w:t>
      </w:r>
      <w:r w:rsidR="001E10DB" w:rsidRPr="00F1440F">
        <w:rPr>
          <w:rStyle w:val="Hyperlink"/>
          <w:color w:val="auto"/>
          <w:sz w:val="24"/>
          <w:szCs w:val="24"/>
          <w:u w:val="none"/>
        </w:rPr>
        <w:t xml:space="preserve"> or Michael Okyere Asante (</w:t>
      </w:r>
      <w:hyperlink r:id="rId7" w:history="1">
        <w:r w:rsidR="001E10DB" w:rsidRPr="002A21F9">
          <w:rPr>
            <w:rStyle w:val="Hyperlink"/>
            <w:sz w:val="24"/>
            <w:szCs w:val="24"/>
          </w:rPr>
          <w:t>kwadwoasante1@gmail.com</w:t>
        </w:r>
      </w:hyperlink>
      <w:r w:rsidR="001E10DB">
        <w:rPr>
          <w:sz w:val="24"/>
          <w:szCs w:val="24"/>
        </w:rPr>
        <w:t>)</w:t>
      </w:r>
      <w:r w:rsidR="001E10DB" w:rsidRPr="00F1440F">
        <w:rPr>
          <w:rStyle w:val="Hyperlink"/>
          <w:color w:val="auto"/>
          <w:sz w:val="24"/>
          <w:szCs w:val="24"/>
          <w:u w:val="none"/>
        </w:rPr>
        <w:t>.</w:t>
      </w:r>
    </w:p>
    <w:p w14:paraId="1E38CB5D" w14:textId="77777777" w:rsidR="00FF76AC" w:rsidRPr="00FF76AC" w:rsidRDefault="00FF76AC" w:rsidP="00FF76AC">
      <w:pPr>
        <w:pStyle w:val="NoSpacing"/>
        <w:rPr>
          <w:rStyle w:val="Hyperlink"/>
          <w:color w:val="auto"/>
          <w:u w:val="none"/>
        </w:rPr>
      </w:pPr>
    </w:p>
    <w:p w14:paraId="47E7BF34" w14:textId="67DAC9A4" w:rsidR="00FF76AC" w:rsidRPr="000B534E" w:rsidRDefault="00FF76AC" w:rsidP="00FF76AC">
      <w:pPr>
        <w:pStyle w:val="NoSpacing"/>
        <w:spacing w:line="276" w:lineRule="auto"/>
        <w:rPr>
          <w:rStyle w:val="Hyperlink"/>
          <w:b/>
          <w:color w:val="auto"/>
          <w:sz w:val="24"/>
          <w:szCs w:val="24"/>
          <w:u w:val="none"/>
        </w:rPr>
      </w:pPr>
      <w:r>
        <w:rPr>
          <w:rStyle w:val="Hyperlink"/>
          <w:b/>
          <w:color w:val="auto"/>
          <w:sz w:val="24"/>
          <w:szCs w:val="24"/>
          <w:u w:val="none"/>
        </w:rPr>
        <w:t xml:space="preserve">Collaborating </w:t>
      </w:r>
      <w:r w:rsidR="00754F48">
        <w:rPr>
          <w:rStyle w:val="Hyperlink"/>
          <w:b/>
          <w:color w:val="auto"/>
          <w:sz w:val="24"/>
          <w:szCs w:val="24"/>
          <w:u w:val="none"/>
        </w:rPr>
        <w:t>Departments/</w:t>
      </w:r>
      <w:r>
        <w:rPr>
          <w:rStyle w:val="Hyperlink"/>
          <w:b/>
          <w:color w:val="auto"/>
          <w:sz w:val="24"/>
          <w:szCs w:val="24"/>
          <w:u w:val="none"/>
        </w:rPr>
        <w:t>Institutions</w:t>
      </w:r>
    </w:p>
    <w:p w14:paraId="5F4D37CD" w14:textId="3097CC2B" w:rsidR="000B534E" w:rsidRDefault="00FF76AC" w:rsidP="000B534E">
      <w:pPr>
        <w:pStyle w:val="NoSpacing"/>
        <w:spacing w:line="276" w:lineRule="auto"/>
        <w:rPr>
          <w:rStyle w:val="Hyperlink"/>
          <w:bCs/>
          <w:color w:val="auto"/>
          <w:sz w:val="24"/>
          <w:szCs w:val="24"/>
          <w:u w:val="none"/>
        </w:rPr>
      </w:pPr>
      <w:r>
        <w:rPr>
          <w:rStyle w:val="Hyperlink"/>
          <w:bCs/>
          <w:color w:val="auto"/>
          <w:sz w:val="24"/>
          <w:szCs w:val="24"/>
          <w:u w:val="none"/>
        </w:rPr>
        <w:t>The Classical Association of Ghana</w:t>
      </w:r>
    </w:p>
    <w:p w14:paraId="4A804B70" w14:textId="51385C95" w:rsidR="00FF76AC" w:rsidRDefault="00FF76AC" w:rsidP="000B534E">
      <w:pPr>
        <w:pStyle w:val="NoSpacing"/>
        <w:spacing w:line="276" w:lineRule="auto"/>
        <w:rPr>
          <w:rStyle w:val="Hyperlink"/>
          <w:bCs/>
          <w:color w:val="auto"/>
          <w:sz w:val="24"/>
          <w:szCs w:val="24"/>
          <w:u w:val="none"/>
        </w:rPr>
      </w:pPr>
      <w:r>
        <w:rPr>
          <w:rStyle w:val="Hyperlink"/>
          <w:bCs/>
          <w:color w:val="auto"/>
          <w:sz w:val="24"/>
          <w:szCs w:val="24"/>
          <w:u w:val="none"/>
        </w:rPr>
        <w:t>Department of Philosophy &amp; Classics, University of Ghana</w:t>
      </w:r>
    </w:p>
    <w:p w14:paraId="7A44953F" w14:textId="30281776" w:rsidR="00FF76AC" w:rsidRDefault="00FF76AC" w:rsidP="000B534E">
      <w:pPr>
        <w:pStyle w:val="NoSpacing"/>
        <w:spacing w:line="276" w:lineRule="auto"/>
        <w:rPr>
          <w:rStyle w:val="Hyperlink"/>
          <w:bCs/>
          <w:color w:val="auto"/>
          <w:sz w:val="24"/>
          <w:szCs w:val="24"/>
          <w:u w:val="none"/>
        </w:rPr>
      </w:pPr>
      <w:r>
        <w:rPr>
          <w:rStyle w:val="Hyperlink"/>
          <w:bCs/>
          <w:color w:val="auto"/>
          <w:sz w:val="24"/>
          <w:szCs w:val="24"/>
          <w:u w:val="none"/>
        </w:rPr>
        <w:t>Department of Classics &amp; Philosophy, University of Cape Coast</w:t>
      </w:r>
    </w:p>
    <w:p w14:paraId="0D18E6EE" w14:textId="5362F33D" w:rsidR="00FF76AC" w:rsidRDefault="00FF76AC" w:rsidP="000B534E">
      <w:pPr>
        <w:pStyle w:val="NoSpacing"/>
        <w:spacing w:line="276" w:lineRule="auto"/>
        <w:rPr>
          <w:rStyle w:val="Hyperlink"/>
          <w:bCs/>
          <w:color w:val="auto"/>
          <w:sz w:val="24"/>
          <w:szCs w:val="24"/>
          <w:u w:val="none"/>
        </w:rPr>
      </w:pPr>
      <w:r>
        <w:rPr>
          <w:rStyle w:val="Hyperlink"/>
          <w:bCs/>
          <w:color w:val="auto"/>
          <w:sz w:val="24"/>
          <w:szCs w:val="24"/>
          <w:u w:val="none"/>
        </w:rPr>
        <w:t>Department of Ancient Studies, Stellenbosch University</w:t>
      </w:r>
    </w:p>
    <w:p w14:paraId="161A4141" w14:textId="5EA78ED1" w:rsidR="00FF76AC" w:rsidRPr="00FF76AC" w:rsidRDefault="00FF76AC" w:rsidP="000B534E">
      <w:pPr>
        <w:pStyle w:val="NoSpacing"/>
        <w:spacing w:line="276" w:lineRule="auto"/>
        <w:rPr>
          <w:rStyle w:val="Hyperlink"/>
          <w:bCs/>
          <w:color w:val="auto"/>
          <w:sz w:val="24"/>
          <w:szCs w:val="24"/>
          <w:u w:val="none"/>
        </w:rPr>
      </w:pPr>
      <w:r>
        <w:rPr>
          <w:rStyle w:val="Hyperlink"/>
          <w:bCs/>
          <w:color w:val="auto"/>
          <w:sz w:val="24"/>
          <w:szCs w:val="24"/>
          <w:u w:val="none"/>
        </w:rPr>
        <w:t>Department of Classics, King’s College</w:t>
      </w:r>
      <w:bookmarkStart w:id="0" w:name="_GoBack"/>
      <w:bookmarkEnd w:id="0"/>
      <w:r>
        <w:rPr>
          <w:rStyle w:val="Hyperlink"/>
          <w:bCs/>
          <w:color w:val="auto"/>
          <w:sz w:val="24"/>
          <w:szCs w:val="24"/>
          <w:u w:val="none"/>
        </w:rPr>
        <w:t xml:space="preserve"> London</w:t>
      </w:r>
    </w:p>
    <w:p w14:paraId="0F75B33C" w14:textId="77777777" w:rsidR="00FF76AC" w:rsidRPr="00FF76AC" w:rsidRDefault="00FF76AC" w:rsidP="00FF76AC">
      <w:pPr>
        <w:pStyle w:val="NoSpacing"/>
        <w:rPr>
          <w:rStyle w:val="Hyperlink"/>
          <w:color w:val="auto"/>
          <w:u w:val="none"/>
        </w:rPr>
      </w:pPr>
    </w:p>
    <w:p w14:paraId="759DB4D5" w14:textId="0095D76A" w:rsidR="000B534E" w:rsidRPr="000B534E" w:rsidRDefault="000B534E" w:rsidP="000B534E">
      <w:pPr>
        <w:pStyle w:val="NoSpacing"/>
        <w:spacing w:line="276" w:lineRule="auto"/>
        <w:rPr>
          <w:rStyle w:val="Hyperlink"/>
          <w:b/>
          <w:color w:val="auto"/>
          <w:sz w:val="24"/>
          <w:szCs w:val="24"/>
          <w:u w:val="none"/>
        </w:rPr>
      </w:pPr>
      <w:r w:rsidRPr="000B534E">
        <w:rPr>
          <w:rStyle w:val="Hyperlink"/>
          <w:b/>
          <w:color w:val="auto"/>
          <w:sz w:val="24"/>
          <w:szCs w:val="24"/>
          <w:u w:val="none"/>
        </w:rPr>
        <w:t>Organizing Committee</w:t>
      </w:r>
    </w:p>
    <w:p w14:paraId="3E2F4BFC" w14:textId="32C1FCC8" w:rsidR="000B534E" w:rsidRPr="000B534E" w:rsidRDefault="000B534E" w:rsidP="000B534E">
      <w:pPr>
        <w:pStyle w:val="NoSpacing"/>
        <w:spacing w:line="276" w:lineRule="auto"/>
        <w:rPr>
          <w:sz w:val="24"/>
          <w:szCs w:val="24"/>
        </w:rPr>
      </w:pPr>
      <w:r w:rsidRPr="000B534E">
        <w:rPr>
          <w:sz w:val="24"/>
          <w:szCs w:val="24"/>
        </w:rPr>
        <w:t xml:space="preserve">Gifty Etornam Katahena </w:t>
      </w:r>
      <w:r w:rsidR="00FF76AC">
        <w:rPr>
          <w:sz w:val="24"/>
          <w:szCs w:val="24"/>
        </w:rPr>
        <w:t>(</w:t>
      </w:r>
      <w:r w:rsidRPr="000B534E">
        <w:rPr>
          <w:sz w:val="24"/>
          <w:szCs w:val="24"/>
        </w:rPr>
        <w:t>U</w:t>
      </w:r>
      <w:r w:rsidR="007407FC">
        <w:rPr>
          <w:sz w:val="24"/>
          <w:szCs w:val="24"/>
        </w:rPr>
        <w:t>niversity of Ghana</w:t>
      </w:r>
      <w:r w:rsidR="00FF76AC">
        <w:rPr>
          <w:sz w:val="24"/>
          <w:szCs w:val="24"/>
        </w:rPr>
        <w:t>)</w:t>
      </w:r>
    </w:p>
    <w:p w14:paraId="3782DF16" w14:textId="1B92AF10" w:rsidR="000B534E" w:rsidRPr="000B534E" w:rsidRDefault="000B534E" w:rsidP="000B534E">
      <w:pPr>
        <w:pStyle w:val="NoSpacing"/>
        <w:spacing w:line="276" w:lineRule="auto"/>
        <w:rPr>
          <w:sz w:val="24"/>
          <w:szCs w:val="24"/>
        </w:rPr>
      </w:pPr>
      <w:r w:rsidRPr="000B534E">
        <w:rPr>
          <w:sz w:val="24"/>
          <w:szCs w:val="24"/>
        </w:rPr>
        <w:t>Peter K. T. Grant</w:t>
      </w:r>
      <w:r w:rsidR="00FF76AC">
        <w:rPr>
          <w:sz w:val="24"/>
          <w:szCs w:val="24"/>
        </w:rPr>
        <w:t xml:space="preserve"> (U</w:t>
      </w:r>
      <w:r w:rsidR="007407FC">
        <w:rPr>
          <w:sz w:val="24"/>
          <w:szCs w:val="24"/>
        </w:rPr>
        <w:t>niversity of Cape Coast</w:t>
      </w:r>
      <w:r w:rsidR="00FF76AC">
        <w:rPr>
          <w:sz w:val="24"/>
          <w:szCs w:val="24"/>
        </w:rPr>
        <w:t>)</w:t>
      </w:r>
    </w:p>
    <w:p w14:paraId="32B50EFB" w14:textId="07326B0D" w:rsidR="000B534E" w:rsidRPr="000B534E" w:rsidRDefault="000B534E" w:rsidP="000B534E">
      <w:pPr>
        <w:pStyle w:val="NoSpacing"/>
        <w:spacing w:line="276" w:lineRule="auto"/>
        <w:rPr>
          <w:sz w:val="24"/>
          <w:szCs w:val="24"/>
        </w:rPr>
      </w:pPr>
      <w:r w:rsidRPr="000B534E">
        <w:rPr>
          <w:sz w:val="24"/>
          <w:szCs w:val="24"/>
        </w:rPr>
        <w:t>Michael K. Okyere Asante</w:t>
      </w:r>
      <w:r w:rsidR="00FF76AC">
        <w:rPr>
          <w:sz w:val="24"/>
          <w:szCs w:val="24"/>
        </w:rPr>
        <w:t xml:space="preserve"> (S</w:t>
      </w:r>
      <w:r w:rsidR="007407FC">
        <w:rPr>
          <w:sz w:val="24"/>
          <w:szCs w:val="24"/>
        </w:rPr>
        <w:t>tellenbosch University</w:t>
      </w:r>
      <w:r w:rsidR="00FF76AC">
        <w:rPr>
          <w:sz w:val="24"/>
          <w:szCs w:val="24"/>
        </w:rPr>
        <w:t>)</w:t>
      </w:r>
    </w:p>
    <w:p w14:paraId="3D94CBCF" w14:textId="7C7CE69A" w:rsidR="000B534E" w:rsidRPr="000B534E" w:rsidRDefault="000B534E" w:rsidP="000B534E">
      <w:pPr>
        <w:pStyle w:val="NoSpacing"/>
        <w:spacing w:line="276" w:lineRule="auto"/>
        <w:rPr>
          <w:sz w:val="24"/>
          <w:szCs w:val="24"/>
        </w:rPr>
      </w:pPr>
      <w:r w:rsidRPr="000B534E">
        <w:rPr>
          <w:sz w:val="24"/>
          <w:szCs w:val="24"/>
        </w:rPr>
        <w:t>Daniel Orrells</w:t>
      </w:r>
      <w:r w:rsidR="00FF76AC">
        <w:rPr>
          <w:sz w:val="24"/>
          <w:szCs w:val="24"/>
        </w:rPr>
        <w:t xml:space="preserve"> (K</w:t>
      </w:r>
      <w:r w:rsidR="007407FC">
        <w:rPr>
          <w:sz w:val="24"/>
          <w:szCs w:val="24"/>
        </w:rPr>
        <w:t>ing’s College London</w:t>
      </w:r>
      <w:r w:rsidR="00FF76AC">
        <w:rPr>
          <w:sz w:val="24"/>
          <w:szCs w:val="24"/>
        </w:rPr>
        <w:t>)</w:t>
      </w:r>
    </w:p>
    <w:sectPr w:rsidR="000B534E" w:rsidRPr="000B534E" w:rsidSect="002676F4">
      <w:pgSz w:w="12240" w:h="15840"/>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20F63"/>
    <w:multiLevelType w:val="hybridMultilevel"/>
    <w:tmpl w:val="DD9E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00D7F"/>
    <w:multiLevelType w:val="hybridMultilevel"/>
    <w:tmpl w:val="FBEA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42"/>
    <w:rsid w:val="000B534E"/>
    <w:rsid w:val="001015BE"/>
    <w:rsid w:val="00146931"/>
    <w:rsid w:val="0019575B"/>
    <w:rsid w:val="001E10DB"/>
    <w:rsid w:val="001F7AB6"/>
    <w:rsid w:val="002676F4"/>
    <w:rsid w:val="002A52B8"/>
    <w:rsid w:val="00502BF6"/>
    <w:rsid w:val="005071F5"/>
    <w:rsid w:val="00556D1D"/>
    <w:rsid w:val="00640892"/>
    <w:rsid w:val="006476F0"/>
    <w:rsid w:val="00703471"/>
    <w:rsid w:val="007407FC"/>
    <w:rsid w:val="00754F48"/>
    <w:rsid w:val="00766762"/>
    <w:rsid w:val="007920C3"/>
    <w:rsid w:val="008E5B44"/>
    <w:rsid w:val="0096537E"/>
    <w:rsid w:val="009A04CE"/>
    <w:rsid w:val="00B75B0F"/>
    <w:rsid w:val="00C77C42"/>
    <w:rsid w:val="00D150A9"/>
    <w:rsid w:val="00D52F67"/>
    <w:rsid w:val="00DC7742"/>
    <w:rsid w:val="00E63F5A"/>
    <w:rsid w:val="00F068C5"/>
    <w:rsid w:val="00F1440F"/>
    <w:rsid w:val="00F30EAA"/>
    <w:rsid w:val="00F50743"/>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5935"/>
  <w15:chartTrackingRefBased/>
  <w15:docId w15:val="{6BD834C6-4B7F-4E8C-AB3D-43903E46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742"/>
    <w:pPr>
      <w:spacing w:after="0" w:line="240" w:lineRule="auto"/>
    </w:pPr>
  </w:style>
  <w:style w:type="paragraph" w:styleId="ListParagraph">
    <w:name w:val="List Paragraph"/>
    <w:basedOn w:val="Normal"/>
    <w:uiPriority w:val="34"/>
    <w:qFormat/>
    <w:rsid w:val="00DC7742"/>
    <w:pPr>
      <w:ind w:left="720"/>
      <w:contextualSpacing/>
    </w:pPr>
  </w:style>
  <w:style w:type="character" w:styleId="Hyperlink">
    <w:name w:val="Hyperlink"/>
    <w:basedOn w:val="DefaultParagraphFont"/>
    <w:uiPriority w:val="99"/>
    <w:unhideWhenUsed/>
    <w:rsid w:val="00DC7742"/>
    <w:rPr>
      <w:color w:val="0563C1" w:themeColor="hyperlink"/>
      <w:u w:val="single"/>
    </w:rPr>
  </w:style>
  <w:style w:type="character" w:styleId="Strong">
    <w:name w:val="Strong"/>
    <w:basedOn w:val="DefaultParagraphFont"/>
    <w:uiPriority w:val="22"/>
    <w:qFormat/>
    <w:rsid w:val="00DC7742"/>
    <w:rPr>
      <w:b/>
      <w:bCs/>
    </w:rPr>
  </w:style>
  <w:style w:type="paragraph" w:styleId="NormalWeb">
    <w:name w:val="Normal (Web)"/>
    <w:basedOn w:val="Normal"/>
    <w:uiPriority w:val="99"/>
    <w:semiHidden/>
    <w:unhideWhenUsed/>
    <w:rsid w:val="00DC77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1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84877">
      <w:bodyDiv w:val="1"/>
      <w:marLeft w:val="0"/>
      <w:marRight w:val="0"/>
      <w:marTop w:val="0"/>
      <w:marBottom w:val="0"/>
      <w:divBdr>
        <w:top w:val="none" w:sz="0" w:space="0" w:color="auto"/>
        <w:left w:val="none" w:sz="0" w:space="0" w:color="auto"/>
        <w:bottom w:val="none" w:sz="0" w:space="0" w:color="auto"/>
        <w:right w:val="none" w:sz="0" w:space="0" w:color="auto"/>
      </w:divBdr>
    </w:div>
    <w:div w:id="14026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wadwoasante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mgift@gmail.com" TargetMode="External"/><Relationship Id="rId5" Type="http://schemas.openxmlformats.org/officeDocument/2006/relationships/hyperlink" Target="mailto:iccg@ug.edu.g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Okyere Asante, MK, Mnr [22456740@sun.ac.za]</dc:creator>
  <cp:keywords/>
  <dc:description/>
  <cp:lastModifiedBy>Okyere Asante, MK, Mnr [22456740@sun.ac.za]</cp:lastModifiedBy>
  <cp:revision>31</cp:revision>
  <dcterms:created xsi:type="dcterms:W3CDTF">2019-11-16T17:09:00Z</dcterms:created>
  <dcterms:modified xsi:type="dcterms:W3CDTF">2019-11-17T20:03:00Z</dcterms:modified>
</cp:coreProperties>
</file>