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1d2129"/>
          <w:sz w:val="21"/>
          <w:szCs w:val="21"/>
          <w:highlight w:val="white"/>
        </w:rPr>
      </w:pPr>
      <w:r w:rsidDel="00000000" w:rsidR="00000000" w:rsidRPr="00000000">
        <w:rPr>
          <w:color w:val="222222"/>
          <w:sz w:val="19"/>
          <w:szCs w:val="19"/>
          <w:highlight w:val="white"/>
          <w:rtl w:val="0"/>
        </w:rPr>
        <w:t xml:space="preserve">-</w:t>
      </w:r>
      <w:r w:rsidDel="00000000" w:rsidR="00000000" w:rsidRPr="00000000">
        <w:rPr>
          <w:color w:val="1d2129"/>
          <w:sz w:val="21"/>
          <w:szCs w:val="21"/>
          <w:highlight w:val="white"/>
          <w:rtl w:val="0"/>
        </w:rPr>
        <w:t xml:space="preserve">Foro de Ciencia, Tecnología e Innovación (STI)</w:t>
      </w:r>
    </w:p>
    <w:p w:rsidR="00000000" w:rsidDel="00000000" w:rsidP="00000000" w:rsidRDefault="00000000" w:rsidRPr="00000000">
      <w:pPr>
        <w:contextualSpacing w:val="0"/>
        <w:rPr>
          <w:color w:val="1d2129"/>
          <w:sz w:val="21"/>
          <w:szCs w:val="21"/>
          <w:highlight w:val="white"/>
        </w:rPr>
      </w:pPr>
      <w:r w:rsidDel="00000000" w:rsidR="00000000" w:rsidRPr="00000000">
        <w:rPr>
          <w:rtl w:val="0"/>
        </w:rPr>
      </w:r>
    </w:p>
    <w:p w:rsidR="00000000" w:rsidDel="00000000" w:rsidP="00000000" w:rsidRDefault="00000000" w:rsidRPr="00000000">
      <w:pPr>
        <w:contextualSpacing w:val="0"/>
        <w:rPr>
          <w:color w:val="1d2129"/>
          <w:sz w:val="21"/>
          <w:szCs w:val="21"/>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Estimad@s,</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De conformidad con lo solicitado en la resolución 70/1 de la Asamblea General sobre la Agenda 2030 para el Desarrollo Sostenible, el Presidente del ECOSOC convocará una vez al año las reuniones del Foro de Ciencia, Tecnología e Innovación (STI) para examinar la cooperación en materia de ciencia, tecnología e innovación con respecto a las diferentes áreas temáticas para la aplicación de los Objetivos de Desarrollo Sostenible (ODS). La Asamblea General también decidió que las reuniones del foro serán copresididas por dos Estados Miembros, y que dará lugar a un resumen elaborado por los dos copresidentes.</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El segundo Foro Anual Multipartito sobre Ciencia, Tecnología e Innovación para los Objetivos de Desarrollo Sostenible se celebrará en la sede de las Naciones Unidas en Nueva York, los días 15 y 16 de mayo de 2017.</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El tema del Foro Político de Alto Nivel sobre Desarrollo Sostenible 2017 (HLPF) es "</w:t>
      </w:r>
      <w:r w:rsidDel="00000000" w:rsidR="00000000" w:rsidRPr="00000000">
        <w:rPr>
          <w:rFonts w:ascii="Times New Roman" w:cs="Times New Roman" w:eastAsia="Times New Roman" w:hAnsi="Times New Roman"/>
          <w:i w:val="1"/>
          <w:sz w:val="19"/>
          <w:szCs w:val="19"/>
          <w:highlight w:val="white"/>
          <w:rtl w:val="0"/>
        </w:rPr>
        <w:t xml:space="preserve">Erradicar la pobreza y promover la prosperidad en un mundo cambiante</w:t>
      </w:r>
      <w:r w:rsidDel="00000000" w:rsidR="00000000" w:rsidRPr="00000000">
        <w:rPr>
          <w:rFonts w:ascii="Times New Roman" w:cs="Times New Roman" w:eastAsia="Times New Roman" w:hAnsi="Times New Roman"/>
          <w:sz w:val="19"/>
          <w:szCs w:val="19"/>
          <w:highlight w:val="white"/>
          <w:rtl w:val="0"/>
        </w:rPr>
        <w:t xml:space="preserve">", y los Estados Miembros han decidido que el HLPF 2017 se debe centrar en seis ODS (1, 2, 3, 5, 9 y 14) además del ODS 17 que se considera en cada HLPF. En este contexto, se puede considerar el siguiente tema para el Foro STI 2017: "</w:t>
      </w:r>
      <w:r w:rsidDel="00000000" w:rsidR="00000000" w:rsidRPr="00000000">
        <w:rPr>
          <w:rFonts w:ascii="Times New Roman" w:cs="Times New Roman" w:eastAsia="Times New Roman" w:hAnsi="Times New Roman"/>
          <w:i w:val="1"/>
          <w:sz w:val="19"/>
          <w:szCs w:val="19"/>
          <w:highlight w:val="white"/>
          <w:rtl w:val="0"/>
        </w:rPr>
        <w:t xml:space="preserve">Ciencia, tecnología e innovación para un mundo cambiante – Enfoque en los ODS 1, 2, 3, 5, 9 y 14</w:t>
      </w:r>
      <w:r w:rsidDel="00000000" w:rsidR="00000000" w:rsidRPr="00000000">
        <w:rPr>
          <w:rFonts w:ascii="Times New Roman" w:cs="Times New Roman" w:eastAsia="Times New Roman" w:hAnsi="Times New Roman"/>
          <w:sz w:val="19"/>
          <w:szCs w:val="19"/>
          <w:highlight w:val="white"/>
          <w:rtl w:val="0"/>
        </w:rPr>
        <w:t xml:space="preserve">".</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Con este fin, queremos subrayar la gran importancia de involucrar a los principales responsables políticos, científicos, expertos en tecnología e innovadores, que pueden enriquecer las discusiones y destacar formas concretas en las que la ciencia, la tecnología y la innovación pueden acelerar el progreso hacia los ODS .</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1155cc"/>
          <w:sz w:val="19"/>
          <w:szCs w:val="19"/>
          <w:highlight w:val="white"/>
          <w:u w:val="single"/>
        </w:rPr>
      </w:pPr>
      <w:r w:rsidDel="00000000" w:rsidR="00000000" w:rsidRPr="00000000">
        <w:rPr>
          <w:rFonts w:ascii="Times New Roman" w:cs="Times New Roman" w:eastAsia="Times New Roman" w:hAnsi="Times New Roman"/>
          <w:sz w:val="19"/>
          <w:szCs w:val="19"/>
          <w:highlight w:val="white"/>
          <w:rtl w:val="0"/>
        </w:rPr>
        <w:t xml:space="preserve">Todos los representantes de los Grupos Principales (Major Groups) y otras partes interesadas que deseen asistir al Foro deben inscribirse llenando el siguiente formulario de registro: </w:t>
      </w:r>
      <w:hyperlink r:id="rId5">
        <w:r w:rsidDel="00000000" w:rsidR="00000000" w:rsidRPr="00000000">
          <w:rPr>
            <w:rFonts w:ascii="Times New Roman" w:cs="Times New Roman" w:eastAsia="Times New Roman" w:hAnsi="Times New Roman"/>
            <w:color w:val="1155cc"/>
            <w:sz w:val="19"/>
            <w:szCs w:val="19"/>
            <w:highlight w:val="white"/>
            <w:u w:val="single"/>
            <w:rtl w:val="0"/>
          </w:rPr>
          <w:t xml:space="preserve">Formulario de Google</w:t>
        </w:r>
      </w:hyperlink>
      <w:r w:rsidDel="00000000" w:rsidR="00000000" w:rsidRPr="00000000">
        <w:rPr>
          <w:rFonts w:ascii="Times New Roman" w:cs="Times New Roman" w:eastAsia="Times New Roman" w:hAnsi="Times New Roman"/>
          <w:sz w:val="19"/>
          <w:szCs w:val="19"/>
          <w:highlight w:val="white"/>
          <w:rtl w:val="0"/>
        </w:rPr>
        <w:t xml:space="preserve"> (</w:t>
      </w:r>
      <w:r w:rsidDel="00000000" w:rsidR="00000000" w:rsidRPr="00000000">
        <w:rPr>
          <w:rFonts w:ascii="Times New Roman" w:cs="Times New Roman" w:eastAsia="Times New Roman" w:hAnsi="Times New Roman"/>
          <w:b w:val="1"/>
          <w:sz w:val="19"/>
          <w:szCs w:val="19"/>
          <w:highlight w:val="white"/>
          <w:rtl w:val="0"/>
        </w:rPr>
        <w:t xml:space="preserve">Fecha límite: 14 de abril de 2017</w:t>
      </w:r>
      <w:r w:rsidDel="00000000" w:rsidR="00000000" w:rsidRPr="00000000">
        <w:rPr>
          <w:rFonts w:ascii="Times New Roman" w:cs="Times New Roman" w:eastAsia="Times New Roman" w:hAnsi="Times New Roman"/>
          <w:sz w:val="19"/>
          <w:szCs w:val="19"/>
          <w:highlight w:val="white"/>
          <w:rtl w:val="0"/>
        </w:rPr>
        <w:t xml:space="preserve">). Para más información sobre el registro visite: </w:t>
      </w:r>
      <w:hyperlink r:id="rId6">
        <w:r w:rsidDel="00000000" w:rsidR="00000000" w:rsidRPr="00000000">
          <w:rPr>
            <w:rFonts w:ascii="Times New Roman" w:cs="Times New Roman" w:eastAsia="Times New Roman" w:hAnsi="Times New Roman"/>
            <w:color w:val="1155cc"/>
            <w:sz w:val="19"/>
            <w:szCs w:val="19"/>
            <w:highlight w:val="white"/>
            <w:u w:val="single"/>
            <w:rtl w:val="0"/>
          </w:rPr>
          <w:t xml:space="preserve">https://sustainabledevelopment.un.org/TFM/STIForum/Registration</w:t>
        </w:r>
      </w:hyperlink>
    </w:p>
    <w:p w:rsidR="00000000" w:rsidDel="00000000" w:rsidP="00000000" w:rsidRDefault="00000000" w:rsidRPr="00000000">
      <w:pPr>
        <w:contextualSpacing w:val="0"/>
        <w:rPr>
          <w:rFonts w:ascii="Times New Roman" w:cs="Times New Roman" w:eastAsia="Times New Roman" w:hAnsi="Times New Roman"/>
          <w:color w:val="1155cc"/>
          <w:sz w:val="19"/>
          <w:szCs w:val="19"/>
          <w:highlight w:val="white"/>
          <w:u w:val="single"/>
        </w:rPr>
      </w:pPr>
      <w:hyperlink r:id="rId7">
        <w:r w:rsidDel="00000000" w:rsidR="00000000" w:rsidRPr="00000000">
          <w:rPr>
            <w:rtl w:val="0"/>
          </w:rPr>
        </w:r>
      </w:hyperlink>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Tenga en cuenta que todos los participantes son responsables de hacer sus propios arreglos de viaje y de visa. La ONU no proporcionará ningún apoyo de viaje para esta reunión.</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Para más información sobre el Foro de Ciencia, Tecnología e Innovación visite: </w:t>
      </w:r>
      <w:hyperlink r:id="rId8">
        <w:r w:rsidDel="00000000" w:rsidR="00000000" w:rsidRPr="00000000">
          <w:rPr>
            <w:rFonts w:ascii="Times New Roman" w:cs="Times New Roman" w:eastAsia="Times New Roman" w:hAnsi="Times New Roman"/>
            <w:color w:val="1155cc"/>
            <w:sz w:val="19"/>
            <w:szCs w:val="19"/>
            <w:highlight w:val="white"/>
            <w:u w:val="single"/>
            <w:rtl w:val="0"/>
          </w:rPr>
          <w:t xml:space="preserve">https://sustainabledevelopment.un.org/TFM</w:t>
        </w:r>
      </w:hyperlink>
      <w:r w:rsidDel="00000000" w:rsidR="00000000" w:rsidRPr="00000000">
        <w:rPr>
          <w:rFonts w:ascii="Times New Roman" w:cs="Times New Roman" w:eastAsia="Times New Roman" w:hAnsi="Times New Roman"/>
          <w:sz w:val="19"/>
          <w:szCs w:val="19"/>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sz w:val="19"/>
          <w:szCs w:val="19"/>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19"/>
          <w:szCs w:val="19"/>
          <w:highlight w:val="white"/>
        </w:rPr>
      </w:pPr>
      <w:r w:rsidDel="00000000" w:rsidR="00000000" w:rsidRPr="00000000">
        <w:rPr>
          <w:rFonts w:ascii="Times New Roman" w:cs="Times New Roman" w:eastAsia="Times New Roman" w:hAnsi="Times New Roman"/>
          <w:color w:val="222222"/>
          <w:sz w:val="19"/>
          <w:szCs w:val="19"/>
          <w:highlight w:val="white"/>
          <w:rtl w:val="0"/>
        </w:rPr>
        <w:t xml:space="preserve">Finalmente, quisiera saludar y desear un feliz día de la mujer a todas las mujeres luchadoras que día a día trabajan en pro de nuestro empoderamiento.</w:t>
      </w:r>
    </w:p>
    <w:p w:rsidR="00000000" w:rsidDel="00000000" w:rsidP="00000000" w:rsidRDefault="00000000" w:rsidRPr="00000000">
      <w:pPr>
        <w:contextualSpacing w:val="0"/>
        <w:rPr>
          <w:rFonts w:ascii="Times New Roman" w:cs="Times New Roman" w:eastAsia="Times New Roman" w:hAnsi="Times New Roman"/>
          <w:color w:val="222222"/>
          <w:sz w:val="19"/>
          <w:szCs w:val="19"/>
          <w:highlight w:val="white"/>
        </w:rPr>
      </w:pPr>
      <w:r w:rsidDel="00000000" w:rsidR="00000000" w:rsidRPr="00000000">
        <w:rPr>
          <w:rFonts w:ascii="Times New Roman" w:cs="Times New Roman" w:eastAsia="Times New Roman" w:hAnsi="Times New Roman"/>
          <w:color w:val="222222"/>
          <w:sz w:val="19"/>
          <w:szCs w:val="19"/>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color w:val="222222"/>
          <w:sz w:val="19"/>
          <w:szCs w:val="19"/>
          <w:highlight w:val="white"/>
        </w:rPr>
      </w:pPr>
      <w:r w:rsidDel="00000000" w:rsidR="00000000" w:rsidRPr="00000000">
        <w:rPr>
          <w:rFonts w:ascii="Times New Roman" w:cs="Times New Roman" w:eastAsia="Times New Roman" w:hAnsi="Times New Roman"/>
          <w:color w:val="222222"/>
          <w:sz w:val="19"/>
          <w:szCs w:val="19"/>
          <w:highlight w:val="white"/>
          <w:rtl w:val="0"/>
        </w:rPr>
        <w:t xml:space="preserve">Saludos cordiales,</w:t>
      </w:r>
    </w:p>
    <w:p w:rsidR="00000000" w:rsidDel="00000000" w:rsidP="00000000" w:rsidRDefault="00000000" w:rsidRPr="00000000">
      <w:pPr>
        <w:contextualSpacing w:val="0"/>
        <w:rPr>
          <w:rFonts w:ascii="Times New Roman" w:cs="Times New Roman" w:eastAsia="Times New Roman" w:hAnsi="Times New Roman"/>
          <w:color w:val="222222"/>
          <w:sz w:val="19"/>
          <w:szCs w:val="19"/>
          <w:highlight w:val="whit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color w:val="ff9900"/>
          <w:sz w:val="19"/>
          <w:szCs w:val="19"/>
          <w:highlight w:val="white"/>
        </w:rPr>
      </w:pPr>
      <w:r w:rsidDel="00000000" w:rsidR="00000000" w:rsidRPr="00000000">
        <w:rPr>
          <w:rFonts w:ascii="Comic Sans MS" w:cs="Comic Sans MS" w:eastAsia="Comic Sans MS" w:hAnsi="Comic Sans MS"/>
          <w:b w:val="1"/>
          <w:color w:val="ff9900"/>
          <w:sz w:val="19"/>
          <w:szCs w:val="19"/>
          <w:highlight w:val="white"/>
          <w:rtl w:val="0"/>
        </w:rPr>
        <w:t xml:space="preserve">Dra. Myrna Cunningham</w:t>
      </w:r>
    </w:p>
    <w:p w:rsidR="00000000" w:rsidDel="00000000" w:rsidP="00000000" w:rsidRDefault="00000000" w:rsidRPr="00000000">
      <w:pPr>
        <w:contextualSpacing w:val="0"/>
        <w:rPr>
          <w:rFonts w:ascii="Comic Sans MS" w:cs="Comic Sans MS" w:eastAsia="Comic Sans MS" w:hAnsi="Comic Sans MS"/>
          <w:color w:val="0000ff"/>
          <w:sz w:val="19"/>
          <w:szCs w:val="19"/>
          <w:highlight w:val="white"/>
        </w:rPr>
      </w:pPr>
      <w:r w:rsidDel="00000000" w:rsidR="00000000" w:rsidRPr="00000000">
        <w:rPr>
          <w:rFonts w:ascii="Comic Sans MS" w:cs="Comic Sans MS" w:eastAsia="Comic Sans MS" w:hAnsi="Comic Sans MS"/>
          <w:color w:val="0000ff"/>
          <w:sz w:val="19"/>
          <w:szCs w:val="19"/>
          <w:highlight w:val="white"/>
          <w:rtl w:val="0"/>
        </w:rPr>
        <w:t xml:space="preserve">Centro para la Autonomía y Desarrollo para los Pueblos Indígenas</w:t>
      </w:r>
    </w:p>
    <w:p w:rsidR="00000000" w:rsidDel="00000000" w:rsidP="00000000" w:rsidRDefault="00000000" w:rsidRPr="00000000">
      <w:pPr>
        <w:contextualSpacing w:val="0"/>
        <w:rPr>
          <w:rFonts w:ascii="Comic Sans MS" w:cs="Comic Sans MS" w:eastAsia="Comic Sans MS" w:hAnsi="Comic Sans MS"/>
          <w:b w:val="1"/>
          <w:color w:val="0000ff"/>
          <w:sz w:val="19"/>
          <w:szCs w:val="19"/>
          <w:highlight w:val="white"/>
        </w:rPr>
      </w:pPr>
      <w:r w:rsidDel="00000000" w:rsidR="00000000" w:rsidRPr="00000000">
        <w:rPr>
          <w:rFonts w:ascii="Comic Sans MS" w:cs="Comic Sans MS" w:eastAsia="Comic Sans MS" w:hAnsi="Comic Sans MS"/>
          <w:b w:val="1"/>
          <w:color w:val="0000ff"/>
          <w:sz w:val="19"/>
          <w:szCs w:val="19"/>
          <w:highlight w:val="white"/>
          <w:rtl w:val="0"/>
        </w:rPr>
        <w:t xml:space="preserve">CADPI</w:t>
      </w:r>
    </w:p>
    <w:p w:rsidR="00000000" w:rsidDel="00000000" w:rsidP="00000000" w:rsidRDefault="00000000" w:rsidRPr="00000000">
      <w:pPr>
        <w:contextualSpacing w:val="0"/>
        <w:rPr>
          <w:rFonts w:ascii="Comic Sans MS" w:cs="Comic Sans MS" w:eastAsia="Comic Sans MS" w:hAnsi="Comic Sans MS"/>
          <w:b w:val="1"/>
          <w:color w:val="0000ff"/>
          <w:sz w:val="19"/>
          <w:szCs w:val="19"/>
          <w:highlight w:val="whit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color w:val="0000ff"/>
          <w:sz w:val="19"/>
          <w:szCs w:val="19"/>
          <w:highlight w:val="white"/>
        </w:rPr>
      </w:pPr>
      <w:r w:rsidDel="00000000" w:rsidR="00000000" w:rsidRPr="00000000">
        <w:rPr>
          <w:rFonts w:ascii="Comic Sans MS" w:cs="Comic Sans MS" w:eastAsia="Comic Sans MS" w:hAnsi="Comic Sans MS"/>
          <w:b w:val="1"/>
          <w:color w:val="0000ff"/>
          <w:sz w:val="19"/>
          <w:szCs w:val="19"/>
          <w:highlight w:val="white"/>
          <w:rtl w:val="0"/>
        </w:rPr>
        <w:t xml:space="preserve">------</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20"/>
          <w:szCs w:val="20"/>
          <w:highlight w:val="white"/>
          <w:rtl w:val="0"/>
        </w:rPr>
        <w:t xml:space="preserve">Dear all,</w:t>
      </w: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As requested by the General Assembly resolution 70/1 on 2030 Agenda for Sustainable Development, the President of ECOSOC will convene the meetings of the STI forum once a year to discuss science, technology and innovation cooperation around thematic areas for the implementation of the Sustainable Development Goals. The General Assembly also decided that the meetings of the forum will be co-chaired by two Member States and will result in a summary of discussions elaborated by the two co-Chairs.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second annual Multi-stakeholder Forum on Science, Technology and Innovation for the Sustainable Development Goals will be held at the United Nations Headquarters in New York, on May 15 and 16, 2017.</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theme of the 2017 High-level Political Forum on Sustainable Development (HLPF) is "</w:t>
      </w:r>
      <w:r w:rsidDel="00000000" w:rsidR="00000000" w:rsidRPr="00000000">
        <w:rPr>
          <w:i w:val="1"/>
          <w:color w:val="222222"/>
          <w:sz w:val="20"/>
          <w:szCs w:val="20"/>
          <w:highlight w:val="white"/>
          <w:rtl w:val="0"/>
        </w:rPr>
        <w:t xml:space="preserve">Eradicating poverty and promoting prosperity in a changing world</w:t>
      </w:r>
      <w:r w:rsidDel="00000000" w:rsidR="00000000" w:rsidRPr="00000000">
        <w:rPr>
          <w:color w:val="222222"/>
          <w:sz w:val="20"/>
          <w:szCs w:val="20"/>
          <w:highlight w:val="white"/>
          <w:rtl w:val="0"/>
        </w:rPr>
        <w:t xml:space="preserve">", and the Member States have decided that the HLPF 2017 shall focus on six SDGs (1, 2, 3, 5, 9 and 14) in addition to SDG 17 that will be considered at each HLPF. In this context, the following topic may be considered for the STI Forum 2017: "</w:t>
      </w:r>
      <w:r w:rsidDel="00000000" w:rsidR="00000000" w:rsidRPr="00000000">
        <w:rPr>
          <w:i w:val="1"/>
          <w:color w:val="222222"/>
          <w:sz w:val="20"/>
          <w:szCs w:val="20"/>
          <w:highlight w:val="white"/>
          <w:rtl w:val="0"/>
        </w:rPr>
        <w:t xml:space="preserve">Science, Technology and Innovation for a Changing World - Focus on SDGs 1, 2, 3, 5, 9, and 14</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To this end, we would like to emphasize the great importance of engaging with leading policy makers, scientists, experts in technology, and innovators, who can enrich the discussions and highlight concrete ways in which science, technology and innovation can accelerate progress towards the SDGs.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20"/>
          <w:szCs w:val="20"/>
          <w:highlight w:val="white"/>
          <w:rtl w:val="0"/>
        </w:rPr>
        <w:t xml:space="preserve">All representatives of Major Groups and other Stakeholders who wish to attend the Forum must register by completing a dedicated registration form at:</w:t>
      </w:r>
      <w:hyperlink r:id="rId9">
        <w:r w:rsidDel="00000000" w:rsidR="00000000" w:rsidRPr="00000000">
          <w:rPr>
            <w:color w:val="0082bf"/>
            <w:sz w:val="20"/>
            <w:szCs w:val="20"/>
            <w:highlight w:val="white"/>
            <w:u w:val="single"/>
            <w:rtl w:val="0"/>
          </w:rPr>
          <w:t xml:space="preserve"> Google Form</w:t>
        </w:r>
      </w:hyperlink>
      <w:r w:rsidDel="00000000" w:rsidR="00000000" w:rsidRPr="00000000">
        <w:rPr>
          <w:color w:val="5f5f5f"/>
          <w:sz w:val="20"/>
          <w:szCs w:val="20"/>
          <w:highlight w:val="white"/>
          <w:rtl w:val="0"/>
        </w:rPr>
        <w:t xml:space="preserve"> </w:t>
      </w:r>
      <w:r w:rsidDel="00000000" w:rsidR="00000000" w:rsidRPr="00000000">
        <w:rPr>
          <w:b w:val="1"/>
          <w:color w:val="222222"/>
          <w:sz w:val="20"/>
          <w:szCs w:val="20"/>
          <w:highlight w:val="white"/>
          <w:rtl w:val="0"/>
        </w:rPr>
        <w:t xml:space="preserve">(Deadline: 14 April 2017).</w:t>
      </w: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rPr>
          <w:color w:val="0000ff"/>
          <w:sz w:val="20"/>
          <w:szCs w:val="20"/>
          <w:highlight w:val="white"/>
          <w:u w:val="single"/>
        </w:rPr>
      </w:pPr>
      <w:r w:rsidDel="00000000" w:rsidR="00000000" w:rsidRPr="00000000">
        <w:rPr>
          <w:color w:val="222222"/>
          <w:sz w:val="20"/>
          <w:szCs w:val="20"/>
          <w:highlight w:val="white"/>
          <w:rtl w:val="0"/>
        </w:rPr>
        <w:t xml:space="preserve">More information about registration is available at: </w:t>
      </w:r>
      <w:hyperlink r:id="rId10">
        <w:r w:rsidDel="00000000" w:rsidR="00000000" w:rsidRPr="00000000">
          <w:rPr>
            <w:color w:val="0000ff"/>
            <w:sz w:val="20"/>
            <w:szCs w:val="20"/>
            <w:highlight w:val="white"/>
            <w:u w:val="single"/>
            <w:rtl w:val="0"/>
          </w:rPr>
          <w:t xml:space="preserve">https://sustainabledevelopment.un.org/TFM/STIForum/Registration</w:t>
        </w:r>
      </w:hyperlink>
    </w:p>
    <w:p w:rsidR="00000000" w:rsidDel="00000000" w:rsidP="00000000" w:rsidRDefault="00000000" w:rsidRPr="00000000">
      <w:pPr>
        <w:contextualSpacing w:val="0"/>
        <w:rPr>
          <w:color w:val="222222"/>
          <w:highlight w:val="white"/>
        </w:rPr>
      </w:pPr>
      <w:r w:rsidDel="00000000" w:rsidR="00000000" w:rsidRPr="00000000">
        <w:rPr>
          <w:color w:val="222222"/>
          <w:sz w:val="20"/>
          <w:szCs w:val="20"/>
          <w:highlight w:val="white"/>
          <w:rtl w:val="0"/>
        </w:rPr>
        <w:t xml:space="preserve">Please note that all participants are responsible for making their own travel arrangements, including visa arrangements. The UN will not be able to provide any travel support to this meeting</w:t>
      </w:r>
      <w:r w:rsidDel="00000000" w:rsidR="00000000" w:rsidRPr="00000000">
        <w:rPr>
          <w:color w:val="222222"/>
          <w:highlight w:val="white"/>
          <w:rtl w:val="0"/>
        </w:rPr>
        <w:t xml:space="preserve">.</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20"/>
          <w:szCs w:val="20"/>
          <w:highlight w:val="white"/>
          <w:rtl w:val="0"/>
        </w:rPr>
        <w:t xml:space="preserve">More information on this Forum is available at: </w:t>
      </w:r>
      <w:hyperlink r:id="rId11">
        <w:r w:rsidDel="00000000" w:rsidR="00000000" w:rsidRPr="00000000">
          <w:rPr>
            <w:color w:val="0000ff"/>
            <w:sz w:val="20"/>
            <w:szCs w:val="20"/>
            <w:highlight w:val="white"/>
            <w:u w:val="single"/>
            <w:rtl w:val="0"/>
          </w:rPr>
          <w:t xml:space="preserve">https://sustainabledevelopment.un.org/TFM</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Regards,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color w:val="ff9900"/>
          <w:sz w:val="19"/>
          <w:szCs w:val="19"/>
          <w:highlight w:val="white"/>
        </w:rPr>
      </w:pPr>
      <w:r w:rsidDel="00000000" w:rsidR="00000000" w:rsidRPr="00000000">
        <w:rPr>
          <w:rFonts w:ascii="Comic Sans MS" w:cs="Comic Sans MS" w:eastAsia="Comic Sans MS" w:hAnsi="Comic Sans MS"/>
          <w:b w:val="1"/>
          <w:color w:val="ff9900"/>
          <w:sz w:val="19"/>
          <w:szCs w:val="19"/>
          <w:highlight w:val="white"/>
          <w:rtl w:val="0"/>
        </w:rPr>
        <w:t xml:space="preserve">Dra. Myrna Cunningham</w:t>
      </w:r>
    </w:p>
    <w:p w:rsidR="00000000" w:rsidDel="00000000" w:rsidP="00000000" w:rsidRDefault="00000000" w:rsidRPr="00000000">
      <w:pPr>
        <w:contextualSpacing w:val="0"/>
        <w:rPr>
          <w:rFonts w:ascii="Comic Sans MS" w:cs="Comic Sans MS" w:eastAsia="Comic Sans MS" w:hAnsi="Comic Sans MS"/>
          <w:color w:val="0000ff"/>
          <w:sz w:val="19"/>
          <w:szCs w:val="19"/>
          <w:highlight w:val="white"/>
        </w:rPr>
      </w:pPr>
      <w:r w:rsidDel="00000000" w:rsidR="00000000" w:rsidRPr="00000000">
        <w:rPr>
          <w:rFonts w:ascii="Comic Sans MS" w:cs="Comic Sans MS" w:eastAsia="Comic Sans MS" w:hAnsi="Comic Sans MS"/>
          <w:color w:val="0000ff"/>
          <w:sz w:val="19"/>
          <w:szCs w:val="19"/>
          <w:highlight w:val="white"/>
          <w:rtl w:val="0"/>
        </w:rPr>
        <w:t xml:space="preserve">Centro para la Autonomía y Desarrollo para los Pueblos Indígenas</w:t>
      </w:r>
    </w:p>
    <w:p w:rsidR="00000000" w:rsidDel="00000000" w:rsidP="00000000" w:rsidRDefault="00000000" w:rsidRPr="00000000">
      <w:pPr>
        <w:contextualSpacing w:val="0"/>
        <w:rPr>
          <w:rFonts w:ascii="Comic Sans MS" w:cs="Comic Sans MS" w:eastAsia="Comic Sans MS" w:hAnsi="Comic Sans MS"/>
          <w:b w:val="1"/>
          <w:color w:val="0000ff"/>
          <w:sz w:val="19"/>
          <w:szCs w:val="19"/>
          <w:highlight w:val="white"/>
        </w:rPr>
      </w:pPr>
      <w:r w:rsidDel="00000000" w:rsidR="00000000" w:rsidRPr="00000000">
        <w:rPr>
          <w:rFonts w:ascii="Comic Sans MS" w:cs="Comic Sans MS" w:eastAsia="Comic Sans MS" w:hAnsi="Comic Sans MS"/>
          <w:b w:val="1"/>
          <w:color w:val="0000ff"/>
          <w:sz w:val="19"/>
          <w:szCs w:val="19"/>
          <w:highlight w:val="white"/>
          <w:rtl w:val="0"/>
        </w:rPr>
        <w:t xml:space="preserve">CADPI</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sustainabledevelopment.un.org/TFM" TargetMode="External"/><Relationship Id="rId10" Type="http://schemas.openxmlformats.org/officeDocument/2006/relationships/hyperlink" Target="https://sustainabledevelopment.un.org/TFM/STIForum/Registration" TargetMode="External"/><Relationship Id="rId9" Type="http://schemas.openxmlformats.org/officeDocument/2006/relationships/hyperlink" Target="https://goo.gl/UFU7CW" TargetMode="External"/><Relationship Id="rId5" Type="http://schemas.openxmlformats.org/officeDocument/2006/relationships/hyperlink" Target="https://docs.google.com/forms/d/e/1FAIpQLSfS8LhswBDDPrsiGiIOrSROuEEc-u84EWhf0CD2KH8rgWbvFw/viewform" TargetMode="External"/><Relationship Id="rId6" Type="http://schemas.openxmlformats.org/officeDocument/2006/relationships/hyperlink" Target="https://sustainabledevelopment.un.org/TFM/STIForum/Registration" TargetMode="External"/><Relationship Id="rId7" Type="http://schemas.openxmlformats.org/officeDocument/2006/relationships/hyperlink" Target="https://sustainabledevelopment.un.org/TFM/STIForum/Registration" TargetMode="External"/><Relationship Id="rId8" Type="http://schemas.openxmlformats.org/officeDocument/2006/relationships/hyperlink" Target="https://sustainabledevelopment.un.org/TFM" TargetMode="External"/></Relationships>
</file>