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006"/>
        <w:tblW w:w="1843" w:type="dxa"/>
        <w:tblLayout w:type="fixed"/>
        <w:tblCellMar>
          <w:left w:w="70" w:type="dxa"/>
          <w:right w:w="70" w:type="dxa"/>
        </w:tblCellMar>
        <w:tblLook w:val="0000" w:firstRow="0" w:lastRow="0" w:firstColumn="0" w:lastColumn="0" w:noHBand="0" w:noVBand="0"/>
      </w:tblPr>
      <w:tblGrid>
        <w:gridCol w:w="1843"/>
      </w:tblGrid>
      <w:tr w:rsidR="000A00C3" w:rsidRPr="002809BB" w:rsidTr="000A00C3">
        <w:trPr>
          <w:trHeight w:val="995"/>
        </w:trPr>
        <w:tc>
          <w:tcPr>
            <w:tcW w:w="1843" w:type="dxa"/>
          </w:tcPr>
          <w:p w:rsidR="000A00C3" w:rsidRPr="002809BB" w:rsidRDefault="000A00C3" w:rsidP="002809BB">
            <w:pPr>
              <w:ind w:firstLine="1418"/>
              <w:jc w:val="right"/>
              <w:rPr>
                <w:rFonts w:ascii="Calibri Light" w:hAnsi="Calibri Light" w:cs="Calibri Light"/>
                <w:sz w:val="28"/>
                <w:szCs w:val="28"/>
              </w:rPr>
            </w:pPr>
            <w:bookmarkStart w:id="0" w:name="_GoBack"/>
            <w:bookmarkEnd w:id="0"/>
          </w:p>
        </w:tc>
      </w:tr>
    </w:tbl>
    <w:p w:rsidR="007471FD" w:rsidRPr="002809BB" w:rsidRDefault="007471FD" w:rsidP="002809BB">
      <w:pPr>
        <w:ind w:firstLine="1418"/>
        <w:jc w:val="center"/>
        <w:rPr>
          <w:rFonts w:ascii="Calibri Light" w:hAnsi="Calibri Light" w:cs="Calibri Light"/>
          <w:b/>
          <w:sz w:val="28"/>
          <w:szCs w:val="28"/>
        </w:rPr>
      </w:pPr>
      <w:r w:rsidRPr="002809BB">
        <w:rPr>
          <w:rFonts w:ascii="Calibri Light" w:hAnsi="Calibri Light" w:cs="Calibri Light"/>
          <w:b/>
          <w:sz w:val="28"/>
          <w:szCs w:val="28"/>
        </w:rPr>
        <w:t>PROJETO DE DECRETO LEGISLATIVO Nº            , DE 2019.</w:t>
      </w:r>
    </w:p>
    <w:p w:rsidR="007471FD" w:rsidRDefault="007471FD" w:rsidP="002809BB">
      <w:pPr>
        <w:ind w:firstLine="1418"/>
        <w:jc w:val="center"/>
        <w:rPr>
          <w:rFonts w:ascii="Calibri Light" w:hAnsi="Calibri Light" w:cs="Calibri Light"/>
          <w:b/>
          <w:sz w:val="28"/>
          <w:szCs w:val="28"/>
        </w:rPr>
      </w:pPr>
      <w:r w:rsidRPr="002809BB">
        <w:rPr>
          <w:rFonts w:ascii="Calibri Light" w:hAnsi="Calibri Light" w:cs="Calibri Light"/>
          <w:b/>
          <w:sz w:val="28"/>
          <w:szCs w:val="28"/>
        </w:rPr>
        <w:t xml:space="preserve">(Do senhor </w:t>
      </w:r>
      <w:r w:rsidR="00C24A1E" w:rsidRPr="002809BB">
        <w:rPr>
          <w:rFonts w:ascii="Calibri Light" w:hAnsi="Calibri Light" w:cs="Calibri Light"/>
          <w:b/>
          <w:sz w:val="28"/>
          <w:szCs w:val="28"/>
        </w:rPr>
        <w:t xml:space="preserve">Deputado Federal </w:t>
      </w:r>
      <w:r w:rsidR="002D3C6F" w:rsidRPr="002809BB">
        <w:rPr>
          <w:rFonts w:ascii="Calibri Light" w:hAnsi="Calibri Light" w:cs="Calibri Light"/>
          <w:b/>
          <w:sz w:val="28"/>
          <w:szCs w:val="28"/>
        </w:rPr>
        <w:t>Paulo Pimenta – PT/RS</w:t>
      </w:r>
      <w:r w:rsidRPr="002809BB">
        <w:rPr>
          <w:rFonts w:ascii="Calibri Light" w:hAnsi="Calibri Light" w:cs="Calibri Light"/>
          <w:b/>
          <w:sz w:val="28"/>
          <w:szCs w:val="28"/>
        </w:rPr>
        <w:t>)</w:t>
      </w:r>
    </w:p>
    <w:p w:rsidR="002809BB" w:rsidRDefault="002809BB" w:rsidP="002809BB">
      <w:pPr>
        <w:ind w:firstLine="1418"/>
        <w:jc w:val="center"/>
        <w:rPr>
          <w:rFonts w:ascii="Calibri Light" w:hAnsi="Calibri Light" w:cs="Calibri Light"/>
          <w:b/>
          <w:sz w:val="28"/>
          <w:szCs w:val="28"/>
        </w:rPr>
      </w:pPr>
    </w:p>
    <w:p w:rsidR="002809BB" w:rsidRPr="002809BB" w:rsidRDefault="002809BB" w:rsidP="002809BB">
      <w:pPr>
        <w:ind w:firstLine="1418"/>
        <w:jc w:val="center"/>
        <w:rPr>
          <w:rFonts w:ascii="Calibri Light" w:hAnsi="Calibri Light" w:cs="Calibri Light"/>
          <w:b/>
          <w:sz w:val="28"/>
          <w:szCs w:val="28"/>
        </w:rPr>
      </w:pPr>
    </w:p>
    <w:p w:rsidR="007471FD" w:rsidRPr="002809BB" w:rsidRDefault="007471FD" w:rsidP="002809BB">
      <w:pPr>
        <w:ind w:firstLine="1418"/>
        <w:rPr>
          <w:rFonts w:ascii="Calibri Light" w:hAnsi="Calibri Light" w:cs="Calibri Light"/>
          <w:sz w:val="28"/>
          <w:szCs w:val="28"/>
        </w:rPr>
      </w:pPr>
      <w:r w:rsidRPr="002809BB">
        <w:rPr>
          <w:rFonts w:ascii="Calibri Light" w:hAnsi="Calibri Light" w:cs="Calibri Light"/>
          <w:sz w:val="28"/>
          <w:szCs w:val="28"/>
        </w:rPr>
        <w:tab/>
      </w:r>
      <w:r w:rsidRPr="002809BB">
        <w:rPr>
          <w:rFonts w:ascii="Calibri Light" w:hAnsi="Calibri Light" w:cs="Calibri Light"/>
          <w:sz w:val="28"/>
          <w:szCs w:val="28"/>
        </w:rPr>
        <w:tab/>
      </w:r>
    </w:p>
    <w:p w:rsidR="007471FD" w:rsidRPr="002809BB" w:rsidRDefault="002809BB" w:rsidP="002809BB">
      <w:pPr>
        <w:ind w:left="4111"/>
        <w:jc w:val="both"/>
        <w:rPr>
          <w:rFonts w:ascii="Calibri Light" w:hAnsi="Calibri Light" w:cs="Calibri Light"/>
          <w:sz w:val="28"/>
          <w:szCs w:val="28"/>
        </w:rPr>
      </w:pPr>
      <w:r>
        <w:rPr>
          <w:rFonts w:ascii="Calibri Light" w:hAnsi="Calibri Light" w:cs="Calibri Light"/>
          <w:sz w:val="28"/>
          <w:szCs w:val="28"/>
        </w:rPr>
        <w:t>“</w:t>
      </w:r>
      <w:r w:rsidR="00C603F2" w:rsidRPr="002809BB">
        <w:rPr>
          <w:rFonts w:ascii="Calibri Light" w:hAnsi="Calibri Light" w:cs="Calibri Light"/>
          <w:b/>
          <w:i/>
          <w:sz w:val="28"/>
          <w:szCs w:val="28"/>
        </w:rPr>
        <w:t xml:space="preserve">Susta, nos termos do art. 49, V, da Constituição Federal, </w:t>
      </w:r>
      <w:r w:rsidR="00C24A1E" w:rsidRPr="002809BB">
        <w:rPr>
          <w:rFonts w:ascii="Calibri Light" w:hAnsi="Calibri Light" w:cs="Calibri Light"/>
          <w:b/>
          <w:i/>
          <w:sz w:val="28"/>
          <w:szCs w:val="28"/>
        </w:rPr>
        <w:t xml:space="preserve">trechos do </w:t>
      </w:r>
      <w:r w:rsidR="00C603F2" w:rsidRPr="002809BB">
        <w:rPr>
          <w:rFonts w:ascii="Calibri Light" w:hAnsi="Calibri Light" w:cs="Calibri Light"/>
          <w:b/>
          <w:i/>
          <w:sz w:val="28"/>
          <w:szCs w:val="28"/>
        </w:rPr>
        <w:t>Decreto nº 9.7</w:t>
      </w:r>
      <w:r w:rsidR="00C24A1E" w:rsidRPr="002809BB">
        <w:rPr>
          <w:rFonts w:ascii="Calibri Light" w:hAnsi="Calibri Light" w:cs="Calibri Light"/>
          <w:b/>
          <w:i/>
          <w:sz w:val="28"/>
          <w:szCs w:val="28"/>
        </w:rPr>
        <w:t>94</w:t>
      </w:r>
      <w:r w:rsidR="00C603F2" w:rsidRPr="002809BB">
        <w:rPr>
          <w:rFonts w:ascii="Calibri Light" w:hAnsi="Calibri Light" w:cs="Calibri Light"/>
          <w:b/>
          <w:i/>
          <w:sz w:val="28"/>
          <w:szCs w:val="28"/>
        </w:rPr>
        <w:t xml:space="preserve">, de </w:t>
      </w:r>
      <w:r w:rsidR="00C24A1E" w:rsidRPr="002809BB">
        <w:rPr>
          <w:rFonts w:ascii="Calibri Light" w:hAnsi="Calibri Light" w:cs="Calibri Light"/>
          <w:b/>
          <w:i/>
          <w:sz w:val="28"/>
          <w:szCs w:val="28"/>
        </w:rPr>
        <w:t>14</w:t>
      </w:r>
      <w:r w:rsidR="00C603F2" w:rsidRPr="002809BB">
        <w:rPr>
          <w:rFonts w:ascii="Calibri Light" w:hAnsi="Calibri Light" w:cs="Calibri Light"/>
          <w:b/>
          <w:i/>
          <w:sz w:val="28"/>
          <w:szCs w:val="28"/>
        </w:rPr>
        <w:t xml:space="preserve"> de maio de 2019, do Poder </w:t>
      </w:r>
      <w:r w:rsidRPr="002809BB">
        <w:rPr>
          <w:rFonts w:ascii="Calibri Light" w:hAnsi="Calibri Light" w:cs="Calibri Light"/>
          <w:b/>
          <w:i/>
          <w:sz w:val="28"/>
          <w:szCs w:val="28"/>
        </w:rPr>
        <w:t>Executivo</w:t>
      </w:r>
      <w:r w:rsidRPr="002809BB">
        <w:rPr>
          <w:rFonts w:ascii="Calibri Light" w:hAnsi="Calibri Light" w:cs="Calibri Light"/>
          <w:sz w:val="28"/>
          <w:szCs w:val="28"/>
        </w:rPr>
        <w:t>.</w:t>
      </w:r>
      <w:r>
        <w:rPr>
          <w:rFonts w:ascii="Calibri Light" w:hAnsi="Calibri Light" w:cs="Calibri Light"/>
          <w:sz w:val="28"/>
          <w:szCs w:val="28"/>
        </w:rPr>
        <w:t xml:space="preserve"> ”</w:t>
      </w:r>
    </w:p>
    <w:p w:rsidR="007471FD" w:rsidRPr="002809BB" w:rsidRDefault="007471FD" w:rsidP="002809BB">
      <w:pPr>
        <w:ind w:firstLine="1418"/>
        <w:rPr>
          <w:rFonts w:ascii="Calibri Light" w:hAnsi="Calibri Light" w:cs="Calibri Light"/>
          <w:sz w:val="28"/>
          <w:szCs w:val="28"/>
        </w:rPr>
      </w:pPr>
    </w:p>
    <w:p w:rsidR="007471FD" w:rsidRPr="002809BB" w:rsidRDefault="007471FD" w:rsidP="002809BB">
      <w:pPr>
        <w:ind w:firstLine="1418"/>
        <w:rPr>
          <w:rFonts w:ascii="Calibri Light" w:hAnsi="Calibri Light" w:cs="Calibri Light"/>
          <w:sz w:val="28"/>
          <w:szCs w:val="28"/>
        </w:rPr>
      </w:pPr>
    </w:p>
    <w:p w:rsidR="007471FD" w:rsidRPr="002809BB" w:rsidRDefault="007471FD"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O </w:t>
      </w:r>
      <w:r w:rsidRPr="002809BB">
        <w:rPr>
          <w:rFonts w:ascii="Calibri Light" w:hAnsi="Calibri Light" w:cs="Calibri Light"/>
          <w:b/>
          <w:sz w:val="28"/>
          <w:szCs w:val="28"/>
        </w:rPr>
        <w:t>Congresso Nacional</w:t>
      </w:r>
      <w:r w:rsidRPr="002809BB">
        <w:rPr>
          <w:rFonts w:ascii="Calibri Light" w:hAnsi="Calibri Light" w:cs="Calibri Light"/>
          <w:sz w:val="28"/>
          <w:szCs w:val="28"/>
        </w:rPr>
        <w:t xml:space="preserve"> decreta:</w:t>
      </w:r>
    </w:p>
    <w:p w:rsidR="007471FD" w:rsidRPr="002809BB" w:rsidRDefault="007471FD" w:rsidP="002809BB">
      <w:pPr>
        <w:ind w:firstLine="1418"/>
        <w:jc w:val="both"/>
        <w:rPr>
          <w:rFonts w:ascii="Calibri Light" w:hAnsi="Calibri Light" w:cs="Calibri Light"/>
          <w:sz w:val="28"/>
          <w:szCs w:val="28"/>
        </w:rPr>
      </w:pPr>
    </w:p>
    <w:p w:rsidR="007471FD" w:rsidRPr="002809BB" w:rsidRDefault="007471FD" w:rsidP="002809BB">
      <w:pPr>
        <w:ind w:firstLine="1418"/>
        <w:jc w:val="both"/>
        <w:rPr>
          <w:rFonts w:ascii="Calibri Light" w:hAnsi="Calibri Light" w:cs="Calibri Light"/>
          <w:sz w:val="28"/>
          <w:szCs w:val="28"/>
        </w:rPr>
      </w:pPr>
      <w:r w:rsidRPr="002809BB">
        <w:rPr>
          <w:rFonts w:ascii="Calibri Light" w:hAnsi="Calibri Light" w:cs="Calibri Light"/>
          <w:b/>
          <w:sz w:val="28"/>
          <w:szCs w:val="28"/>
        </w:rPr>
        <w:t>Art. 1º</w:t>
      </w:r>
      <w:r w:rsidRPr="002809BB">
        <w:rPr>
          <w:rFonts w:ascii="Calibri Light" w:hAnsi="Calibri Light" w:cs="Calibri Light"/>
          <w:sz w:val="28"/>
          <w:szCs w:val="28"/>
        </w:rPr>
        <w:t xml:space="preserve"> Fica sustad</w:t>
      </w:r>
      <w:r w:rsidR="00C603F2" w:rsidRPr="002809BB">
        <w:rPr>
          <w:rFonts w:ascii="Calibri Light" w:hAnsi="Calibri Light" w:cs="Calibri Light"/>
          <w:sz w:val="28"/>
          <w:szCs w:val="28"/>
        </w:rPr>
        <w:t>o</w:t>
      </w:r>
      <w:r w:rsidRPr="002809BB">
        <w:rPr>
          <w:rFonts w:ascii="Calibri Light" w:hAnsi="Calibri Light" w:cs="Calibri Light"/>
          <w:sz w:val="28"/>
          <w:szCs w:val="28"/>
        </w:rPr>
        <w:t>, nos termos do art. 49</w:t>
      </w:r>
      <w:r w:rsidR="00C603F2" w:rsidRPr="002809BB">
        <w:rPr>
          <w:rFonts w:ascii="Calibri Light" w:hAnsi="Calibri Light" w:cs="Calibri Light"/>
          <w:sz w:val="28"/>
          <w:szCs w:val="28"/>
        </w:rPr>
        <w:t>, V, da Constituição Federal, o</w:t>
      </w:r>
      <w:r w:rsidR="00200B0B">
        <w:rPr>
          <w:rFonts w:ascii="Calibri Light" w:hAnsi="Calibri Light" w:cs="Calibri Light"/>
          <w:sz w:val="28"/>
          <w:szCs w:val="28"/>
        </w:rPr>
        <w:t xml:space="preserve">s artigos 4º e 6º, e o </w:t>
      </w:r>
      <w:r w:rsidR="00C24A1E" w:rsidRPr="002809BB">
        <w:rPr>
          <w:rFonts w:ascii="Calibri Light" w:hAnsi="Calibri Light" w:cs="Calibri Light"/>
          <w:sz w:val="28"/>
          <w:szCs w:val="28"/>
        </w:rPr>
        <w:t>inciso II, do art. 7º, do De</w:t>
      </w:r>
      <w:r w:rsidR="00C603F2" w:rsidRPr="002809BB">
        <w:rPr>
          <w:rFonts w:ascii="Calibri Light" w:hAnsi="Calibri Light" w:cs="Calibri Light"/>
          <w:sz w:val="28"/>
          <w:szCs w:val="28"/>
        </w:rPr>
        <w:t>creto nº 9.7</w:t>
      </w:r>
      <w:r w:rsidR="00C24A1E" w:rsidRPr="002809BB">
        <w:rPr>
          <w:rFonts w:ascii="Calibri Light" w:hAnsi="Calibri Light" w:cs="Calibri Light"/>
          <w:sz w:val="28"/>
          <w:szCs w:val="28"/>
        </w:rPr>
        <w:t>94</w:t>
      </w:r>
      <w:r w:rsidR="00C603F2" w:rsidRPr="002809BB">
        <w:rPr>
          <w:rFonts w:ascii="Calibri Light" w:hAnsi="Calibri Light" w:cs="Calibri Light"/>
          <w:sz w:val="28"/>
          <w:szCs w:val="28"/>
        </w:rPr>
        <w:t xml:space="preserve">, de </w:t>
      </w:r>
      <w:r w:rsidR="00C24A1E" w:rsidRPr="002809BB">
        <w:rPr>
          <w:rFonts w:ascii="Calibri Light" w:hAnsi="Calibri Light" w:cs="Calibri Light"/>
          <w:sz w:val="28"/>
          <w:szCs w:val="28"/>
        </w:rPr>
        <w:t>14</w:t>
      </w:r>
      <w:r w:rsidR="00C603F2" w:rsidRPr="002809BB">
        <w:rPr>
          <w:rFonts w:ascii="Calibri Light" w:hAnsi="Calibri Light" w:cs="Calibri Light"/>
          <w:sz w:val="28"/>
          <w:szCs w:val="28"/>
        </w:rPr>
        <w:t xml:space="preserve"> de maio de 2019, do Poder Executivo, que “</w:t>
      </w:r>
      <w:r w:rsidR="00C24A1E" w:rsidRPr="002809BB">
        <w:rPr>
          <w:rFonts w:ascii="Calibri Light" w:hAnsi="Calibri Light" w:cs="Calibri Light"/>
          <w:i/>
          <w:sz w:val="28"/>
          <w:szCs w:val="28"/>
        </w:rPr>
        <w:t>dispõe sobre os atos de nomeação e de designação para cargos em comissão e funções de confiança de competência originária do Presidente da República e institui o Sistema Integrado de Nomeações e Consultas – Snic no âmbito da administração pública federal</w:t>
      </w:r>
      <w:r w:rsidR="00C603F2" w:rsidRPr="002809BB">
        <w:rPr>
          <w:rFonts w:ascii="Calibri Light" w:hAnsi="Calibri Light" w:cs="Calibri Light"/>
          <w:sz w:val="28"/>
          <w:szCs w:val="28"/>
        </w:rPr>
        <w:t>”.</w:t>
      </w:r>
    </w:p>
    <w:p w:rsidR="00C603F2" w:rsidRPr="002809BB" w:rsidRDefault="00C603F2" w:rsidP="002809BB">
      <w:pPr>
        <w:ind w:firstLine="1418"/>
        <w:jc w:val="both"/>
        <w:rPr>
          <w:rFonts w:ascii="Calibri Light" w:hAnsi="Calibri Light" w:cs="Calibri Light"/>
          <w:sz w:val="28"/>
          <w:szCs w:val="28"/>
        </w:rPr>
      </w:pPr>
    </w:p>
    <w:p w:rsidR="007471FD" w:rsidRPr="002809BB" w:rsidRDefault="007471FD" w:rsidP="002809BB">
      <w:pPr>
        <w:ind w:firstLine="1418"/>
        <w:jc w:val="both"/>
        <w:rPr>
          <w:rFonts w:ascii="Calibri Light" w:hAnsi="Calibri Light" w:cs="Calibri Light"/>
          <w:sz w:val="28"/>
          <w:szCs w:val="28"/>
        </w:rPr>
      </w:pPr>
      <w:r w:rsidRPr="002809BB">
        <w:rPr>
          <w:rFonts w:ascii="Calibri Light" w:hAnsi="Calibri Light" w:cs="Calibri Light"/>
          <w:b/>
          <w:sz w:val="28"/>
          <w:szCs w:val="28"/>
        </w:rPr>
        <w:t>Art. 2º</w:t>
      </w:r>
      <w:r w:rsidRPr="002809BB">
        <w:rPr>
          <w:rFonts w:ascii="Calibri Light" w:hAnsi="Calibri Light" w:cs="Calibri Light"/>
          <w:sz w:val="28"/>
          <w:szCs w:val="28"/>
        </w:rPr>
        <w:t xml:space="preserve"> Este Decreto Legislativo entra em vigor na data de sua publicação.</w:t>
      </w:r>
    </w:p>
    <w:p w:rsidR="007471FD" w:rsidRPr="002809BB" w:rsidRDefault="007471FD" w:rsidP="002809BB">
      <w:pPr>
        <w:ind w:firstLine="1418"/>
        <w:rPr>
          <w:rFonts w:ascii="Calibri Light" w:hAnsi="Calibri Light" w:cs="Calibri Light"/>
          <w:sz w:val="28"/>
          <w:szCs w:val="28"/>
        </w:rPr>
      </w:pPr>
    </w:p>
    <w:p w:rsidR="007471FD" w:rsidRPr="002809BB" w:rsidRDefault="00A11C14" w:rsidP="002809BB">
      <w:pPr>
        <w:jc w:val="center"/>
        <w:rPr>
          <w:rFonts w:ascii="Calibri Light" w:hAnsi="Calibri Light" w:cs="Calibri Light"/>
          <w:sz w:val="28"/>
          <w:szCs w:val="28"/>
        </w:rPr>
      </w:pPr>
      <w:r w:rsidRPr="002809BB">
        <w:rPr>
          <w:rFonts w:ascii="Calibri Light" w:hAnsi="Calibri Light" w:cs="Calibri Light"/>
          <w:b/>
          <w:sz w:val="28"/>
          <w:szCs w:val="28"/>
          <w:u w:val="single"/>
        </w:rPr>
        <w:t>Justificação</w:t>
      </w:r>
      <w:r w:rsidRPr="002809BB">
        <w:rPr>
          <w:rFonts w:ascii="Calibri Light" w:hAnsi="Calibri Light" w:cs="Calibri Light"/>
          <w:sz w:val="28"/>
          <w:szCs w:val="28"/>
        </w:rPr>
        <w:t>.</w:t>
      </w:r>
    </w:p>
    <w:p w:rsidR="00A11C14" w:rsidRPr="002809BB" w:rsidRDefault="00A11C14" w:rsidP="002809BB">
      <w:pPr>
        <w:ind w:firstLine="1418"/>
        <w:jc w:val="both"/>
        <w:rPr>
          <w:rFonts w:ascii="Calibri Light" w:hAnsi="Calibri Light" w:cs="Calibri Light"/>
          <w:sz w:val="28"/>
          <w:szCs w:val="28"/>
        </w:rPr>
      </w:pPr>
    </w:p>
    <w:p w:rsidR="00C24A1E" w:rsidRPr="002809BB" w:rsidRDefault="00A11C14"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O </w:t>
      </w:r>
      <w:r w:rsidR="00C24A1E" w:rsidRPr="002809BB">
        <w:rPr>
          <w:rFonts w:ascii="Calibri Light" w:hAnsi="Calibri Light" w:cs="Calibri Light"/>
          <w:sz w:val="28"/>
          <w:szCs w:val="28"/>
        </w:rPr>
        <w:t xml:space="preserve">vertente </w:t>
      </w:r>
      <w:r w:rsidRPr="002809BB">
        <w:rPr>
          <w:rFonts w:ascii="Calibri Light" w:hAnsi="Calibri Light" w:cs="Calibri Light"/>
          <w:sz w:val="28"/>
          <w:szCs w:val="28"/>
        </w:rPr>
        <w:t>Decreto</w:t>
      </w:r>
      <w:r w:rsidR="00C24A1E" w:rsidRPr="002809BB">
        <w:rPr>
          <w:rFonts w:ascii="Calibri Light" w:hAnsi="Calibri Light" w:cs="Calibri Light"/>
          <w:sz w:val="28"/>
          <w:szCs w:val="28"/>
        </w:rPr>
        <w:t>, conquanto aparente uma simples ação administrativa no sentido de regular melhor as nomeações de cargos em comissão e funções de confiança na Administração Pública Direta e Indireta, veicula, na verdade, uma proposta de tutela ideológica e persecutória</w:t>
      </w:r>
      <w:r w:rsidR="00777978" w:rsidRPr="002809BB">
        <w:rPr>
          <w:rFonts w:ascii="Calibri Light" w:hAnsi="Calibri Light" w:cs="Calibri Light"/>
          <w:sz w:val="28"/>
          <w:szCs w:val="28"/>
        </w:rPr>
        <w:t xml:space="preserve"> </w:t>
      </w:r>
      <w:r w:rsidR="00C24A1E" w:rsidRPr="002809BB">
        <w:rPr>
          <w:rFonts w:ascii="Calibri Light" w:hAnsi="Calibri Light" w:cs="Calibri Light"/>
          <w:sz w:val="28"/>
          <w:szCs w:val="28"/>
        </w:rPr>
        <w:t>dos servidores públicos no âmbito do Poder Executivo Federal</w:t>
      </w:r>
      <w:r w:rsidR="00777978" w:rsidRPr="002809BB">
        <w:rPr>
          <w:rFonts w:ascii="Calibri Light" w:hAnsi="Calibri Light" w:cs="Calibri Light"/>
          <w:sz w:val="28"/>
          <w:szCs w:val="28"/>
        </w:rPr>
        <w:t xml:space="preserve"> (na perspectiva de identificar inimigos imaginários)</w:t>
      </w:r>
      <w:r w:rsidR="00C24A1E" w:rsidRPr="002809BB">
        <w:rPr>
          <w:rFonts w:ascii="Calibri Light" w:hAnsi="Calibri Light" w:cs="Calibri Light"/>
          <w:sz w:val="28"/>
          <w:szCs w:val="28"/>
        </w:rPr>
        <w:t>, atingindo, especialmente, em flagrante inconstitucionalidade, as administrações das Universidades Federais e Institutos Federais de E</w:t>
      </w:r>
      <w:r w:rsidR="00777978" w:rsidRPr="002809BB">
        <w:rPr>
          <w:rFonts w:ascii="Calibri Light" w:hAnsi="Calibri Light" w:cs="Calibri Light"/>
          <w:sz w:val="28"/>
          <w:szCs w:val="28"/>
        </w:rPr>
        <w:t>nsino</w:t>
      </w:r>
      <w:r w:rsidR="00C24A1E" w:rsidRPr="002809BB">
        <w:rPr>
          <w:rFonts w:ascii="Calibri Light" w:hAnsi="Calibri Light" w:cs="Calibri Light"/>
          <w:sz w:val="28"/>
          <w:szCs w:val="28"/>
        </w:rPr>
        <w:t>.</w:t>
      </w:r>
    </w:p>
    <w:p w:rsidR="00C24A1E" w:rsidRPr="002809BB" w:rsidRDefault="00C24A1E" w:rsidP="002809BB">
      <w:pPr>
        <w:ind w:firstLine="1418"/>
        <w:jc w:val="both"/>
        <w:rPr>
          <w:rFonts w:ascii="Calibri Light" w:hAnsi="Calibri Light" w:cs="Calibri Light"/>
          <w:sz w:val="28"/>
          <w:szCs w:val="28"/>
        </w:rPr>
      </w:pPr>
    </w:p>
    <w:p w:rsidR="00C24A1E" w:rsidRPr="002809BB" w:rsidRDefault="00C24A1E"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Com efeito, o artigo 7º do Decreto, ao versar sobre a </w:t>
      </w:r>
      <w:r w:rsidRPr="002809BB">
        <w:rPr>
          <w:rFonts w:ascii="Calibri Light" w:hAnsi="Calibri Light" w:cs="Calibri Light"/>
          <w:sz w:val="28"/>
          <w:szCs w:val="28"/>
          <w:u w:val="single"/>
        </w:rPr>
        <w:t>extensão das delegações de que tratam os artigos 4º e 6º</w:t>
      </w:r>
      <w:r w:rsidRPr="002809BB">
        <w:rPr>
          <w:rFonts w:ascii="Calibri Light" w:hAnsi="Calibri Light" w:cs="Calibri Light"/>
          <w:sz w:val="28"/>
          <w:szCs w:val="28"/>
        </w:rPr>
        <w:t xml:space="preserve">, estabelece, em seu inciso II, que as delegações ali mencionadas (artigos 4º e 6º), </w:t>
      </w:r>
      <w:r w:rsidRPr="002809BB">
        <w:rPr>
          <w:rFonts w:ascii="Calibri Light" w:hAnsi="Calibri Light" w:cs="Calibri Light"/>
          <w:i/>
          <w:sz w:val="28"/>
          <w:szCs w:val="28"/>
          <w:u w:val="single"/>
        </w:rPr>
        <w:t xml:space="preserve">independem da existência de previsão especial em sentido contrário em ato normativo </w:t>
      </w:r>
      <w:r w:rsidR="002809BB" w:rsidRPr="002809BB">
        <w:rPr>
          <w:rFonts w:ascii="Calibri Light" w:hAnsi="Calibri Light" w:cs="Calibri Light"/>
          <w:i/>
          <w:sz w:val="28"/>
          <w:szCs w:val="28"/>
          <w:u w:val="single"/>
        </w:rPr>
        <w:t>infralegal</w:t>
      </w:r>
      <w:r w:rsidRPr="002809BB">
        <w:rPr>
          <w:rFonts w:ascii="Calibri Light" w:hAnsi="Calibri Light" w:cs="Calibri Light"/>
          <w:sz w:val="28"/>
          <w:szCs w:val="28"/>
        </w:rPr>
        <w:t>.</w:t>
      </w:r>
    </w:p>
    <w:p w:rsidR="00777978" w:rsidRPr="002809BB" w:rsidRDefault="002D3C6F" w:rsidP="002809BB">
      <w:pPr>
        <w:ind w:firstLine="1418"/>
        <w:jc w:val="both"/>
        <w:rPr>
          <w:rFonts w:ascii="Calibri Light" w:hAnsi="Calibri Light" w:cs="Calibri Light"/>
          <w:sz w:val="28"/>
          <w:szCs w:val="28"/>
        </w:rPr>
      </w:pPr>
      <w:r w:rsidRPr="002809BB">
        <w:rPr>
          <w:rFonts w:ascii="Calibri Light" w:hAnsi="Calibri Light" w:cs="Calibri Light"/>
          <w:sz w:val="28"/>
          <w:szCs w:val="28"/>
        </w:rPr>
        <w:lastRenderedPageBreak/>
        <w:tab/>
      </w:r>
    </w:p>
    <w:p w:rsidR="002809BB" w:rsidRDefault="002809BB" w:rsidP="002809BB">
      <w:pPr>
        <w:ind w:firstLine="1418"/>
        <w:jc w:val="both"/>
        <w:rPr>
          <w:rFonts w:ascii="Calibri Light" w:hAnsi="Calibri Light" w:cs="Calibri Light"/>
          <w:sz w:val="28"/>
          <w:szCs w:val="28"/>
        </w:rPr>
      </w:pPr>
    </w:p>
    <w:p w:rsidR="002D3C6F" w:rsidRPr="002809BB" w:rsidRDefault="002809BB" w:rsidP="002809BB">
      <w:pPr>
        <w:ind w:firstLine="1418"/>
        <w:jc w:val="both"/>
        <w:rPr>
          <w:rFonts w:ascii="Calibri Light" w:hAnsi="Calibri Light" w:cs="Calibri Light"/>
          <w:sz w:val="28"/>
          <w:szCs w:val="28"/>
        </w:rPr>
      </w:pPr>
      <w:r>
        <w:rPr>
          <w:rFonts w:ascii="Calibri Light" w:hAnsi="Calibri Light" w:cs="Calibri Light"/>
          <w:sz w:val="28"/>
          <w:szCs w:val="28"/>
        </w:rPr>
        <w:t>Da mesma forma, o</w:t>
      </w:r>
      <w:r w:rsidR="002D3C6F" w:rsidRPr="002809BB">
        <w:rPr>
          <w:rFonts w:ascii="Calibri Light" w:hAnsi="Calibri Light" w:cs="Calibri Light"/>
          <w:sz w:val="28"/>
          <w:szCs w:val="28"/>
        </w:rPr>
        <w:t xml:space="preserve"> Decreto cria</w:t>
      </w:r>
      <w:r>
        <w:rPr>
          <w:rFonts w:ascii="Calibri Light" w:hAnsi="Calibri Light" w:cs="Calibri Light"/>
          <w:sz w:val="28"/>
          <w:szCs w:val="28"/>
        </w:rPr>
        <w:t xml:space="preserve">, em seus artigos 5º e 6º </w:t>
      </w:r>
      <w:r w:rsidR="002D3C6F" w:rsidRPr="002809BB">
        <w:rPr>
          <w:rFonts w:ascii="Calibri Light" w:hAnsi="Calibri Light" w:cs="Calibri Light"/>
          <w:sz w:val="28"/>
          <w:szCs w:val="28"/>
        </w:rPr>
        <w:t>um filtro prévio entre a escolha democrática da comunidade democrática para o cargo de Reitor e Vice-Reitor das IFES e a nomeação pelo Presidente da República, ao estabelecer</w:t>
      </w:r>
      <w:r>
        <w:rPr>
          <w:rFonts w:ascii="Calibri Light" w:hAnsi="Calibri Light" w:cs="Calibri Light"/>
          <w:sz w:val="28"/>
          <w:szCs w:val="28"/>
        </w:rPr>
        <w:t xml:space="preserve">, nesta toada, </w:t>
      </w:r>
      <w:r w:rsidR="002D3C6F" w:rsidRPr="002809BB">
        <w:rPr>
          <w:rFonts w:ascii="Calibri Light" w:hAnsi="Calibri Light" w:cs="Calibri Light"/>
          <w:sz w:val="28"/>
          <w:szCs w:val="28"/>
        </w:rPr>
        <w:t>que o Ministro Chefe da Casa Civil fará uma “análise” prévia d</w:t>
      </w:r>
      <w:r>
        <w:rPr>
          <w:rFonts w:ascii="Calibri Light" w:hAnsi="Calibri Light" w:cs="Calibri Light"/>
          <w:sz w:val="28"/>
          <w:szCs w:val="28"/>
        </w:rPr>
        <w:t>essas</w:t>
      </w:r>
      <w:r w:rsidR="002D3C6F" w:rsidRPr="002809BB">
        <w:rPr>
          <w:rFonts w:ascii="Calibri Light" w:hAnsi="Calibri Light" w:cs="Calibri Light"/>
          <w:sz w:val="28"/>
          <w:szCs w:val="28"/>
        </w:rPr>
        <w:t xml:space="preserve"> nomeações.</w:t>
      </w:r>
    </w:p>
    <w:p w:rsidR="002D3C6F" w:rsidRPr="002809BB" w:rsidRDefault="002D3C6F" w:rsidP="002809BB">
      <w:pPr>
        <w:ind w:firstLine="1418"/>
        <w:jc w:val="both"/>
        <w:rPr>
          <w:rFonts w:ascii="Calibri Light" w:hAnsi="Calibri Light" w:cs="Calibri Light"/>
          <w:sz w:val="28"/>
          <w:szCs w:val="28"/>
        </w:rPr>
      </w:pPr>
    </w:p>
    <w:p w:rsidR="002D3C6F" w:rsidRPr="002809BB" w:rsidRDefault="002D3C6F"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Ocorre que a Lei nº 9.192, de 21 de dezembro de 1995, que </w:t>
      </w:r>
      <w:r w:rsidRPr="002809BB">
        <w:rPr>
          <w:rFonts w:ascii="Calibri Light" w:hAnsi="Calibri Light" w:cs="Calibri Light"/>
          <w:i/>
          <w:sz w:val="28"/>
          <w:szCs w:val="28"/>
        </w:rPr>
        <w:t>altera os dispositivos da Lei nº 5.540, de 28 de novembro de 1968, que regulamentam o processo de escolha dos dirigentes universitários</w:t>
      </w:r>
      <w:r w:rsidRPr="002809BB">
        <w:rPr>
          <w:rFonts w:ascii="Calibri Light" w:hAnsi="Calibri Light" w:cs="Calibri Light"/>
          <w:sz w:val="28"/>
          <w:szCs w:val="28"/>
        </w:rPr>
        <w:t xml:space="preserve">, </w:t>
      </w:r>
      <w:r w:rsidR="002809BB">
        <w:rPr>
          <w:rFonts w:ascii="Calibri Light" w:hAnsi="Calibri Light" w:cs="Calibri Light"/>
          <w:sz w:val="28"/>
          <w:szCs w:val="28"/>
        </w:rPr>
        <w:t xml:space="preserve">prescreve </w:t>
      </w:r>
      <w:r w:rsidRPr="002809BB">
        <w:rPr>
          <w:rFonts w:ascii="Calibri Light" w:hAnsi="Calibri Light" w:cs="Calibri Light"/>
          <w:sz w:val="28"/>
          <w:szCs w:val="28"/>
        </w:rPr>
        <w:t>de forma objetiva, que a partir da lista tríplice, a escolha se fará diretamente pelo Presidente da República, sem qualquer interferência de outra autoridade a este subordinada</w:t>
      </w:r>
      <w:r w:rsidR="002809BB">
        <w:rPr>
          <w:rFonts w:ascii="Calibri Light" w:hAnsi="Calibri Light" w:cs="Calibri Light"/>
          <w:sz w:val="28"/>
          <w:szCs w:val="28"/>
        </w:rPr>
        <w:t>, v.g, o Ministro de Estado</w:t>
      </w:r>
      <w:r w:rsidRPr="002809BB">
        <w:rPr>
          <w:rFonts w:ascii="Calibri Light" w:hAnsi="Calibri Light" w:cs="Calibri Light"/>
          <w:sz w:val="28"/>
          <w:szCs w:val="28"/>
        </w:rPr>
        <w:t xml:space="preserve">. Nesse sentido: </w:t>
      </w:r>
    </w:p>
    <w:p w:rsidR="002D3C6F" w:rsidRPr="002809BB" w:rsidRDefault="002D3C6F" w:rsidP="002809BB">
      <w:pPr>
        <w:ind w:firstLine="1418"/>
        <w:jc w:val="both"/>
        <w:rPr>
          <w:rFonts w:ascii="Calibri Light" w:hAnsi="Calibri Light" w:cs="Calibri Light"/>
          <w:color w:val="000000"/>
          <w:sz w:val="28"/>
          <w:szCs w:val="28"/>
        </w:rPr>
      </w:pPr>
      <w:r w:rsidRPr="002809BB">
        <w:rPr>
          <w:rFonts w:ascii="Calibri Light" w:hAnsi="Calibri Light" w:cs="Calibri Light"/>
          <w:sz w:val="28"/>
          <w:szCs w:val="28"/>
        </w:rPr>
        <w:tab/>
      </w:r>
      <w:r w:rsidRPr="002809BB">
        <w:rPr>
          <w:rFonts w:ascii="Calibri Light" w:hAnsi="Calibri Light" w:cs="Calibri Light"/>
          <w:sz w:val="28"/>
          <w:szCs w:val="28"/>
        </w:rPr>
        <w:tab/>
      </w:r>
    </w:p>
    <w:p w:rsidR="002D3C6F" w:rsidRPr="002809BB" w:rsidRDefault="00205FAC" w:rsidP="002809BB">
      <w:pPr>
        <w:pStyle w:val="NormalWeb"/>
        <w:spacing w:before="0" w:beforeAutospacing="0" w:after="0" w:afterAutospacing="0"/>
        <w:ind w:left="2268" w:firstLine="1418"/>
        <w:jc w:val="both"/>
        <w:rPr>
          <w:rFonts w:ascii="Calibri Light" w:hAnsi="Calibri Light" w:cs="Calibri Light"/>
          <w:color w:val="000000"/>
          <w:sz w:val="28"/>
          <w:szCs w:val="28"/>
        </w:rPr>
      </w:pPr>
      <w:hyperlink r:id="rId8" w:anchor="art16.." w:history="1">
        <w:r w:rsidR="002D3C6F" w:rsidRPr="002809BB">
          <w:rPr>
            <w:rStyle w:val="Hyperlink"/>
            <w:rFonts w:ascii="Calibri Light" w:hAnsi="Calibri Light" w:cs="Calibri Light"/>
            <w:sz w:val="28"/>
            <w:szCs w:val="28"/>
          </w:rPr>
          <w:t>"Art. 16.</w:t>
        </w:r>
      </w:hyperlink>
      <w:r w:rsidR="002D3C6F" w:rsidRPr="002809BB">
        <w:rPr>
          <w:rFonts w:ascii="Calibri Light" w:hAnsi="Calibri Light" w:cs="Calibri Light"/>
          <w:color w:val="000000"/>
          <w:sz w:val="28"/>
          <w:szCs w:val="28"/>
        </w:rPr>
        <w:t> A nomeação de Reitores e Vice-Reitores de universidades, e de Diretores e Vice-Diretores de unidades universitárias e de estabelecimentos isolados de ensino superior obedecerá ao seguinte:</w:t>
      </w:r>
    </w:p>
    <w:p w:rsidR="002D3C6F" w:rsidRPr="002809BB" w:rsidRDefault="00205FAC" w:rsidP="002809BB">
      <w:pPr>
        <w:pStyle w:val="NormalWeb"/>
        <w:spacing w:before="0" w:beforeAutospacing="0" w:after="0" w:afterAutospacing="0"/>
        <w:ind w:left="2268" w:firstLine="1418"/>
        <w:jc w:val="both"/>
        <w:rPr>
          <w:rFonts w:ascii="Calibri Light" w:hAnsi="Calibri Light" w:cs="Calibri Light"/>
          <w:color w:val="000000"/>
          <w:sz w:val="28"/>
          <w:szCs w:val="28"/>
        </w:rPr>
      </w:pPr>
      <w:hyperlink r:id="rId9" w:anchor="art16i." w:history="1">
        <w:r w:rsidR="002D3C6F" w:rsidRPr="002809BB">
          <w:rPr>
            <w:rStyle w:val="Hyperlink"/>
            <w:rFonts w:ascii="Calibri Light" w:hAnsi="Calibri Light" w:cs="Calibri Light"/>
            <w:sz w:val="28"/>
            <w:szCs w:val="28"/>
          </w:rPr>
          <w:t>I -</w:t>
        </w:r>
      </w:hyperlink>
      <w:r w:rsidR="002D3C6F" w:rsidRPr="002809BB">
        <w:rPr>
          <w:rFonts w:ascii="Calibri Light" w:hAnsi="Calibri Light" w:cs="Calibri Light"/>
          <w:color w:val="000000"/>
          <w:sz w:val="28"/>
          <w:szCs w:val="28"/>
        </w:rPr>
        <w:t> </w:t>
      </w:r>
      <w:r w:rsidR="002D3C6F" w:rsidRPr="002809BB">
        <w:rPr>
          <w:rFonts w:ascii="Calibri Light" w:hAnsi="Calibri Light" w:cs="Calibri Light"/>
          <w:color w:val="000000"/>
          <w:sz w:val="28"/>
          <w:szCs w:val="28"/>
          <w:u w:val="single"/>
        </w:rPr>
        <w:t>o Reitor e o Vice-Reitor de universidade federal serão nomeados pelo Presidente da República e escolhidos entre professores dos dois níveis mais elevados da carreira ou que possuam título de doutor, cujos nomes figurem em listas tríplices organizadas pelo respectivo colegiado máximo, ou outro colegiado que o englobe, instituído especificamente para este fim</w:t>
      </w:r>
      <w:r w:rsidR="002D3C6F" w:rsidRPr="002809BB">
        <w:rPr>
          <w:rFonts w:ascii="Calibri Light" w:hAnsi="Calibri Light" w:cs="Calibri Light"/>
          <w:color w:val="000000"/>
          <w:sz w:val="28"/>
          <w:szCs w:val="28"/>
        </w:rPr>
        <w:t>, sendo a votação uninominal;</w:t>
      </w:r>
      <w:r w:rsidR="002809BB">
        <w:rPr>
          <w:rFonts w:ascii="Calibri Light" w:hAnsi="Calibri Light" w:cs="Calibri Light"/>
          <w:color w:val="000000"/>
          <w:sz w:val="28"/>
          <w:szCs w:val="28"/>
        </w:rPr>
        <w:t xml:space="preserve"> (g.n).</w:t>
      </w:r>
    </w:p>
    <w:p w:rsidR="002809BB" w:rsidRDefault="002809BB" w:rsidP="002809BB">
      <w:pPr>
        <w:ind w:firstLine="1418"/>
        <w:jc w:val="both"/>
        <w:rPr>
          <w:rFonts w:ascii="Calibri Light" w:hAnsi="Calibri Light" w:cs="Calibri Light"/>
          <w:sz w:val="28"/>
          <w:szCs w:val="28"/>
        </w:rPr>
      </w:pPr>
    </w:p>
    <w:p w:rsidR="002D3C6F" w:rsidRPr="002809BB" w:rsidRDefault="002D3C6F"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A submissão prévia dos nomes para a escolha dos reitores </w:t>
      </w:r>
      <w:r w:rsidR="002809BB">
        <w:rPr>
          <w:rFonts w:ascii="Calibri Light" w:hAnsi="Calibri Light" w:cs="Calibri Light"/>
          <w:sz w:val="28"/>
          <w:szCs w:val="28"/>
        </w:rPr>
        <w:t xml:space="preserve">e demais dirigentes </w:t>
      </w:r>
      <w:r w:rsidRPr="002809BB">
        <w:rPr>
          <w:rFonts w:ascii="Calibri Light" w:hAnsi="Calibri Light" w:cs="Calibri Light"/>
          <w:sz w:val="28"/>
          <w:szCs w:val="28"/>
        </w:rPr>
        <w:t>das IFES ao Ministro da Casa Civil, que fará o controle político ideológico</w:t>
      </w:r>
      <w:r w:rsidR="002809BB">
        <w:rPr>
          <w:rFonts w:ascii="Calibri Light" w:hAnsi="Calibri Light" w:cs="Calibri Light"/>
          <w:sz w:val="28"/>
          <w:szCs w:val="28"/>
        </w:rPr>
        <w:t xml:space="preserve"> dos indicados pela comunidade universitária</w:t>
      </w:r>
      <w:r w:rsidRPr="002809BB">
        <w:rPr>
          <w:rFonts w:ascii="Calibri Light" w:hAnsi="Calibri Light" w:cs="Calibri Light"/>
          <w:sz w:val="28"/>
          <w:szCs w:val="28"/>
        </w:rPr>
        <w:t>, conflita com a legislação de regência</w:t>
      </w:r>
      <w:r w:rsidR="002809BB">
        <w:rPr>
          <w:rFonts w:ascii="Calibri Light" w:hAnsi="Calibri Light" w:cs="Calibri Light"/>
          <w:sz w:val="28"/>
          <w:szCs w:val="28"/>
        </w:rPr>
        <w:t xml:space="preserve"> e representa grave retrocesso, de modo que </w:t>
      </w:r>
      <w:r w:rsidRPr="002809BB">
        <w:rPr>
          <w:rFonts w:ascii="Calibri Light" w:hAnsi="Calibri Light" w:cs="Calibri Light"/>
          <w:sz w:val="28"/>
          <w:szCs w:val="28"/>
        </w:rPr>
        <w:t>não te</w:t>
      </w:r>
      <w:r w:rsidR="002809BB">
        <w:rPr>
          <w:rFonts w:ascii="Calibri Light" w:hAnsi="Calibri Light" w:cs="Calibri Light"/>
          <w:sz w:val="28"/>
          <w:szCs w:val="28"/>
        </w:rPr>
        <w:t>m</w:t>
      </w:r>
      <w:r w:rsidRPr="002809BB">
        <w:rPr>
          <w:rFonts w:ascii="Calibri Light" w:hAnsi="Calibri Light" w:cs="Calibri Light"/>
          <w:sz w:val="28"/>
          <w:szCs w:val="28"/>
        </w:rPr>
        <w:t xml:space="preserve"> qualquer amparo legal.</w:t>
      </w:r>
    </w:p>
    <w:p w:rsidR="002D3C6F" w:rsidRPr="002809BB" w:rsidRDefault="002D3C6F" w:rsidP="002809BB">
      <w:pPr>
        <w:ind w:firstLine="1418"/>
        <w:jc w:val="both"/>
        <w:rPr>
          <w:rFonts w:ascii="Calibri Light" w:hAnsi="Calibri Light" w:cs="Calibri Light"/>
          <w:sz w:val="28"/>
          <w:szCs w:val="28"/>
        </w:rPr>
      </w:pPr>
    </w:p>
    <w:p w:rsidR="002D3C6F" w:rsidRPr="002809BB" w:rsidRDefault="002809BB" w:rsidP="002809BB">
      <w:pPr>
        <w:ind w:firstLine="1418"/>
        <w:jc w:val="both"/>
        <w:rPr>
          <w:rFonts w:ascii="Calibri Light" w:hAnsi="Calibri Light" w:cs="Calibri Light"/>
          <w:sz w:val="28"/>
          <w:szCs w:val="28"/>
        </w:rPr>
      </w:pPr>
      <w:r>
        <w:rPr>
          <w:rFonts w:ascii="Calibri Light" w:hAnsi="Calibri Light" w:cs="Calibri Light"/>
          <w:sz w:val="28"/>
          <w:szCs w:val="28"/>
        </w:rPr>
        <w:t xml:space="preserve">Com o mesmo alcance, </w:t>
      </w:r>
      <w:r w:rsidR="002D3C6F" w:rsidRPr="002809BB">
        <w:rPr>
          <w:rFonts w:ascii="Calibri Light" w:hAnsi="Calibri Light" w:cs="Calibri Light"/>
          <w:sz w:val="28"/>
          <w:szCs w:val="28"/>
        </w:rPr>
        <w:t xml:space="preserve">o inciso II, do art. 7º, do Decreto, </w:t>
      </w:r>
      <w:r w:rsidR="00777978" w:rsidRPr="002809BB">
        <w:rPr>
          <w:rFonts w:ascii="Calibri Light" w:hAnsi="Calibri Light" w:cs="Calibri Light"/>
          <w:sz w:val="28"/>
          <w:szCs w:val="28"/>
        </w:rPr>
        <w:t xml:space="preserve">veda, por exemplo, em clara </w:t>
      </w:r>
      <w:r>
        <w:rPr>
          <w:rFonts w:ascii="Calibri Light" w:hAnsi="Calibri Light" w:cs="Calibri Light"/>
          <w:sz w:val="28"/>
          <w:szCs w:val="28"/>
        </w:rPr>
        <w:t xml:space="preserve">violação </w:t>
      </w:r>
      <w:r w:rsidR="00777978" w:rsidRPr="002809BB">
        <w:rPr>
          <w:rFonts w:ascii="Calibri Light" w:hAnsi="Calibri Light" w:cs="Calibri Light"/>
          <w:sz w:val="28"/>
          <w:szCs w:val="28"/>
        </w:rPr>
        <w:t>à autonomia universitária, que os Reitores das Instituições Federais de Ensino Superior façam as nomeações</w:t>
      </w:r>
      <w:r w:rsidR="002D3C6F" w:rsidRPr="002809BB">
        <w:rPr>
          <w:rFonts w:ascii="Calibri Light" w:hAnsi="Calibri Light" w:cs="Calibri Light"/>
          <w:sz w:val="28"/>
          <w:szCs w:val="28"/>
        </w:rPr>
        <w:t xml:space="preserve"> dos pró-reitores e </w:t>
      </w:r>
      <w:r w:rsidR="002D3C6F" w:rsidRPr="002809BB">
        <w:rPr>
          <w:rFonts w:ascii="Calibri Light" w:hAnsi="Calibri Light" w:cs="Calibri Light"/>
          <w:sz w:val="28"/>
          <w:szCs w:val="28"/>
        </w:rPr>
        <w:lastRenderedPageBreak/>
        <w:t>demais cargos de direção do âmbito das Universidades e Institutos Federais, retirando qualquer autonomia desses dirigentes máximos das IFES.</w:t>
      </w:r>
    </w:p>
    <w:p w:rsidR="002D3C6F" w:rsidRPr="002809BB" w:rsidRDefault="002D3C6F" w:rsidP="002809BB">
      <w:pPr>
        <w:ind w:firstLine="1418"/>
        <w:jc w:val="both"/>
        <w:rPr>
          <w:rFonts w:ascii="Calibri Light" w:hAnsi="Calibri Light" w:cs="Calibri Light"/>
          <w:sz w:val="28"/>
          <w:szCs w:val="28"/>
        </w:rPr>
      </w:pPr>
    </w:p>
    <w:p w:rsidR="00777978" w:rsidRPr="002809BB" w:rsidRDefault="002D3C6F"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A esse propósito, a Lei nº 11.892, de 2008, por exemplo, que </w:t>
      </w:r>
      <w:r w:rsidRPr="002809BB">
        <w:rPr>
          <w:rFonts w:ascii="Calibri Light" w:hAnsi="Calibri Light" w:cs="Calibri Light"/>
          <w:i/>
          <w:sz w:val="28"/>
          <w:szCs w:val="28"/>
        </w:rPr>
        <w:t>institui a Rede Federal de Educação Profissional, Científica e Tecnológica, cria os Institutos Federais de Educação, Ciência e Tecnologia</w:t>
      </w:r>
      <w:r w:rsidRPr="002809BB">
        <w:rPr>
          <w:rFonts w:ascii="Calibri Light" w:hAnsi="Calibri Light" w:cs="Calibri Light"/>
          <w:sz w:val="28"/>
          <w:szCs w:val="28"/>
        </w:rPr>
        <w:t>, diz no §3º, artigo 12, de forma a assegurar a autonomia desses centros de ensino superior, o seguinte:</w:t>
      </w:r>
    </w:p>
    <w:p w:rsidR="00C24A1E" w:rsidRPr="002809BB" w:rsidRDefault="00C24A1E" w:rsidP="002809BB">
      <w:pPr>
        <w:ind w:firstLine="1418"/>
        <w:jc w:val="both"/>
        <w:rPr>
          <w:rFonts w:ascii="Calibri Light" w:hAnsi="Calibri Light" w:cs="Calibri Light"/>
          <w:sz w:val="28"/>
          <w:szCs w:val="28"/>
        </w:rPr>
      </w:pPr>
    </w:p>
    <w:p w:rsidR="002D3C6F" w:rsidRPr="002809BB" w:rsidRDefault="002D3C6F" w:rsidP="002809BB">
      <w:pPr>
        <w:pStyle w:val="NormalWeb"/>
        <w:spacing w:before="0" w:beforeAutospacing="0" w:after="0" w:afterAutospacing="0"/>
        <w:ind w:left="2268" w:firstLine="1418"/>
        <w:jc w:val="both"/>
        <w:rPr>
          <w:rFonts w:ascii="Calibri Light" w:hAnsi="Calibri Light" w:cs="Calibri Light"/>
          <w:color w:val="000000"/>
          <w:sz w:val="28"/>
          <w:szCs w:val="28"/>
        </w:rPr>
      </w:pPr>
      <w:r w:rsidRPr="002809BB">
        <w:rPr>
          <w:rFonts w:ascii="Calibri Light" w:hAnsi="Calibri Light" w:cs="Calibri Light"/>
          <w:color w:val="000000"/>
          <w:sz w:val="28"/>
          <w:szCs w:val="28"/>
        </w:rPr>
        <w:t>“(...)</w:t>
      </w:r>
    </w:p>
    <w:p w:rsidR="009C5EC3" w:rsidRPr="002809BB" w:rsidRDefault="009C5EC3" w:rsidP="002809BB">
      <w:pPr>
        <w:pStyle w:val="NormalWeb"/>
        <w:spacing w:before="0" w:beforeAutospacing="0" w:after="0" w:afterAutospacing="0"/>
        <w:ind w:left="2268" w:firstLine="1418"/>
        <w:jc w:val="both"/>
        <w:rPr>
          <w:rFonts w:ascii="Calibri Light" w:hAnsi="Calibri Light" w:cs="Calibri Light"/>
          <w:color w:val="000000"/>
          <w:sz w:val="28"/>
          <w:szCs w:val="28"/>
        </w:rPr>
      </w:pPr>
      <w:r w:rsidRPr="002809BB">
        <w:rPr>
          <w:rFonts w:ascii="Calibri Light" w:hAnsi="Calibri Light" w:cs="Calibri Light"/>
          <w:color w:val="000000"/>
          <w:sz w:val="28"/>
          <w:szCs w:val="28"/>
        </w:rPr>
        <w:t>Art. 12.  Os Reitores serão nomeados pelo Presidente da República, para mandato de 4 (quatro) anos, permitida uma recondução, após processo de consulta à comunidade escolar do respectivo Instituto Federal, atribuindo-se o peso de 1/3 (um terço) para a manifestação do corpo docente, de 1/3 (um terço) para a manifestação dos servidores técnico-administrativos e de 1/3 (um terço) para a manifestação do corpo discente.    </w:t>
      </w:r>
      <w:hyperlink r:id="rId10" w:history="1">
        <w:r w:rsidRPr="002809BB">
          <w:rPr>
            <w:rStyle w:val="Hyperlink"/>
            <w:rFonts w:ascii="Calibri Light" w:hAnsi="Calibri Light" w:cs="Calibri Light"/>
            <w:sz w:val="28"/>
            <w:szCs w:val="28"/>
          </w:rPr>
          <w:t>(Regulamento)</w:t>
        </w:r>
      </w:hyperlink>
    </w:p>
    <w:p w:rsidR="009C5EC3" w:rsidRPr="002809BB" w:rsidRDefault="009C5EC3" w:rsidP="002809BB">
      <w:pPr>
        <w:pStyle w:val="NormalWeb"/>
        <w:spacing w:before="0" w:beforeAutospacing="0" w:after="0" w:afterAutospacing="0"/>
        <w:ind w:left="2268" w:firstLine="1418"/>
        <w:jc w:val="both"/>
        <w:rPr>
          <w:rFonts w:ascii="Calibri Light" w:hAnsi="Calibri Light" w:cs="Calibri Light"/>
          <w:color w:val="000000"/>
          <w:sz w:val="28"/>
          <w:szCs w:val="28"/>
        </w:rPr>
      </w:pPr>
      <w:bookmarkStart w:id="1" w:name="art12§1"/>
      <w:bookmarkEnd w:id="1"/>
      <w:r w:rsidRPr="002809BB">
        <w:rPr>
          <w:rFonts w:ascii="Calibri Light" w:hAnsi="Calibri Light" w:cs="Calibri Light"/>
          <w:color w:val="000000"/>
          <w:sz w:val="28"/>
          <w:szCs w:val="28"/>
        </w:rPr>
        <w:t>§ 3</w:t>
      </w:r>
      <w:r w:rsidRPr="002809BB">
        <w:rPr>
          <w:rFonts w:ascii="Calibri Light" w:hAnsi="Calibri Light" w:cs="Calibri Light"/>
          <w:color w:val="000000"/>
          <w:sz w:val="28"/>
          <w:szCs w:val="28"/>
          <w:u w:val="single"/>
          <w:vertAlign w:val="superscript"/>
        </w:rPr>
        <w:t>o</w:t>
      </w:r>
      <w:r w:rsidRPr="002809BB">
        <w:rPr>
          <w:rFonts w:ascii="Calibri Light" w:hAnsi="Calibri Light" w:cs="Calibri Light"/>
          <w:color w:val="000000"/>
          <w:sz w:val="28"/>
          <w:szCs w:val="28"/>
        </w:rPr>
        <w:t xml:space="preserve">  </w:t>
      </w:r>
      <w:r w:rsidRPr="002809BB">
        <w:rPr>
          <w:rFonts w:ascii="Calibri Light" w:hAnsi="Calibri Light" w:cs="Calibri Light"/>
          <w:b/>
          <w:color w:val="000000"/>
          <w:sz w:val="28"/>
          <w:szCs w:val="28"/>
          <w:u w:val="single"/>
        </w:rPr>
        <w:t>Os Pró-Reitores são nomeados pelo Reitor do Instituto Federal</w:t>
      </w:r>
      <w:r w:rsidRPr="002809BB">
        <w:rPr>
          <w:rFonts w:ascii="Calibri Light" w:hAnsi="Calibri Light" w:cs="Calibri Light"/>
          <w:color w:val="000000"/>
          <w:sz w:val="28"/>
          <w:szCs w:val="28"/>
        </w:rPr>
        <w:t>, nos termos da legislação aplicável à nomeação de cargos de direção.</w:t>
      </w:r>
      <w:r w:rsidR="002D3C6F" w:rsidRPr="002809BB">
        <w:rPr>
          <w:rFonts w:ascii="Calibri Light" w:hAnsi="Calibri Light" w:cs="Calibri Light"/>
          <w:color w:val="000000"/>
          <w:sz w:val="28"/>
          <w:szCs w:val="28"/>
        </w:rPr>
        <w:t xml:space="preserve"> (...)”</w:t>
      </w:r>
      <w:r w:rsidR="002809BB">
        <w:rPr>
          <w:rFonts w:ascii="Calibri Light" w:hAnsi="Calibri Light" w:cs="Calibri Light"/>
          <w:color w:val="000000"/>
          <w:sz w:val="28"/>
          <w:szCs w:val="28"/>
        </w:rPr>
        <w:t xml:space="preserve"> (g.n).</w:t>
      </w:r>
    </w:p>
    <w:p w:rsidR="002809BB" w:rsidRDefault="002809BB" w:rsidP="002809BB">
      <w:pPr>
        <w:ind w:firstLine="1418"/>
        <w:jc w:val="both"/>
        <w:rPr>
          <w:rFonts w:ascii="Calibri Light" w:hAnsi="Calibri Light" w:cs="Calibri Light"/>
          <w:sz w:val="28"/>
          <w:szCs w:val="28"/>
        </w:rPr>
      </w:pPr>
    </w:p>
    <w:p w:rsidR="00536DAB" w:rsidRPr="002809BB" w:rsidRDefault="002D3C6F" w:rsidP="002809BB">
      <w:pPr>
        <w:ind w:firstLine="1418"/>
        <w:jc w:val="both"/>
        <w:rPr>
          <w:rFonts w:ascii="Calibri Light" w:hAnsi="Calibri Light" w:cs="Calibri Light"/>
          <w:sz w:val="28"/>
          <w:szCs w:val="28"/>
        </w:rPr>
      </w:pPr>
      <w:r w:rsidRPr="002809BB">
        <w:rPr>
          <w:rFonts w:ascii="Calibri Light" w:hAnsi="Calibri Light" w:cs="Calibri Light"/>
          <w:sz w:val="28"/>
          <w:szCs w:val="28"/>
        </w:rPr>
        <w:t>Observem Senhoras</w:t>
      </w:r>
      <w:r w:rsidR="002809BB">
        <w:rPr>
          <w:rFonts w:ascii="Calibri Light" w:hAnsi="Calibri Light" w:cs="Calibri Light"/>
          <w:sz w:val="28"/>
          <w:szCs w:val="28"/>
        </w:rPr>
        <w:t xml:space="preserve"> Deputadas e </w:t>
      </w:r>
      <w:r w:rsidRPr="002809BB">
        <w:rPr>
          <w:rFonts w:ascii="Calibri Light" w:hAnsi="Calibri Light" w:cs="Calibri Light"/>
          <w:sz w:val="28"/>
          <w:szCs w:val="28"/>
        </w:rPr>
        <w:t>Senhores Deputados, que toda a legislação afeta às IFES foi construída no sentido de assegurar, em toda a sua extensão, o princípio da autonomia universitária insculpido no texto da Constituição Federal e que ora é atacado, pelo Decreto que se visa sustar.</w:t>
      </w:r>
    </w:p>
    <w:p w:rsidR="00C24A1E" w:rsidRPr="002809BB" w:rsidRDefault="00C24A1E" w:rsidP="002809BB">
      <w:pPr>
        <w:ind w:firstLine="1418"/>
        <w:jc w:val="both"/>
        <w:rPr>
          <w:rFonts w:ascii="Calibri Light" w:hAnsi="Calibri Light" w:cs="Calibri Light"/>
          <w:sz w:val="28"/>
          <w:szCs w:val="28"/>
        </w:rPr>
      </w:pPr>
    </w:p>
    <w:p w:rsidR="00966CA8" w:rsidRPr="002809BB" w:rsidRDefault="002809BB" w:rsidP="002809BB">
      <w:pPr>
        <w:pStyle w:val="Corpodetexto"/>
        <w:ind w:firstLine="1418"/>
        <w:rPr>
          <w:rFonts w:ascii="Calibri Light" w:hAnsi="Calibri Light" w:cs="Calibri Light"/>
          <w:b w:val="0"/>
          <w:szCs w:val="28"/>
        </w:rPr>
      </w:pPr>
      <w:r>
        <w:rPr>
          <w:rFonts w:ascii="Calibri Light" w:hAnsi="Calibri Light" w:cs="Calibri Light"/>
          <w:b w:val="0"/>
          <w:szCs w:val="28"/>
        </w:rPr>
        <w:t xml:space="preserve">Parte do Decreto conflita com </w:t>
      </w:r>
      <w:r w:rsidR="00966CA8" w:rsidRPr="002809BB">
        <w:rPr>
          <w:rFonts w:ascii="Calibri Light" w:hAnsi="Calibri Light" w:cs="Calibri Light"/>
          <w:b w:val="0"/>
          <w:szCs w:val="28"/>
        </w:rPr>
        <w:t>artigos 206 e 207 da Constituição Federal</w:t>
      </w:r>
      <w:r>
        <w:rPr>
          <w:rFonts w:ascii="Calibri Light" w:hAnsi="Calibri Light" w:cs="Calibri Light"/>
          <w:b w:val="0"/>
          <w:szCs w:val="28"/>
        </w:rPr>
        <w:t xml:space="preserve">, que são os dispositivos constitucionais que asseguram </w:t>
      </w:r>
      <w:r w:rsidR="00966CA8" w:rsidRPr="002809BB">
        <w:rPr>
          <w:rFonts w:ascii="Calibri Light" w:hAnsi="Calibri Light" w:cs="Calibri Light"/>
          <w:b w:val="0"/>
          <w:szCs w:val="28"/>
        </w:rPr>
        <w:t>a regularidade dos processos de escolhas democráticas hodiernamente vigentes na das IFES:</w:t>
      </w:r>
    </w:p>
    <w:p w:rsidR="00966CA8" w:rsidRPr="002809BB" w:rsidRDefault="00966CA8" w:rsidP="002809BB">
      <w:pPr>
        <w:pStyle w:val="Corpodetexto"/>
        <w:ind w:firstLine="1418"/>
        <w:rPr>
          <w:rFonts w:ascii="Calibri Light" w:hAnsi="Calibri Light" w:cs="Calibri Light"/>
          <w:b w:val="0"/>
          <w:szCs w:val="28"/>
        </w:rPr>
      </w:pPr>
    </w:p>
    <w:p w:rsidR="00966CA8" w:rsidRPr="002809BB" w:rsidRDefault="00966CA8" w:rsidP="002809BB">
      <w:pPr>
        <w:pStyle w:val="Corpodetexto"/>
        <w:ind w:left="2268"/>
        <w:rPr>
          <w:rFonts w:ascii="Calibri Light" w:hAnsi="Calibri Light" w:cs="Calibri Light"/>
          <w:b w:val="0"/>
          <w:i/>
          <w:szCs w:val="28"/>
        </w:rPr>
      </w:pPr>
      <w:r w:rsidRPr="002809BB">
        <w:rPr>
          <w:rFonts w:ascii="Calibri Light" w:hAnsi="Calibri Light" w:cs="Calibri Light"/>
          <w:b w:val="0"/>
          <w:i/>
          <w:szCs w:val="28"/>
        </w:rPr>
        <w:t>“Art. 206. O ensino será ministrado com base nos seguintes princípios:</w:t>
      </w:r>
    </w:p>
    <w:p w:rsidR="00966CA8" w:rsidRPr="002809BB" w:rsidRDefault="00966CA8" w:rsidP="002809BB">
      <w:pPr>
        <w:pStyle w:val="Corpodetexto"/>
        <w:ind w:left="2268" w:firstLine="1418"/>
        <w:rPr>
          <w:rFonts w:ascii="Calibri Light" w:hAnsi="Calibri Light" w:cs="Calibri Light"/>
          <w:b w:val="0"/>
          <w:i/>
          <w:szCs w:val="28"/>
        </w:rPr>
      </w:pPr>
    </w:p>
    <w:p w:rsidR="00966CA8" w:rsidRPr="002809BB" w:rsidRDefault="00966CA8" w:rsidP="002809BB">
      <w:pPr>
        <w:pStyle w:val="Corpodetexto"/>
        <w:ind w:left="2268"/>
        <w:rPr>
          <w:rFonts w:ascii="Calibri Light" w:hAnsi="Calibri Light" w:cs="Calibri Light"/>
          <w:b w:val="0"/>
          <w:i/>
          <w:szCs w:val="28"/>
        </w:rPr>
      </w:pPr>
      <w:r w:rsidRPr="002809BB">
        <w:rPr>
          <w:rFonts w:ascii="Calibri Light" w:hAnsi="Calibri Light" w:cs="Calibri Light"/>
          <w:b w:val="0"/>
          <w:i/>
          <w:szCs w:val="28"/>
        </w:rPr>
        <w:t>VI – gestão democrática do ensino público, na forma da lei;</w:t>
      </w:r>
    </w:p>
    <w:p w:rsidR="00966CA8" w:rsidRPr="002809BB" w:rsidRDefault="00966CA8" w:rsidP="002809BB">
      <w:pPr>
        <w:pStyle w:val="Corpodetexto"/>
        <w:ind w:left="2268" w:firstLine="1418"/>
        <w:rPr>
          <w:rFonts w:ascii="Calibri Light" w:hAnsi="Calibri Light" w:cs="Calibri Light"/>
          <w:b w:val="0"/>
          <w:i/>
          <w:szCs w:val="28"/>
        </w:rPr>
      </w:pPr>
    </w:p>
    <w:p w:rsidR="00966CA8" w:rsidRPr="002809BB" w:rsidRDefault="00966CA8" w:rsidP="002809BB">
      <w:pPr>
        <w:pStyle w:val="Corpodetexto"/>
        <w:ind w:left="2268"/>
        <w:rPr>
          <w:rFonts w:ascii="Calibri Light" w:hAnsi="Calibri Light" w:cs="Calibri Light"/>
          <w:b w:val="0"/>
          <w:i/>
          <w:szCs w:val="28"/>
        </w:rPr>
      </w:pPr>
      <w:r w:rsidRPr="002809BB">
        <w:rPr>
          <w:rFonts w:ascii="Calibri Light" w:hAnsi="Calibri Light" w:cs="Calibri Light"/>
          <w:b w:val="0"/>
          <w:i/>
          <w:szCs w:val="28"/>
        </w:rPr>
        <w:t>Art. 207. As universidades gozam de autonomia didático-científica, administrativa e de gestão financeira e patrimonial, e obedecerão ao princípio de indissociabilidade entre ensino, pesquisa e extensão. “</w:t>
      </w:r>
    </w:p>
    <w:p w:rsidR="002809BB" w:rsidRPr="002809BB" w:rsidRDefault="002809BB" w:rsidP="002809BB">
      <w:pPr>
        <w:pStyle w:val="Corpodetexto"/>
        <w:ind w:left="2268" w:firstLine="1418"/>
        <w:rPr>
          <w:rFonts w:ascii="Calibri Light" w:hAnsi="Calibri Light" w:cs="Calibri Light"/>
          <w:b w:val="0"/>
          <w:i/>
          <w:szCs w:val="28"/>
        </w:rPr>
      </w:pPr>
    </w:p>
    <w:p w:rsidR="002809BB" w:rsidRPr="002809BB" w:rsidRDefault="002809BB" w:rsidP="002809BB">
      <w:pPr>
        <w:shd w:val="clear" w:color="auto" w:fill="FFFFFF"/>
        <w:ind w:firstLine="1418"/>
        <w:jc w:val="both"/>
        <w:rPr>
          <w:rFonts w:ascii="Calibri Light" w:hAnsi="Calibri Light" w:cs="Calibri Light"/>
          <w:color w:val="000000"/>
          <w:sz w:val="28"/>
          <w:szCs w:val="28"/>
        </w:rPr>
      </w:pPr>
      <w:r w:rsidRPr="002809BB">
        <w:rPr>
          <w:rFonts w:ascii="Calibri Light" w:hAnsi="Calibri Light" w:cs="Calibri Light"/>
          <w:color w:val="000000"/>
          <w:sz w:val="28"/>
          <w:szCs w:val="28"/>
          <w:shd w:val="clear" w:color="auto" w:fill="FFFFFF"/>
        </w:rPr>
        <w:t xml:space="preserve">O princípio da autonomia universitária </w:t>
      </w:r>
      <w:r w:rsidR="00200B0B">
        <w:rPr>
          <w:rFonts w:ascii="Calibri Light" w:hAnsi="Calibri Light" w:cs="Calibri Light"/>
          <w:color w:val="000000"/>
          <w:sz w:val="28"/>
          <w:szCs w:val="28"/>
          <w:shd w:val="clear" w:color="auto" w:fill="FFFFFF"/>
        </w:rPr>
        <w:t xml:space="preserve">está sendo violentado pelo Decreto ora inquinado. </w:t>
      </w:r>
      <w:r w:rsidRPr="002809BB">
        <w:rPr>
          <w:rFonts w:ascii="Calibri Light" w:hAnsi="Calibri Light" w:cs="Calibri Light"/>
          <w:color w:val="000000"/>
          <w:sz w:val="28"/>
          <w:szCs w:val="28"/>
        </w:rPr>
        <w:t>Sem autonomia e a necessária liberdade</w:t>
      </w:r>
      <w:r w:rsidR="00200B0B">
        <w:rPr>
          <w:rFonts w:ascii="Calibri Light" w:hAnsi="Calibri Light" w:cs="Calibri Light"/>
          <w:color w:val="000000"/>
          <w:sz w:val="28"/>
          <w:szCs w:val="28"/>
        </w:rPr>
        <w:t xml:space="preserve"> de escolha de seus órgãos de direção e demais funções de confiança, </w:t>
      </w:r>
      <w:r w:rsidRPr="002809BB">
        <w:rPr>
          <w:rFonts w:ascii="Calibri Light" w:hAnsi="Calibri Light" w:cs="Calibri Light"/>
          <w:color w:val="000000"/>
          <w:sz w:val="28"/>
          <w:szCs w:val="28"/>
        </w:rPr>
        <w:t xml:space="preserve">o ensino universitário deixa de ser plural, inovador, provocante, condenando as atuais e novas gerações a um atuar </w:t>
      </w:r>
      <w:r w:rsidR="00200B0B">
        <w:rPr>
          <w:rFonts w:ascii="Calibri Light" w:hAnsi="Calibri Light" w:cs="Calibri Light"/>
          <w:color w:val="000000"/>
          <w:sz w:val="28"/>
          <w:szCs w:val="28"/>
        </w:rPr>
        <w:t xml:space="preserve">de maneira </w:t>
      </w:r>
      <w:r w:rsidRPr="002809BB">
        <w:rPr>
          <w:rFonts w:ascii="Calibri Light" w:hAnsi="Calibri Light" w:cs="Calibri Light"/>
          <w:color w:val="000000"/>
          <w:sz w:val="28"/>
          <w:szCs w:val="28"/>
        </w:rPr>
        <w:t>uniforme, incompatível com a vida e a importância d</w:t>
      </w:r>
      <w:r w:rsidR="00200B0B">
        <w:rPr>
          <w:rFonts w:ascii="Calibri Light" w:hAnsi="Calibri Light" w:cs="Calibri Light"/>
          <w:color w:val="000000"/>
          <w:sz w:val="28"/>
          <w:szCs w:val="28"/>
        </w:rPr>
        <w:t>essas Instituições Educacionais.</w:t>
      </w:r>
    </w:p>
    <w:p w:rsidR="002809BB" w:rsidRDefault="002809BB" w:rsidP="002809BB">
      <w:pPr>
        <w:ind w:firstLine="1418"/>
        <w:jc w:val="both"/>
        <w:rPr>
          <w:rFonts w:ascii="Calibri Light" w:hAnsi="Calibri Light" w:cs="Calibri Light"/>
          <w:sz w:val="28"/>
          <w:szCs w:val="28"/>
        </w:rPr>
      </w:pPr>
    </w:p>
    <w:p w:rsidR="002809BB" w:rsidRPr="002809BB" w:rsidRDefault="002809BB"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Acerca da autonomia assegurada no art. 207, esclarecedoras são as ponderações da professora Nina Beatriz Stocco Ranieri, no texto </w:t>
      </w:r>
      <w:r w:rsidRPr="002809BB">
        <w:rPr>
          <w:rFonts w:ascii="Calibri Light" w:hAnsi="Calibri Light" w:cs="Calibri Light"/>
          <w:i/>
          <w:sz w:val="28"/>
          <w:szCs w:val="28"/>
        </w:rPr>
        <w:t>Aspectos Jurídicos da Autonomia Universitária no Brasil</w:t>
      </w:r>
      <w:r w:rsidRPr="002809BB">
        <w:rPr>
          <w:rFonts w:ascii="Calibri Light" w:hAnsi="Calibri Light" w:cs="Calibri Light"/>
          <w:sz w:val="28"/>
          <w:szCs w:val="28"/>
        </w:rPr>
        <w:t xml:space="preserve"> – Iea – Institutos de Estudos Avançados da Universidade de São Paulo – disponível em </w:t>
      </w:r>
      <w:hyperlink r:id="rId11" w:history="1">
        <w:r w:rsidRPr="002809BB">
          <w:rPr>
            <w:rStyle w:val="Hyperlink"/>
            <w:rFonts w:ascii="Calibri Light" w:hAnsi="Calibri Light" w:cs="Calibri Light"/>
            <w:sz w:val="28"/>
            <w:szCs w:val="28"/>
          </w:rPr>
          <w:t>www.iea.usp.br/observatorios/educação</w:t>
        </w:r>
      </w:hyperlink>
      <w:r w:rsidRPr="002809BB">
        <w:rPr>
          <w:rFonts w:ascii="Calibri Light" w:hAnsi="Calibri Light" w:cs="Calibri Light"/>
          <w:sz w:val="28"/>
          <w:szCs w:val="28"/>
        </w:rPr>
        <w:t>, quando assevera:</w:t>
      </w:r>
    </w:p>
    <w:p w:rsidR="002809BB" w:rsidRDefault="002809BB" w:rsidP="002809BB">
      <w:pPr>
        <w:ind w:left="2268" w:firstLine="1418"/>
        <w:jc w:val="both"/>
        <w:rPr>
          <w:rFonts w:ascii="Calibri Light" w:hAnsi="Calibri Light" w:cs="Calibri Light"/>
          <w:sz w:val="28"/>
          <w:szCs w:val="28"/>
        </w:rPr>
      </w:pPr>
    </w:p>
    <w:p w:rsidR="002809BB" w:rsidRPr="002809BB" w:rsidRDefault="002809BB" w:rsidP="002809BB">
      <w:pPr>
        <w:ind w:left="2268" w:firstLine="1418"/>
        <w:jc w:val="both"/>
        <w:rPr>
          <w:rFonts w:ascii="Calibri Light" w:hAnsi="Calibri Light" w:cs="Calibri Light"/>
          <w:sz w:val="28"/>
          <w:szCs w:val="28"/>
        </w:rPr>
      </w:pPr>
      <w:r w:rsidRPr="002809BB">
        <w:rPr>
          <w:rFonts w:ascii="Calibri Light" w:hAnsi="Calibri Light" w:cs="Calibri Light"/>
          <w:sz w:val="28"/>
          <w:szCs w:val="28"/>
        </w:rPr>
        <w:t>“(...) 3.1 – Em 1988, a nova Constituição Federal consagrou a autonomia universitária bem jurídico protegido pela norma do seu art. 207.</w:t>
      </w:r>
    </w:p>
    <w:p w:rsidR="002809BB" w:rsidRPr="002809BB" w:rsidRDefault="002809BB" w:rsidP="002809BB">
      <w:pPr>
        <w:pStyle w:val="Corpodetexto2"/>
        <w:spacing w:after="0" w:line="240" w:lineRule="auto"/>
        <w:ind w:left="2268" w:firstLine="1418"/>
        <w:jc w:val="both"/>
        <w:rPr>
          <w:rFonts w:ascii="Calibri Light" w:hAnsi="Calibri Light" w:cs="Calibri Light"/>
          <w:sz w:val="28"/>
          <w:szCs w:val="28"/>
        </w:rPr>
      </w:pPr>
      <w:r w:rsidRPr="002809BB">
        <w:rPr>
          <w:rFonts w:ascii="Calibri Light" w:hAnsi="Calibri Light" w:cs="Calibri Light"/>
          <w:sz w:val="28"/>
          <w:szCs w:val="28"/>
        </w:rPr>
        <w:t xml:space="preserve">Da previsão constitucional, em breve síntese, decorre que: </w:t>
      </w:r>
    </w:p>
    <w:p w:rsidR="002809BB" w:rsidRPr="002809BB" w:rsidRDefault="002809BB" w:rsidP="002809BB">
      <w:pPr>
        <w:pStyle w:val="Corpodetexto2"/>
        <w:spacing w:after="0" w:line="240" w:lineRule="auto"/>
        <w:ind w:left="2268" w:firstLine="1418"/>
        <w:jc w:val="both"/>
        <w:rPr>
          <w:rFonts w:ascii="Calibri Light" w:hAnsi="Calibri Light" w:cs="Calibri Light"/>
          <w:sz w:val="28"/>
          <w:szCs w:val="28"/>
        </w:rPr>
      </w:pPr>
      <w:r w:rsidRPr="002809BB">
        <w:rPr>
          <w:rFonts w:ascii="Calibri Light" w:hAnsi="Calibri Light" w:cs="Calibri Light"/>
          <w:sz w:val="28"/>
          <w:szCs w:val="28"/>
        </w:rPr>
        <w:t xml:space="preserve">a) apenas mediante emenda constitucional poderá ser alterada a outorga; </w:t>
      </w:r>
    </w:p>
    <w:p w:rsidR="002809BB" w:rsidRPr="002809BB" w:rsidRDefault="002809BB" w:rsidP="002809BB">
      <w:pPr>
        <w:pStyle w:val="Corpodetexto2"/>
        <w:spacing w:after="0" w:line="240" w:lineRule="auto"/>
        <w:ind w:left="2268" w:firstLine="1418"/>
        <w:jc w:val="both"/>
        <w:rPr>
          <w:rFonts w:ascii="Calibri Light" w:hAnsi="Calibri Light" w:cs="Calibri Light"/>
          <w:sz w:val="28"/>
          <w:szCs w:val="28"/>
        </w:rPr>
      </w:pPr>
      <w:r w:rsidRPr="002809BB">
        <w:rPr>
          <w:rFonts w:ascii="Calibri Light" w:hAnsi="Calibri Light" w:cs="Calibri Light"/>
          <w:sz w:val="28"/>
          <w:szCs w:val="28"/>
        </w:rPr>
        <w:t xml:space="preserve">b) a norma do art. 207 é de eficácia plena e aplicabilidade imediata, embora aceite regulamentação de caráter instrumental visando à sua maior funcionalidade, expressa em normas gerais de educação, na lei de diretrizes e bases ou na legislação ordinária; </w:t>
      </w:r>
    </w:p>
    <w:p w:rsidR="002809BB" w:rsidRPr="002809BB" w:rsidRDefault="002809BB" w:rsidP="002809BB">
      <w:pPr>
        <w:pStyle w:val="Corpodetexto2"/>
        <w:spacing w:after="0" w:line="240" w:lineRule="auto"/>
        <w:ind w:left="2268" w:firstLine="1418"/>
        <w:jc w:val="both"/>
        <w:rPr>
          <w:rFonts w:ascii="Calibri Light" w:hAnsi="Calibri Light" w:cs="Calibri Light"/>
          <w:b/>
          <w:sz w:val="28"/>
          <w:szCs w:val="28"/>
        </w:rPr>
      </w:pPr>
      <w:r w:rsidRPr="002809BB">
        <w:rPr>
          <w:rFonts w:ascii="Calibri Light" w:hAnsi="Calibri Light" w:cs="Calibri Light"/>
          <w:sz w:val="28"/>
          <w:szCs w:val="28"/>
        </w:rPr>
        <w:t>c) os limites impostos à autonomia das universidades provêm diretamente da Constituição, sendo limites genéricos aqueles que decorrem dos princípios fundamentais do Estado brasileiro, dos direitos e garantias individuais, dos princípios educacionais expressos no art. 206 etc.; e os limites específicos são os indicados no próprio art. 207. (...)”</w:t>
      </w:r>
    </w:p>
    <w:p w:rsidR="002809BB" w:rsidRPr="002809BB" w:rsidRDefault="002809BB" w:rsidP="002809BB">
      <w:pPr>
        <w:pStyle w:val="Corpodetexto"/>
        <w:ind w:left="2268" w:firstLine="1418"/>
        <w:rPr>
          <w:rFonts w:ascii="Calibri Light" w:hAnsi="Calibri Light" w:cs="Calibri Light"/>
          <w:b w:val="0"/>
          <w:i/>
          <w:szCs w:val="28"/>
        </w:rPr>
      </w:pPr>
    </w:p>
    <w:p w:rsidR="002D3C6F" w:rsidRPr="002809BB" w:rsidRDefault="002D3C6F" w:rsidP="002809BB">
      <w:pPr>
        <w:ind w:firstLine="1418"/>
        <w:jc w:val="both"/>
        <w:rPr>
          <w:rFonts w:ascii="Calibri Light" w:hAnsi="Calibri Light" w:cs="Calibri Light"/>
          <w:sz w:val="28"/>
          <w:szCs w:val="28"/>
        </w:rPr>
      </w:pPr>
    </w:p>
    <w:p w:rsidR="00966CA8" w:rsidRPr="002809BB" w:rsidRDefault="00966CA8" w:rsidP="002809BB">
      <w:pPr>
        <w:pStyle w:val="Corpodetexto"/>
        <w:ind w:firstLine="1418"/>
        <w:rPr>
          <w:rFonts w:ascii="Calibri Light" w:hAnsi="Calibri Light" w:cs="Calibri Light"/>
          <w:b w:val="0"/>
          <w:szCs w:val="28"/>
        </w:rPr>
      </w:pPr>
      <w:r w:rsidRPr="002809BB">
        <w:rPr>
          <w:rFonts w:ascii="Calibri Light" w:hAnsi="Calibri Light" w:cs="Calibri Light"/>
          <w:b w:val="0"/>
          <w:szCs w:val="28"/>
        </w:rPr>
        <w:t xml:space="preserve">Uma gestão plural, aberta, democrática, como deve ser o ambiente de vivência e gestão da comunidade universitária somente encontra eco no texto da Constituição Federal, quando o processo de escolha daqueles que serão indicados como responsáveis pela direção desse convívio acadêmico, são legitimados pelos atores que formam e vivenciam essa realidade democrática, de modo que a </w:t>
      </w:r>
      <w:r w:rsidR="00200B0B">
        <w:rPr>
          <w:rFonts w:ascii="Calibri Light" w:hAnsi="Calibri Light" w:cs="Calibri Light"/>
          <w:b w:val="0"/>
          <w:szCs w:val="28"/>
        </w:rPr>
        <w:t xml:space="preserve">ideologização </w:t>
      </w:r>
      <w:r w:rsidRPr="002809BB">
        <w:rPr>
          <w:rFonts w:ascii="Calibri Light" w:hAnsi="Calibri Light" w:cs="Calibri Light"/>
          <w:b w:val="0"/>
          <w:szCs w:val="28"/>
        </w:rPr>
        <w:t xml:space="preserve">do processo, em que o </w:t>
      </w:r>
      <w:r w:rsidR="00200B0B">
        <w:rPr>
          <w:rFonts w:ascii="Calibri Light" w:hAnsi="Calibri Light" w:cs="Calibri Light"/>
          <w:b w:val="0"/>
          <w:szCs w:val="28"/>
        </w:rPr>
        <w:t xml:space="preserve">Governo </w:t>
      </w:r>
      <w:r w:rsidRPr="002809BB">
        <w:rPr>
          <w:rFonts w:ascii="Calibri Light" w:hAnsi="Calibri Light" w:cs="Calibri Light"/>
          <w:b w:val="0"/>
          <w:szCs w:val="28"/>
        </w:rPr>
        <w:t>monopoliza</w:t>
      </w:r>
      <w:r w:rsidR="00200B0B">
        <w:rPr>
          <w:rFonts w:ascii="Calibri Light" w:hAnsi="Calibri Light" w:cs="Calibri Light"/>
          <w:b w:val="0"/>
          <w:szCs w:val="28"/>
        </w:rPr>
        <w:t xml:space="preserve"> o processo e as opções, </w:t>
      </w:r>
      <w:r w:rsidRPr="002809BB">
        <w:rPr>
          <w:rFonts w:ascii="Calibri Light" w:hAnsi="Calibri Light" w:cs="Calibri Light"/>
          <w:b w:val="0"/>
          <w:szCs w:val="28"/>
        </w:rPr>
        <w:t xml:space="preserve">sem que se assegure, como corolário inerente à vida acadêmica, a necessária participação dos demais atores que compõem o </w:t>
      </w:r>
      <w:r w:rsidRPr="002809BB">
        <w:rPr>
          <w:rFonts w:ascii="Calibri Light" w:hAnsi="Calibri Light" w:cs="Calibri Light"/>
          <w:b w:val="0"/>
          <w:i/>
          <w:szCs w:val="28"/>
          <w:u w:val="single"/>
        </w:rPr>
        <w:t>locus</w:t>
      </w:r>
      <w:r w:rsidRPr="002809BB">
        <w:rPr>
          <w:rFonts w:ascii="Calibri Light" w:hAnsi="Calibri Light" w:cs="Calibri Light"/>
          <w:b w:val="0"/>
          <w:szCs w:val="28"/>
        </w:rPr>
        <w:t xml:space="preserve"> universitário, não se compatibiliza como dito, com a autonomia que gozam as Instituições Federais de Ensino Superior.</w:t>
      </w:r>
    </w:p>
    <w:p w:rsidR="00966CA8" w:rsidRPr="002809BB" w:rsidRDefault="00966CA8" w:rsidP="002809BB">
      <w:pPr>
        <w:pStyle w:val="Corpodetexto"/>
        <w:ind w:firstLine="1418"/>
        <w:rPr>
          <w:rFonts w:ascii="Calibri Light" w:hAnsi="Calibri Light" w:cs="Calibri Light"/>
          <w:b w:val="0"/>
          <w:szCs w:val="28"/>
        </w:rPr>
      </w:pPr>
    </w:p>
    <w:p w:rsidR="00966CA8" w:rsidRPr="002809BB" w:rsidRDefault="00200B0B" w:rsidP="002809BB">
      <w:pPr>
        <w:pStyle w:val="Corpodetexto"/>
        <w:ind w:firstLine="1418"/>
        <w:rPr>
          <w:rFonts w:ascii="Calibri Light" w:hAnsi="Calibri Light" w:cs="Calibri Light"/>
          <w:b w:val="0"/>
          <w:szCs w:val="28"/>
        </w:rPr>
      </w:pPr>
      <w:r>
        <w:rPr>
          <w:rFonts w:ascii="Calibri Light" w:hAnsi="Calibri Light" w:cs="Calibri Light"/>
          <w:b w:val="0"/>
          <w:szCs w:val="28"/>
        </w:rPr>
        <w:t xml:space="preserve">Trata-se de uma interferência </w:t>
      </w:r>
      <w:r w:rsidR="00966CA8" w:rsidRPr="002809BB">
        <w:rPr>
          <w:rFonts w:ascii="Calibri Light" w:hAnsi="Calibri Light" w:cs="Calibri Light"/>
          <w:b w:val="0"/>
          <w:szCs w:val="28"/>
        </w:rPr>
        <w:t>desarrazoad</w:t>
      </w:r>
      <w:r>
        <w:rPr>
          <w:rFonts w:ascii="Calibri Light" w:hAnsi="Calibri Light" w:cs="Calibri Light"/>
          <w:b w:val="0"/>
          <w:szCs w:val="28"/>
        </w:rPr>
        <w:t>a</w:t>
      </w:r>
      <w:r w:rsidR="00966CA8" w:rsidRPr="002809BB">
        <w:rPr>
          <w:rFonts w:ascii="Calibri Light" w:hAnsi="Calibri Light" w:cs="Calibri Light"/>
          <w:b w:val="0"/>
          <w:szCs w:val="28"/>
        </w:rPr>
        <w:t xml:space="preserve"> e desproporcional na gestão e na autonomia dessas Instituições Federais, impondo regras apriorísticas, sem respaldo na realidade </w:t>
      </w:r>
      <w:r>
        <w:rPr>
          <w:rFonts w:ascii="Calibri Light" w:hAnsi="Calibri Light" w:cs="Calibri Light"/>
          <w:b w:val="0"/>
          <w:szCs w:val="28"/>
        </w:rPr>
        <w:t xml:space="preserve">da vida universitária e na própria Constituição Federal, </w:t>
      </w:r>
      <w:r w:rsidR="00966CA8" w:rsidRPr="002809BB">
        <w:rPr>
          <w:rFonts w:ascii="Calibri Light" w:hAnsi="Calibri Light" w:cs="Calibri Light"/>
          <w:b w:val="0"/>
          <w:szCs w:val="28"/>
        </w:rPr>
        <w:t xml:space="preserve">com um único objetivo de afastar, desse processo decisório, </w:t>
      </w:r>
      <w:r>
        <w:rPr>
          <w:rFonts w:ascii="Calibri Light" w:hAnsi="Calibri Light" w:cs="Calibri Light"/>
          <w:b w:val="0"/>
          <w:szCs w:val="28"/>
        </w:rPr>
        <w:t>o viés democrático</w:t>
      </w:r>
      <w:r w:rsidR="00966CA8" w:rsidRPr="002809BB">
        <w:rPr>
          <w:rFonts w:ascii="Calibri Light" w:hAnsi="Calibri Light" w:cs="Calibri Light"/>
          <w:b w:val="0"/>
          <w:szCs w:val="28"/>
        </w:rPr>
        <w:t>, implantando, desta feita, um processo reducionista que intenta fechar ou blindar as universidades de uma pluralidade de pensamento e ideais inerentes à sua própria existência.</w:t>
      </w:r>
    </w:p>
    <w:p w:rsidR="00966CA8" w:rsidRPr="002809BB" w:rsidRDefault="00966CA8" w:rsidP="002809BB">
      <w:pPr>
        <w:ind w:firstLine="1418"/>
        <w:jc w:val="both"/>
        <w:rPr>
          <w:rFonts w:ascii="Calibri Light" w:hAnsi="Calibri Light" w:cs="Calibri Light"/>
          <w:sz w:val="28"/>
          <w:szCs w:val="28"/>
        </w:rPr>
      </w:pPr>
    </w:p>
    <w:p w:rsidR="00966CA8" w:rsidRPr="002809BB" w:rsidRDefault="00966CA8"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É importante afirmar, por derradeiro, que o processo de escolha </w:t>
      </w:r>
      <w:r w:rsidR="00200B0B">
        <w:rPr>
          <w:rFonts w:ascii="Calibri Light" w:hAnsi="Calibri Light" w:cs="Calibri Light"/>
          <w:sz w:val="28"/>
          <w:szCs w:val="28"/>
        </w:rPr>
        <w:t xml:space="preserve">e nomeação dos reitores, bem como dos pró-reitores e demais órgãos diretivos, </w:t>
      </w:r>
      <w:r w:rsidRPr="002809BB">
        <w:rPr>
          <w:rFonts w:ascii="Calibri Light" w:hAnsi="Calibri Light" w:cs="Calibri Light"/>
          <w:sz w:val="28"/>
          <w:szCs w:val="28"/>
        </w:rPr>
        <w:t xml:space="preserve">configura uma verdadeira conquista social das Universidades, de modo que </w:t>
      </w:r>
      <w:r w:rsidR="00200B0B">
        <w:rPr>
          <w:rFonts w:ascii="Calibri Light" w:hAnsi="Calibri Light" w:cs="Calibri Light"/>
          <w:sz w:val="28"/>
          <w:szCs w:val="28"/>
        </w:rPr>
        <w:t xml:space="preserve">o Decreto, </w:t>
      </w:r>
      <w:r w:rsidRPr="002809BB">
        <w:rPr>
          <w:rFonts w:ascii="Calibri Light" w:hAnsi="Calibri Light" w:cs="Calibri Light"/>
          <w:sz w:val="28"/>
          <w:szCs w:val="28"/>
        </w:rPr>
        <w:t xml:space="preserve">sem meias palavras, </w:t>
      </w:r>
      <w:r w:rsidR="00200B0B">
        <w:rPr>
          <w:rFonts w:ascii="Calibri Light" w:hAnsi="Calibri Light" w:cs="Calibri Light"/>
          <w:sz w:val="28"/>
          <w:szCs w:val="28"/>
        </w:rPr>
        <w:t xml:space="preserve">representa </w:t>
      </w:r>
      <w:r w:rsidRPr="002809BB">
        <w:rPr>
          <w:rFonts w:ascii="Calibri Light" w:hAnsi="Calibri Light" w:cs="Calibri Light"/>
          <w:sz w:val="28"/>
          <w:szCs w:val="28"/>
        </w:rPr>
        <w:t>um verdadeiro retrocesso social.</w:t>
      </w:r>
    </w:p>
    <w:p w:rsidR="00966CA8" w:rsidRPr="002809BB" w:rsidRDefault="00966CA8" w:rsidP="002809BB">
      <w:pPr>
        <w:ind w:firstLine="1418"/>
        <w:jc w:val="both"/>
        <w:rPr>
          <w:rFonts w:ascii="Calibri Light" w:hAnsi="Calibri Light" w:cs="Calibri Light"/>
          <w:sz w:val="28"/>
          <w:szCs w:val="28"/>
        </w:rPr>
      </w:pPr>
    </w:p>
    <w:p w:rsidR="00966CA8" w:rsidRPr="002809BB" w:rsidRDefault="00966CA8" w:rsidP="002809BB">
      <w:pPr>
        <w:ind w:firstLine="1418"/>
        <w:jc w:val="both"/>
        <w:rPr>
          <w:rFonts w:ascii="Calibri Light" w:hAnsi="Calibri Light" w:cs="Calibri Light"/>
          <w:sz w:val="28"/>
          <w:szCs w:val="28"/>
        </w:rPr>
      </w:pPr>
      <w:r w:rsidRPr="002809BB">
        <w:rPr>
          <w:rFonts w:ascii="Calibri Light" w:hAnsi="Calibri Light" w:cs="Calibri Light"/>
          <w:sz w:val="28"/>
          <w:szCs w:val="28"/>
        </w:rPr>
        <w:t>O princípio da vedação ao retrocesso social vincula o Estado brasileiro, de modo a afastar quaisquer atos ilegítimos e ilegais deflagrados pelo Poder Público em face dos particulares ou de Instituições.</w:t>
      </w:r>
    </w:p>
    <w:p w:rsidR="00966CA8" w:rsidRPr="002809BB" w:rsidRDefault="00966CA8" w:rsidP="002809BB">
      <w:pPr>
        <w:ind w:firstLine="1418"/>
        <w:jc w:val="both"/>
        <w:rPr>
          <w:rFonts w:ascii="Calibri Light" w:hAnsi="Calibri Light" w:cs="Calibri Light"/>
          <w:sz w:val="28"/>
          <w:szCs w:val="28"/>
        </w:rPr>
      </w:pPr>
    </w:p>
    <w:p w:rsidR="00966CA8" w:rsidRPr="002809BB" w:rsidRDefault="00966CA8" w:rsidP="002809BB">
      <w:pPr>
        <w:ind w:firstLine="1418"/>
        <w:jc w:val="both"/>
        <w:rPr>
          <w:rFonts w:ascii="Calibri Light" w:hAnsi="Calibri Light" w:cs="Calibri Light"/>
          <w:sz w:val="28"/>
          <w:szCs w:val="28"/>
        </w:rPr>
      </w:pPr>
      <w:r w:rsidRPr="002809BB">
        <w:rPr>
          <w:rFonts w:ascii="Calibri Light" w:hAnsi="Calibri Light" w:cs="Calibri Light"/>
          <w:sz w:val="28"/>
          <w:szCs w:val="28"/>
        </w:rPr>
        <w:t>Trata-se de princípio albergado na jurisprudência do Supremo Tribunal Federal, o que se verifica no trecho do voto proferido pelo Ministro Celso de Mello por ocasião do julgamento da ADI n. 3128, Rel. para o acórdão o Ministro Cézar Peluso, cujos substanciosos fundamentos, mudando o que deve ser mudado, aplicam-se ao caso:</w:t>
      </w:r>
    </w:p>
    <w:p w:rsidR="00966CA8" w:rsidRPr="002809BB" w:rsidRDefault="00966CA8" w:rsidP="002809BB">
      <w:pPr>
        <w:ind w:firstLine="1418"/>
        <w:jc w:val="both"/>
        <w:rPr>
          <w:rFonts w:ascii="Calibri Light" w:hAnsi="Calibri Light" w:cs="Calibri Light"/>
          <w:sz w:val="28"/>
          <w:szCs w:val="28"/>
        </w:rPr>
      </w:pPr>
    </w:p>
    <w:p w:rsidR="00966CA8" w:rsidRPr="002809BB" w:rsidRDefault="00966CA8" w:rsidP="002809BB">
      <w:pPr>
        <w:ind w:left="2268" w:firstLine="1418"/>
        <w:jc w:val="both"/>
        <w:rPr>
          <w:rFonts w:ascii="Calibri Light" w:hAnsi="Calibri Light" w:cs="Calibri Light"/>
          <w:i/>
          <w:sz w:val="28"/>
          <w:szCs w:val="28"/>
        </w:rPr>
      </w:pPr>
      <w:r w:rsidRPr="002809BB">
        <w:rPr>
          <w:rFonts w:ascii="Calibri Light" w:hAnsi="Calibri Light" w:cs="Calibri Light"/>
          <w:i/>
          <w:sz w:val="28"/>
          <w:szCs w:val="28"/>
        </w:rPr>
        <w:t>“Refiro-me, neste passo, ao princípio da proibição do retrocesso, que, em tema de direitos fundamentais de caráter social, e uma vez alcançado determinado nível de concretização de tais prerrogativas (...), impede que sejam desconstituídas as conquistas já alcançadas pelo cidadão ou pela formação social em que ele vive (GILMAR FERREIRA MENDES, INOCÊNCIO MÁRTIRES COELHO e PAULO GUSTAVO GONET BRANCO, "Hermenêutica Constitucional e Direitos Fundamentais", 1ª ed., 2ª tir. 2002, Brasília Jurídica, p. 127/128; J. J. GOMES CANOTILHO, "Direito Constitucional e Teoria da Constituição", 1998, Almedina, item n. 03, p. 320/322; ANDREAS JOACHIM KRELL, "Direitos Sociais e Controle Judicial no Brasil e na Alemanha", 2002, Sergio Antonio Fabris Editor, 2002, p. 40; INGO W. SARLET, "Algumas considerações em torno do conteúdo, eficácia e efetividade do direito à saúde na Constituição de 1988", in Revista Público, n. 12, 2001, p. 99).</w:t>
      </w:r>
    </w:p>
    <w:p w:rsidR="00966CA8" w:rsidRPr="002809BB" w:rsidRDefault="00966CA8" w:rsidP="002809BB">
      <w:pPr>
        <w:ind w:firstLine="1418"/>
        <w:jc w:val="both"/>
        <w:rPr>
          <w:rFonts w:ascii="Calibri Light" w:hAnsi="Calibri Light" w:cs="Calibri Light"/>
          <w:sz w:val="28"/>
          <w:szCs w:val="28"/>
        </w:rPr>
      </w:pPr>
    </w:p>
    <w:p w:rsidR="00966CA8" w:rsidRPr="002809BB" w:rsidRDefault="00966CA8" w:rsidP="002809BB">
      <w:pPr>
        <w:ind w:firstLine="1418"/>
        <w:jc w:val="both"/>
        <w:rPr>
          <w:rFonts w:ascii="Calibri Light" w:hAnsi="Calibri Light" w:cs="Calibri Light"/>
          <w:sz w:val="28"/>
          <w:szCs w:val="28"/>
        </w:rPr>
      </w:pPr>
      <w:r w:rsidRPr="002809BB">
        <w:rPr>
          <w:rFonts w:ascii="Calibri Light" w:hAnsi="Calibri Light" w:cs="Calibri Light"/>
          <w:sz w:val="28"/>
          <w:szCs w:val="28"/>
        </w:rPr>
        <w:t>Na realidade, a cláusula que proíbe o retrocesso traduz, no processo de sua concretização, verdadeira dimensão negativa pertinente aos direitos sociais de natureza prestacional, impedindo, em conseqüência, que os níveis de concretização dessas prerrogativas, uma vez atingidos, venham a ser reduzidos ou suprimidos, exceto nas hipóteses - de todo inocorrente na espécie - em que políticas compensatórias venham a ser implementadas pelas instâncias governamentais.</w:t>
      </w:r>
    </w:p>
    <w:p w:rsidR="00966CA8" w:rsidRPr="002809BB" w:rsidRDefault="00966CA8" w:rsidP="002809BB">
      <w:pPr>
        <w:ind w:firstLine="1418"/>
        <w:jc w:val="both"/>
        <w:rPr>
          <w:rFonts w:ascii="Calibri Light" w:hAnsi="Calibri Light" w:cs="Calibri Light"/>
          <w:sz w:val="28"/>
          <w:szCs w:val="28"/>
        </w:rPr>
      </w:pPr>
    </w:p>
    <w:p w:rsidR="00966CA8" w:rsidRPr="002809BB" w:rsidRDefault="00966CA8" w:rsidP="002809BB">
      <w:pPr>
        <w:ind w:firstLine="1418"/>
        <w:jc w:val="both"/>
        <w:rPr>
          <w:rFonts w:ascii="Calibri Light" w:hAnsi="Calibri Light" w:cs="Calibri Light"/>
          <w:sz w:val="28"/>
          <w:szCs w:val="28"/>
        </w:rPr>
      </w:pPr>
      <w:r w:rsidRPr="002809BB">
        <w:rPr>
          <w:rFonts w:ascii="Calibri Light" w:hAnsi="Calibri Light" w:cs="Calibri Light"/>
          <w:sz w:val="28"/>
          <w:szCs w:val="28"/>
        </w:rPr>
        <w:t xml:space="preserve">As conquistas das Universidades no processo de </w:t>
      </w:r>
      <w:r w:rsidR="00200B0B">
        <w:rPr>
          <w:rFonts w:ascii="Calibri Light" w:hAnsi="Calibri Light" w:cs="Calibri Light"/>
          <w:sz w:val="28"/>
          <w:szCs w:val="28"/>
        </w:rPr>
        <w:t xml:space="preserve">nomeação dos Reitores, Vice-Reitores, Pró-Reitores e demais cargos diretivos, </w:t>
      </w:r>
      <w:r w:rsidRPr="002809BB">
        <w:rPr>
          <w:rFonts w:ascii="Calibri Light" w:hAnsi="Calibri Light" w:cs="Calibri Light"/>
          <w:sz w:val="28"/>
          <w:szCs w:val="28"/>
        </w:rPr>
        <w:t xml:space="preserve">é o resultado de um processo histórico de lutas visando a democratização do ambiente universitário, de modo que a implementação das </w:t>
      </w:r>
      <w:r w:rsidR="00200B0B">
        <w:rPr>
          <w:rFonts w:ascii="Calibri Light" w:hAnsi="Calibri Light" w:cs="Calibri Light"/>
          <w:sz w:val="28"/>
          <w:szCs w:val="28"/>
        </w:rPr>
        <w:t xml:space="preserve">normas constantes do Decreto, </w:t>
      </w:r>
      <w:r w:rsidRPr="002809BB">
        <w:rPr>
          <w:rFonts w:ascii="Calibri Light" w:hAnsi="Calibri Light" w:cs="Calibri Light"/>
          <w:sz w:val="28"/>
          <w:szCs w:val="28"/>
        </w:rPr>
        <w:t xml:space="preserve">corresponde a um caminhar para trás, a um retrocesso injustificável e inconstitucional. </w:t>
      </w:r>
    </w:p>
    <w:p w:rsidR="00966CA8" w:rsidRPr="002809BB" w:rsidRDefault="00966CA8" w:rsidP="002809BB">
      <w:pPr>
        <w:ind w:firstLine="1418"/>
        <w:jc w:val="both"/>
        <w:rPr>
          <w:rFonts w:ascii="Calibri Light" w:hAnsi="Calibri Light" w:cs="Calibri Light"/>
          <w:sz w:val="28"/>
          <w:szCs w:val="28"/>
        </w:rPr>
      </w:pPr>
    </w:p>
    <w:p w:rsidR="00966CA8" w:rsidRPr="002809BB" w:rsidRDefault="00966CA8" w:rsidP="002809BB">
      <w:pPr>
        <w:ind w:firstLine="1418"/>
        <w:jc w:val="both"/>
        <w:rPr>
          <w:rFonts w:ascii="Calibri Light" w:hAnsi="Calibri Light" w:cs="Calibri Light"/>
          <w:sz w:val="28"/>
          <w:szCs w:val="28"/>
        </w:rPr>
      </w:pPr>
      <w:r w:rsidRPr="002809BB">
        <w:rPr>
          <w:rFonts w:ascii="Calibri Light" w:hAnsi="Calibri Light" w:cs="Calibri Light"/>
          <w:sz w:val="28"/>
          <w:szCs w:val="28"/>
        </w:rPr>
        <w:t>Lapidar, sob todos os aspectos, o magistério de J.J. GOMES CANOTILHO, cuja lição, a propósito do tema, estimula as seguintes reflexões ("Direito Constitucional e Teoria da Constituição", 1998, Almedina, p. 320/321, item n. 3):</w:t>
      </w:r>
    </w:p>
    <w:p w:rsidR="00966CA8" w:rsidRPr="002809BB" w:rsidRDefault="00966CA8" w:rsidP="002809BB">
      <w:pPr>
        <w:ind w:left="2268" w:firstLine="1418"/>
        <w:jc w:val="both"/>
        <w:rPr>
          <w:rFonts w:ascii="Calibri Light" w:hAnsi="Calibri Light" w:cs="Calibri Light"/>
          <w:i/>
          <w:sz w:val="28"/>
          <w:szCs w:val="28"/>
        </w:rPr>
      </w:pPr>
      <w:r w:rsidRPr="002809BB">
        <w:rPr>
          <w:rFonts w:ascii="Calibri Light" w:hAnsi="Calibri Light" w:cs="Calibri Light"/>
          <w:i/>
          <w:sz w:val="28"/>
          <w:szCs w:val="28"/>
        </w:rPr>
        <w:t xml:space="preserve">"O princípio da democracia econômica e social aponta para a proibição de retrocesso social. A ideia aqui expressa também tem sido designada como proibição de 'contra-revolução social' ou da 'evolução reaccionária'. Com isto quer dizer-se que os direitos sociais e econômicos (ex.: direito dos trabalhadores, direito à assistência, direito à educação), uma vez obtido um determinado grau de realização, passam a constituir, simultaneamente, uma garantia institucional e um direito subjectivo. A 'proibição de retrocesso social' nada pode fazer contra as recessões e crises econômicas (reversibilidade fáctica), mas o principio em análise limita a reversibilidade dos direitos adquiridos (ex.: segurança social, subsídio de desemprego, prestações de saúde), em clara violação do princípio da protecção da confiança e da segurança dos cidadãos no âmbito econômico, social e cultural, e do núcleo essencial da existência mínima inerente ao respeito pela dignidade da pessoa humana. O reconhecimento desta proteção de direitos prestacionais de propriedade, subjetivamente adquiridos, constitui um limite jurídico do legislador e, ao mesmo tempo, uma obrigação de prossecução de uma política congruente com os direitos concretos e as expectativas subjectivamente alicerçadas. A violação no núcleo essencial efectivado justificará a sanção de inconstitucionalidade relativamente aniquiladoras da chamada justiça social. Assim, por ex., será inconstitucional uma lei que extinga o direito a subsídio de desemprego ou pretenda alargar desproporcionadamente o tempo de serviço necessário para a aquisição do direito à reforma (...). De qualquer modo, mesmo que se afirme sem reservas a liberdade de conformação do legislador nas leis sociais, as eventuais modificações destas leis devem observar os princípios do Estado de direito vinculativos da actividade legislativa e o núcleo essencial dos direitos sociais. O princípio da proibição de retrocesso social pode formular-se assim: o núcleo essencial dos direitos já realizado e efectivado através de medidas legislativas ('lei da segurança social', 'lei do subsídio de desemprego', 'lei do serviço de saúde') deve considerar-se constitucionalmente garantido sendo inconstitucionais quaisquer medidas estaduais que, sem a criação de outros esquemas alternativos ou compensatórios, se traduzam na prática numa 'anulação', 'revogação' ou 'aniquilação' pura a simples desse núcleo essencial. A liberdade de conformação do legislador e inerente auto- -reversibilidade têm como limite o núcleo essencial já realizado." </w:t>
      </w:r>
    </w:p>
    <w:p w:rsidR="00966CA8" w:rsidRPr="002809BB" w:rsidRDefault="00966CA8" w:rsidP="002809BB">
      <w:pPr>
        <w:ind w:firstLine="1418"/>
        <w:jc w:val="both"/>
        <w:rPr>
          <w:rFonts w:ascii="Calibri Light" w:hAnsi="Calibri Light" w:cs="Calibri Light"/>
          <w:sz w:val="28"/>
          <w:szCs w:val="28"/>
        </w:rPr>
      </w:pPr>
    </w:p>
    <w:p w:rsidR="002D3C6F" w:rsidRDefault="00200B0B" w:rsidP="002809BB">
      <w:pPr>
        <w:ind w:firstLine="1418"/>
        <w:jc w:val="both"/>
        <w:rPr>
          <w:rFonts w:ascii="Calibri Light" w:hAnsi="Calibri Light" w:cs="Calibri Light"/>
          <w:sz w:val="28"/>
          <w:szCs w:val="28"/>
        </w:rPr>
      </w:pPr>
      <w:r>
        <w:rPr>
          <w:rFonts w:ascii="Calibri Light" w:hAnsi="Calibri Light" w:cs="Calibri Light"/>
          <w:sz w:val="28"/>
          <w:szCs w:val="28"/>
        </w:rPr>
        <w:t>Demonstrando à exaustão a ilegalidade e inconstitucionalidade do Decreto, no que diz respeito às IFES, esperamos contar com o apoio de nossos nobres pares, para a sustação desse Decreto do Poder Executivo.</w:t>
      </w:r>
    </w:p>
    <w:p w:rsidR="00200B0B" w:rsidRPr="002809BB" w:rsidRDefault="00200B0B" w:rsidP="002809BB">
      <w:pPr>
        <w:ind w:firstLine="1418"/>
        <w:jc w:val="both"/>
        <w:rPr>
          <w:rFonts w:ascii="Calibri Light" w:hAnsi="Calibri Light" w:cs="Calibri Light"/>
          <w:sz w:val="28"/>
          <w:szCs w:val="28"/>
        </w:rPr>
      </w:pPr>
    </w:p>
    <w:p w:rsidR="007471FD" w:rsidRPr="002809BB" w:rsidRDefault="007471FD" w:rsidP="002809BB">
      <w:pPr>
        <w:ind w:firstLine="1418"/>
        <w:rPr>
          <w:rFonts w:ascii="Calibri Light" w:hAnsi="Calibri Light" w:cs="Calibri Light"/>
          <w:b/>
          <w:sz w:val="28"/>
          <w:szCs w:val="28"/>
        </w:rPr>
      </w:pPr>
    </w:p>
    <w:p w:rsidR="007471FD" w:rsidRPr="002809BB" w:rsidRDefault="007471FD" w:rsidP="002809BB">
      <w:pPr>
        <w:ind w:firstLine="1418"/>
        <w:jc w:val="center"/>
        <w:rPr>
          <w:rFonts w:ascii="Calibri Light" w:hAnsi="Calibri Light" w:cs="Calibri Light"/>
          <w:b/>
          <w:sz w:val="28"/>
          <w:szCs w:val="28"/>
        </w:rPr>
      </w:pPr>
      <w:r w:rsidRPr="002809BB">
        <w:rPr>
          <w:rFonts w:ascii="Calibri Light" w:hAnsi="Calibri Light" w:cs="Calibri Light"/>
          <w:b/>
          <w:sz w:val="28"/>
          <w:szCs w:val="28"/>
        </w:rPr>
        <w:t xml:space="preserve">Sala das Sessões, </w:t>
      </w:r>
      <w:r w:rsidR="00C603F2" w:rsidRPr="002809BB">
        <w:rPr>
          <w:rFonts w:ascii="Calibri Light" w:hAnsi="Calibri Light" w:cs="Calibri Light"/>
          <w:b/>
          <w:sz w:val="28"/>
          <w:szCs w:val="28"/>
        </w:rPr>
        <w:t xml:space="preserve">em </w:t>
      </w:r>
      <w:r w:rsidR="002D3C6F" w:rsidRPr="002809BB">
        <w:rPr>
          <w:rFonts w:ascii="Calibri Light" w:hAnsi="Calibri Light" w:cs="Calibri Light"/>
          <w:b/>
          <w:sz w:val="28"/>
          <w:szCs w:val="28"/>
        </w:rPr>
        <w:t>16</w:t>
      </w:r>
      <w:r w:rsidR="00C603F2" w:rsidRPr="002809BB">
        <w:rPr>
          <w:rFonts w:ascii="Calibri Light" w:hAnsi="Calibri Light" w:cs="Calibri Light"/>
          <w:b/>
          <w:sz w:val="28"/>
          <w:szCs w:val="28"/>
        </w:rPr>
        <w:t xml:space="preserve"> de maio de 2017.</w:t>
      </w:r>
    </w:p>
    <w:p w:rsidR="003049E4" w:rsidRPr="002809BB" w:rsidRDefault="003049E4" w:rsidP="002809BB">
      <w:pPr>
        <w:ind w:firstLine="1418"/>
        <w:jc w:val="center"/>
        <w:rPr>
          <w:rFonts w:ascii="Calibri Light" w:hAnsi="Calibri Light" w:cs="Calibri Light"/>
          <w:b/>
          <w:bCs/>
          <w:color w:val="212529"/>
          <w:sz w:val="28"/>
          <w:szCs w:val="28"/>
        </w:rPr>
      </w:pPr>
    </w:p>
    <w:p w:rsidR="007471FD" w:rsidRPr="002809BB" w:rsidRDefault="007471FD" w:rsidP="002809BB">
      <w:pPr>
        <w:ind w:firstLine="1418"/>
        <w:jc w:val="center"/>
        <w:rPr>
          <w:rFonts w:ascii="Calibri Light" w:hAnsi="Calibri Light" w:cs="Calibri Light"/>
          <w:b/>
          <w:bCs/>
          <w:color w:val="212529"/>
          <w:sz w:val="28"/>
          <w:szCs w:val="28"/>
        </w:rPr>
      </w:pPr>
    </w:p>
    <w:p w:rsidR="00C603F2" w:rsidRPr="002809BB" w:rsidRDefault="00C603F2" w:rsidP="002809BB">
      <w:pPr>
        <w:ind w:firstLine="1418"/>
        <w:jc w:val="center"/>
        <w:rPr>
          <w:rFonts w:ascii="Calibri Light" w:hAnsi="Calibri Light" w:cs="Calibri Light"/>
          <w:b/>
          <w:bCs/>
          <w:color w:val="212529"/>
          <w:sz w:val="28"/>
          <w:szCs w:val="28"/>
        </w:rPr>
      </w:pPr>
    </w:p>
    <w:p w:rsidR="00C603F2" w:rsidRPr="002809BB" w:rsidRDefault="00C603F2" w:rsidP="002809BB">
      <w:pPr>
        <w:ind w:firstLine="1418"/>
        <w:jc w:val="center"/>
        <w:rPr>
          <w:rFonts w:ascii="Calibri Light" w:hAnsi="Calibri Light" w:cs="Calibri Light"/>
          <w:b/>
          <w:bCs/>
          <w:color w:val="212529"/>
          <w:sz w:val="28"/>
          <w:szCs w:val="28"/>
        </w:rPr>
      </w:pPr>
    </w:p>
    <w:p w:rsidR="007471FD" w:rsidRPr="002809BB" w:rsidRDefault="007471FD" w:rsidP="002809BB">
      <w:pPr>
        <w:ind w:firstLine="1418"/>
        <w:jc w:val="center"/>
        <w:rPr>
          <w:rFonts w:ascii="Calibri Light" w:hAnsi="Calibri Light" w:cs="Calibri Light"/>
          <w:b/>
          <w:bCs/>
          <w:color w:val="212529"/>
          <w:sz w:val="28"/>
          <w:szCs w:val="28"/>
        </w:rPr>
      </w:pPr>
      <w:r w:rsidRPr="002809BB">
        <w:rPr>
          <w:rFonts w:ascii="Calibri Light" w:hAnsi="Calibri Light" w:cs="Calibri Light"/>
          <w:b/>
          <w:bCs/>
          <w:color w:val="212529"/>
          <w:sz w:val="28"/>
          <w:szCs w:val="28"/>
        </w:rPr>
        <w:t>___________________________________________</w:t>
      </w:r>
    </w:p>
    <w:p w:rsidR="007471FD" w:rsidRPr="002809BB" w:rsidRDefault="007471FD" w:rsidP="002809BB">
      <w:pPr>
        <w:ind w:firstLine="1418"/>
        <w:jc w:val="center"/>
        <w:rPr>
          <w:rFonts w:ascii="Calibri Light" w:hAnsi="Calibri Light" w:cs="Calibri Light"/>
          <w:b/>
          <w:bCs/>
          <w:color w:val="212529"/>
          <w:sz w:val="28"/>
          <w:szCs w:val="28"/>
        </w:rPr>
      </w:pPr>
      <w:r w:rsidRPr="002809BB">
        <w:rPr>
          <w:rFonts w:ascii="Calibri Light" w:hAnsi="Calibri Light" w:cs="Calibri Light"/>
          <w:b/>
          <w:bCs/>
          <w:color w:val="212529"/>
          <w:sz w:val="28"/>
          <w:szCs w:val="28"/>
        </w:rPr>
        <w:t xml:space="preserve">Dep. </w:t>
      </w:r>
      <w:r w:rsidR="002D3C6F" w:rsidRPr="002809BB">
        <w:rPr>
          <w:rFonts w:ascii="Calibri Light" w:hAnsi="Calibri Light" w:cs="Calibri Light"/>
          <w:b/>
          <w:bCs/>
          <w:color w:val="212529"/>
          <w:sz w:val="28"/>
          <w:szCs w:val="28"/>
        </w:rPr>
        <w:t>Paulo Pimenta</w:t>
      </w:r>
      <w:r w:rsidR="00C603F2" w:rsidRPr="002809BB">
        <w:rPr>
          <w:rFonts w:ascii="Calibri Light" w:hAnsi="Calibri Light" w:cs="Calibri Light"/>
          <w:b/>
          <w:bCs/>
          <w:color w:val="212529"/>
          <w:sz w:val="28"/>
          <w:szCs w:val="28"/>
        </w:rPr>
        <w:t xml:space="preserve"> – PT/</w:t>
      </w:r>
      <w:r w:rsidR="002D3C6F" w:rsidRPr="002809BB">
        <w:rPr>
          <w:rFonts w:ascii="Calibri Light" w:hAnsi="Calibri Light" w:cs="Calibri Light"/>
          <w:b/>
          <w:bCs/>
          <w:color w:val="212529"/>
          <w:sz w:val="28"/>
          <w:szCs w:val="28"/>
        </w:rPr>
        <w:t>RS</w:t>
      </w:r>
    </w:p>
    <w:sectPr w:rsidR="007471FD" w:rsidRPr="002809BB" w:rsidSect="0052541B">
      <w:headerReference w:type="default" r:id="rId12"/>
      <w:footerReference w:type="default" r:id="rId13"/>
      <w:pgSz w:w="11906" w:h="16838"/>
      <w:pgMar w:top="709" w:right="1418" w:bottom="1418" w:left="1418" w:header="709"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33" w:rsidRDefault="00BD4433" w:rsidP="0052541B">
      <w:r>
        <w:separator/>
      </w:r>
    </w:p>
  </w:endnote>
  <w:endnote w:type="continuationSeparator" w:id="0">
    <w:p w:rsidR="00BD4433" w:rsidRDefault="00BD4433" w:rsidP="0052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233018"/>
      <w:docPartObj>
        <w:docPartGallery w:val="Page Numbers (Bottom of Page)"/>
        <w:docPartUnique/>
      </w:docPartObj>
    </w:sdtPr>
    <w:sdtEndPr/>
    <w:sdtContent>
      <w:p w:rsidR="00200B0B" w:rsidRDefault="00200B0B">
        <w:pPr>
          <w:pStyle w:val="Rodap"/>
          <w:jc w:val="right"/>
        </w:pPr>
        <w:r>
          <w:fldChar w:fldCharType="begin"/>
        </w:r>
        <w:r>
          <w:instrText>PAGE   \* MERGEFORMAT</w:instrText>
        </w:r>
        <w:r>
          <w:fldChar w:fldCharType="separate"/>
        </w:r>
        <w:r w:rsidR="00205FAC">
          <w:rPr>
            <w:noProof/>
          </w:rPr>
          <w:t>4</w:t>
        </w:r>
        <w:r>
          <w:fldChar w:fldCharType="end"/>
        </w:r>
      </w:p>
    </w:sdtContent>
  </w:sdt>
  <w:p w:rsidR="00200B0B" w:rsidRDefault="00200B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33" w:rsidRDefault="00BD4433" w:rsidP="0052541B">
      <w:r>
        <w:separator/>
      </w:r>
    </w:p>
  </w:footnote>
  <w:footnote w:type="continuationSeparator" w:id="0">
    <w:p w:rsidR="00BD4433" w:rsidRDefault="00BD4433" w:rsidP="0052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1006"/>
      <w:tblW w:w="8934" w:type="dxa"/>
      <w:tblLayout w:type="fixed"/>
      <w:tblCellMar>
        <w:left w:w="70" w:type="dxa"/>
        <w:right w:w="70" w:type="dxa"/>
      </w:tblCellMar>
      <w:tblLook w:val="0000" w:firstRow="0" w:lastRow="0" w:firstColumn="0" w:lastColumn="0" w:noHBand="0" w:noVBand="0"/>
    </w:tblPr>
    <w:tblGrid>
      <w:gridCol w:w="1560"/>
      <w:gridCol w:w="7374"/>
    </w:tblGrid>
    <w:tr w:rsidR="000A00C3" w:rsidRPr="009E2930" w:rsidTr="000A00C3">
      <w:trPr>
        <w:trHeight w:val="995"/>
      </w:trPr>
      <w:tc>
        <w:tcPr>
          <w:tcW w:w="1560" w:type="dxa"/>
        </w:tcPr>
        <w:p w:rsidR="000A00C3" w:rsidRDefault="000A00C3" w:rsidP="000A00C3">
          <w:r>
            <w:rPr>
              <w:noProof/>
              <w:lang w:eastAsia="pt-BR"/>
            </w:rPr>
            <w:drawing>
              <wp:inline distT="0" distB="0" distL="0" distR="0" wp14:anchorId="733D1D95" wp14:editId="0AA4CF79">
                <wp:extent cx="733425" cy="6870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148" cy="696113"/>
                        </a:xfrm>
                        <a:prstGeom prst="rect">
                          <a:avLst/>
                        </a:prstGeom>
                        <a:noFill/>
                        <a:ln>
                          <a:noFill/>
                        </a:ln>
                      </pic:spPr>
                    </pic:pic>
                  </a:graphicData>
                </a:graphic>
              </wp:inline>
            </w:drawing>
          </w:r>
        </w:p>
      </w:tc>
      <w:tc>
        <w:tcPr>
          <w:tcW w:w="7374" w:type="dxa"/>
        </w:tcPr>
        <w:p w:rsidR="000A00C3" w:rsidRDefault="000A00C3" w:rsidP="000A00C3">
          <w:pPr>
            <w:rPr>
              <w:rFonts w:ascii="Arial" w:hAnsi="Arial"/>
              <w:sz w:val="24"/>
              <w:szCs w:val="24"/>
            </w:rPr>
          </w:pPr>
        </w:p>
        <w:p w:rsidR="000A00C3" w:rsidRPr="00696584" w:rsidRDefault="000A00C3" w:rsidP="000A00C3">
          <w:pPr>
            <w:rPr>
              <w:rFonts w:ascii="Arial" w:hAnsi="Arial"/>
              <w:b/>
              <w:sz w:val="10"/>
              <w:szCs w:val="10"/>
            </w:rPr>
          </w:pPr>
        </w:p>
        <w:p w:rsidR="000A00C3" w:rsidRPr="005746F5" w:rsidRDefault="000A00C3" w:rsidP="000A00C3">
          <w:pPr>
            <w:rPr>
              <w:rFonts w:ascii="Arial" w:hAnsi="Arial"/>
              <w:b/>
              <w:sz w:val="24"/>
              <w:szCs w:val="24"/>
            </w:rPr>
          </w:pPr>
          <w:r w:rsidRPr="005746F5">
            <w:rPr>
              <w:rFonts w:ascii="Arial" w:hAnsi="Arial"/>
              <w:b/>
              <w:sz w:val="24"/>
              <w:szCs w:val="24"/>
            </w:rPr>
            <w:t>CÂMARA DOS DEPUTADOS</w:t>
          </w:r>
        </w:p>
        <w:p w:rsidR="000A00C3" w:rsidRPr="007018BE" w:rsidRDefault="000A00C3" w:rsidP="000A00C3">
          <w:pPr>
            <w:rPr>
              <w:rFonts w:ascii="Times New Roman" w:hAnsi="Times New Roman" w:cs="Times New Roman"/>
            </w:rPr>
          </w:pPr>
        </w:p>
        <w:p w:rsidR="000A00C3" w:rsidRDefault="000A00C3" w:rsidP="000A00C3">
          <w:pPr>
            <w:tabs>
              <w:tab w:val="left" w:pos="1305"/>
            </w:tabs>
            <w:rPr>
              <w:rFonts w:ascii="Arial" w:hAnsi="Arial"/>
            </w:rPr>
          </w:pPr>
        </w:p>
        <w:p w:rsidR="000A00C3" w:rsidRPr="009E2930" w:rsidRDefault="000A00C3" w:rsidP="000A00C3">
          <w:pPr>
            <w:tabs>
              <w:tab w:val="left" w:pos="1305"/>
            </w:tabs>
            <w:rPr>
              <w:rFonts w:ascii="Arial" w:hAnsi="Arial"/>
            </w:rPr>
          </w:pPr>
        </w:p>
      </w:tc>
    </w:tr>
  </w:tbl>
  <w:p w:rsidR="000A00C3" w:rsidRDefault="000A00C3" w:rsidP="007471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622"/>
    <w:multiLevelType w:val="hybridMultilevel"/>
    <w:tmpl w:val="BF363472"/>
    <w:lvl w:ilvl="0" w:tplc="7A6E748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08072AD1"/>
    <w:multiLevelType w:val="hybridMultilevel"/>
    <w:tmpl w:val="C7F0F50C"/>
    <w:lvl w:ilvl="0" w:tplc="1CCE741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725165CE"/>
    <w:multiLevelType w:val="hybridMultilevel"/>
    <w:tmpl w:val="3DFC7B88"/>
    <w:lvl w:ilvl="0" w:tplc="3040647C">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17"/>
    <w:rsid w:val="00000B99"/>
    <w:rsid w:val="00056E7D"/>
    <w:rsid w:val="00064205"/>
    <w:rsid w:val="00082A07"/>
    <w:rsid w:val="000A00C3"/>
    <w:rsid w:val="000B6308"/>
    <w:rsid w:val="000C11CC"/>
    <w:rsid w:val="001C51FE"/>
    <w:rsid w:val="001E14E2"/>
    <w:rsid w:val="00200B0B"/>
    <w:rsid w:val="00205FAC"/>
    <w:rsid w:val="00227772"/>
    <w:rsid w:val="0026627C"/>
    <w:rsid w:val="002712F8"/>
    <w:rsid w:val="002809BB"/>
    <w:rsid w:val="002D3C6F"/>
    <w:rsid w:val="002F6BBD"/>
    <w:rsid w:val="003049E4"/>
    <w:rsid w:val="00345B53"/>
    <w:rsid w:val="003543BE"/>
    <w:rsid w:val="003760FD"/>
    <w:rsid w:val="003C19E5"/>
    <w:rsid w:val="003D3894"/>
    <w:rsid w:val="003E04F8"/>
    <w:rsid w:val="003E5617"/>
    <w:rsid w:val="003F336A"/>
    <w:rsid w:val="003F43D2"/>
    <w:rsid w:val="0041279B"/>
    <w:rsid w:val="004248FE"/>
    <w:rsid w:val="00431EC3"/>
    <w:rsid w:val="004529B3"/>
    <w:rsid w:val="00460470"/>
    <w:rsid w:val="00466FEF"/>
    <w:rsid w:val="00470026"/>
    <w:rsid w:val="00484B71"/>
    <w:rsid w:val="00490698"/>
    <w:rsid w:val="004E62E0"/>
    <w:rsid w:val="004F12A0"/>
    <w:rsid w:val="004F3960"/>
    <w:rsid w:val="0050756E"/>
    <w:rsid w:val="005156D0"/>
    <w:rsid w:val="0052541B"/>
    <w:rsid w:val="00531EC0"/>
    <w:rsid w:val="00536DAB"/>
    <w:rsid w:val="00540C29"/>
    <w:rsid w:val="005746F5"/>
    <w:rsid w:val="00592CA8"/>
    <w:rsid w:val="005B4CAB"/>
    <w:rsid w:val="005C01A3"/>
    <w:rsid w:val="005D3EB1"/>
    <w:rsid w:val="005D7E12"/>
    <w:rsid w:val="006023E7"/>
    <w:rsid w:val="00607A71"/>
    <w:rsid w:val="00617091"/>
    <w:rsid w:val="00621CB0"/>
    <w:rsid w:val="0063362D"/>
    <w:rsid w:val="00675B21"/>
    <w:rsid w:val="006873F5"/>
    <w:rsid w:val="006953BE"/>
    <w:rsid w:val="00696584"/>
    <w:rsid w:val="006F05E1"/>
    <w:rsid w:val="007018BE"/>
    <w:rsid w:val="00732151"/>
    <w:rsid w:val="00742DD3"/>
    <w:rsid w:val="007471FD"/>
    <w:rsid w:val="00751E79"/>
    <w:rsid w:val="00757ACD"/>
    <w:rsid w:val="00777978"/>
    <w:rsid w:val="00781A25"/>
    <w:rsid w:val="007841C5"/>
    <w:rsid w:val="00791852"/>
    <w:rsid w:val="00795A02"/>
    <w:rsid w:val="007E6A53"/>
    <w:rsid w:val="008006F7"/>
    <w:rsid w:val="0081345C"/>
    <w:rsid w:val="00851252"/>
    <w:rsid w:val="00851932"/>
    <w:rsid w:val="00862781"/>
    <w:rsid w:val="00863FD6"/>
    <w:rsid w:val="00881C83"/>
    <w:rsid w:val="008A5CB1"/>
    <w:rsid w:val="008B27ED"/>
    <w:rsid w:val="008B5290"/>
    <w:rsid w:val="008E03AF"/>
    <w:rsid w:val="008E1AC1"/>
    <w:rsid w:val="008E7E89"/>
    <w:rsid w:val="00927FC0"/>
    <w:rsid w:val="00953F2D"/>
    <w:rsid w:val="00966CA8"/>
    <w:rsid w:val="00972338"/>
    <w:rsid w:val="009C5EC3"/>
    <w:rsid w:val="009D020F"/>
    <w:rsid w:val="009D339D"/>
    <w:rsid w:val="009E2930"/>
    <w:rsid w:val="009F3EBA"/>
    <w:rsid w:val="009F6C4C"/>
    <w:rsid w:val="00A11C14"/>
    <w:rsid w:val="00A23418"/>
    <w:rsid w:val="00A2687D"/>
    <w:rsid w:val="00A40786"/>
    <w:rsid w:val="00A5302B"/>
    <w:rsid w:val="00A5471A"/>
    <w:rsid w:val="00A72D57"/>
    <w:rsid w:val="00A948B0"/>
    <w:rsid w:val="00AA4AA0"/>
    <w:rsid w:val="00AC72F9"/>
    <w:rsid w:val="00AD0EE9"/>
    <w:rsid w:val="00AE68D0"/>
    <w:rsid w:val="00B056E2"/>
    <w:rsid w:val="00B0709D"/>
    <w:rsid w:val="00B234B4"/>
    <w:rsid w:val="00B55275"/>
    <w:rsid w:val="00B67146"/>
    <w:rsid w:val="00B728F6"/>
    <w:rsid w:val="00BB2308"/>
    <w:rsid w:val="00BD4433"/>
    <w:rsid w:val="00BD4A41"/>
    <w:rsid w:val="00BE3F91"/>
    <w:rsid w:val="00C122CD"/>
    <w:rsid w:val="00C247E6"/>
    <w:rsid w:val="00C24A1E"/>
    <w:rsid w:val="00C338AB"/>
    <w:rsid w:val="00C515AF"/>
    <w:rsid w:val="00C603F2"/>
    <w:rsid w:val="00C9663C"/>
    <w:rsid w:val="00CA20CF"/>
    <w:rsid w:val="00CD106F"/>
    <w:rsid w:val="00CE4068"/>
    <w:rsid w:val="00CF1E97"/>
    <w:rsid w:val="00CF7EAB"/>
    <w:rsid w:val="00D022D6"/>
    <w:rsid w:val="00D448B4"/>
    <w:rsid w:val="00D47C25"/>
    <w:rsid w:val="00D771CE"/>
    <w:rsid w:val="00D90C06"/>
    <w:rsid w:val="00DA2934"/>
    <w:rsid w:val="00DB4060"/>
    <w:rsid w:val="00DB6A7F"/>
    <w:rsid w:val="00E37951"/>
    <w:rsid w:val="00E4365B"/>
    <w:rsid w:val="00E7000C"/>
    <w:rsid w:val="00E84E45"/>
    <w:rsid w:val="00EA1477"/>
    <w:rsid w:val="00EB6917"/>
    <w:rsid w:val="00ED309A"/>
    <w:rsid w:val="00EF246C"/>
    <w:rsid w:val="00EF53CA"/>
    <w:rsid w:val="00F34B16"/>
    <w:rsid w:val="00F60189"/>
    <w:rsid w:val="00F71791"/>
    <w:rsid w:val="00F90340"/>
    <w:rsid w:val="00F91A7D"/>
    <w:rsid w:val="00FF10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78FDCB-6B8F-4A1D-825B-68A124D0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6E"/>
  </w:style>
  <w:style w:type="paragraph" w:styleId="Ttulo3">
    <w:name w:val="heading 3"/>
    <w:basedOn w:val="Normal"/>
    <w:link w:val="Ttulo3Char"/>
    <w:uiPriority w:val="9"/>
    <w:qFormat/>
    <w:rsid w:val="00696584"/>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E5617"/>
    <w:rPr>
      <w:rFonts w:ascii="Tahoma" w:hAnsi="Tahoma" w:cs="Tahoma"/>
      <w:sz w:val="16"/>
      <w:szCs w:val="16"/>
    </w:rPr>
  </w:style>
  <w:style w:type="character" w:customStyle="1" w:styleId="TextodebaloChar">
    <w:name w:val="Texto de balão Char"/>
    <w:basedOn w:val="Fontepargpadro"/>
    <w:link w:val="Textodebalo"/>
    <w:uiPriority w:val="99"/>
    <w:semiHidden/>
    <w:rsid w:val="003E5617"/>
    <w:rPr>
      <w:rFonts w:ascii="Tahoma" w:hAnsi="Tahoma" w:cs="Tahoma"/>
      <w:sz w:val="16"/>
      <w:szCs w:val="16"/>
    </w:rPr>
  </w:style>
  <w:style w:type="paragraph" w:styleId="Cabealho">
    <w:name w:val="header"/>
    <w:basedOn w:val="Normal"/>
    <w:link w:val="CabealhoChar"/>
    <w:uiPriority w:val="99"/>
    <w:unhideWhenUsed/>
    <w:rsid w:val="0052541B"/>
    <w:pPr>
      <w:tabs>
        <w:tab w:val="center" w:pos="4252"/>
        <w:tab w:val="right" w:pos="8504"/>
      </w:tabs>
    </w:pPr>
  </w:style>
  <w:style w:type="character" w:customStyle="1" w:styleId="CabealhoChar">
    <w:name w:val="Cabeçalho Char"/>
    <w:basedOn w:val="Fontepargpadro"/>
    <w:link w:val="Cabealho"/>
    <w:uiPriority w:val="99"/>
    <w:rsid w:val="0052541B"/>
  </w:style>
  <w:style w:type="paragraph" w:styleId="Rodap">
    <w:name w:val="footer"/>
    <w:basedOn w:val="Normal"/>
    <w:link w:val="RodapChar"/>
    <w:uiPriority w:val="99"/>
    <w:unhideWhenUsed/>
    <w:rsid w:val="0052541B"/>
    <w:pPr>
      <w:tabs>
        <w:tab w:val="center" w:pos="4252"/>
        <w:tab w:val="right" w:pos="8504"/>
      </w:tabs>
    </w:pPr>
  </w:style>
  <w:style w:type="character" w:customStyle="1" w:styleId="RodapChar">
    <w:name w:val="Rodapé Char"/>
    <w:basedOn w:val="Fontepargpadro"/>
    <w:link w:val="Rodap"/>
    <w:uiPriority w:val="99"/>
    <w:rsid w:val="0052541B"/>
  </w:style>
  <w:style w:type="table" w:styleId="Tabelacomgrade">
    <w:name w:val="Table Grid"/>
    <w:basedOn w:val="Tabelanormal"/>
    <w:uiPriority w:val="39"/>
    <w:rsid w:val="00CE4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uiPriority w:val="99"/>
    <w:semiHidden/>
    <w:unhideWhenUsed/>
    <w:rsid w:val="004529B3"/>
    <w:rPr>
      <w:sz w:val="20"/>
      <w:szCs w:val="20"/>
    </w:rPr>
  </w:style>
  <w:style w:type="character" w:customStyle="1" w:styleId="TextodenotadefimChar">
    <w:name w:val="Texto de nota de fim Char"/>
    <w:basedOn w:val="Fontepargpadro"/>
    <w:link w:val="Textodenotadefim"/>
    <w:uiPriority w:val="99"/>
    <w:semiHidden/>
    <w:rsid w:val="004529B3"/>
    <w:rPr>
      <w:sz w:val="20"/>
      <w:szCs w:val="20"/>
    </w:rPr>
  </w:style>
  <w:style w:type="character" w:styleId="Refdenotadefim">
    <w:name w:val="endnote reference"/>
    <w:basedOn w:val="Fontepargpadro"/>
    <w:uiPriority w:val="99"/>
    <w:semiHidden/>
    <w:unhideWhenUsed/>
    <w:rsid w:val="004529B3"/>
    <w:rPr>
      <w:vertAlign w:val="superscript"/>
    </w:rPr>
  </w:style>
  <w:style w:type="character" w:customStyle="1" w:styleId="Ttulo3Char">
    <w:name w:val="Título 3 Char"/>
    <w:basedOn w:val="Fontepargpadro"/>
    <w:link w:val="Ttulo3"/>
    <w:uiPriority w:val="9"/>
    <w:rsid w:val="00696584"/>
    <w:rPr>
      <w:rFonts w:ascii="Times New Roman" w:eastAsia="Times New Roman" w:hAnsi="Times New Roman" w:cs="Times New Roman"/>
      <w:b/>
      <w:bCs/>
      <w:sz w:val="27"/>
      <w:szCs w:val="27"/>
      <w:lang w:eastAsia="pt-BR"/>
    </w:rPr>
  </w:style>
  <w:style w:type="character" w:customStyle="1" w:styleId="nomeproposicao">
    <w:name w:val="nomeproposicao"/>
    <w:basedOn w:val="Fontepargpadro"/>
    <w:rsid w:val="00696584"/>
  </w:style>
  <w:style w:type="paragraph" w:customStyle="1" w:styleId="Default">
    <w:name w:val="Default"/>
    <w:rsid w:val="003049E4"/>
    <w:pPr>
      <w:autoSpaceDE w:val="0"/>
      <w:autoSpaceDN w:val="0"/>
      <w:adjustRightInd w:val="0"/>
    </w:pPr>
    <w:rPr>
      <w:rFonts w:ascii="Arial" w:hAnsi="Arial" w:cs="Arial"/>
      <w:color w:val="000000"/>
      <w:sz w:val="24"/>
      <w:szCs w:val="24"/>
    </w:rPr>
  </w:style>
  <w:style w:type="character" w:styleId="Hyperlink">
    <w:name w:val="Hyperlink"/>
    <w:basedOn w:val="Fontepargpadro"/>
    <w:uiPriority w:val="99"/>
    <w:semiHidden/>
    <w:unhideWhenUsed/>
    <w:rsid w:val="003049E4"/>
    <w:rPr>
      <w:color w:val="0000FF"/>
      <w:u w:val="single"/>
    </w:rPr>
  </w:style>
  <w:style w:type="paragraph" w:styleId="NormalWeb">
    <w:name w:val="Normal (Web)"/>
    <w:basedOn w:val="Normal"/>
    <w:uiPriority w:val="99"/>
    <w:unhideWhenUsed/>
    <w:rsid w:val="007471FD"/>
    <w:pPr>
      <w:spacing w:before="100" w:beforeAutospacing="1" w:after="100" w:afterAutospacing="1"/>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4248FE"/>
    <w:rPr>
      <w:sz w:val="20"/>
      <w:szCs w:val="20"/>
    </w:rPr>
  </w:style>
  <w:style w:type="character" w:customStyle="1" w:styleId="TextodenotaderodapChar">
    <w:name w:val="Texto de nota de rodapé Char"/>
    <w:basedOn w:val="Fontepargpadro"/>
    <w:link w:val="Textodenotaderodap"/>
    <w:uiPriority w:val="99"/>
    <w:semiHidden/>
    <w:rsid w:val="004248FE"/>
    <w:rPr>
      <w:sz w:val="20"/>
      <w:szCs w:val="20"/>
    </w:rPr>
  </w:style>
  <w:style w:type="character" w:styleId="Refdenotaderodap">
    <w:name w:val="footnote reference"/>
    <w:basedOn w:val="Fontepargpadro"/>
    <w:uiPriority w:val="99"/>
    <w:semiHidden/>
    <w:unhideWhenUsed/>
    <w:rsid w:val="004248FE"/>
    <w:rPr>
      <w:vertAlign w:val="superscript"/>
    </w:rPr>
  </w:style>
  <w:style w:type="character" w:styleId="Forte">
    <w:name w:val="Strong"/>
    <w:basedOn w:val="Fontepargpadro"/>
    <w:uiPriority w:val="22"/>
    <w:qFormat/>
    <w:rsid w:val="00536DAB"/>
    <w:rPr>
      <w:b/>
      <w:bCs/>
    </w:rPr>
  </w:style>
  <w:style w:type="paragraph" w:styleId="Corpodetexto">
    <w:name w:val="Body Text"/>
    <w:basedOn w:val="Normal"/>
    <w:link w:val="CorpodetextoChar"/>
    <w:rsid w:val="00966CA8"/>
    <w:pPr>
      <w:suppressAutoHyphens/>
      <w:jc w:val="both"/>
    </w:pPr>
    <w:rPr>
      <w:rFonts w:ascii="Arial Narrow" w:eastAsia="Times New Roman" w:hAnsi="Arial Narrow" w:cs="Times New Roman"/>
      <w:b/>
      <w:kern w:val="1"/>
      <w:sz w:val="28"/>
      <w:szCs w:val="20"/>
      <w:lang w:eastAsia="pt-BR"/>
    </w:rPr>
  </w:style>
  <w:style w:type="character" w:customStyle="1" w:styleId="CorpodetextoChar">
    <w:name w:val="Corpo de texto Char"/>
    <w:basedOn w:val="Fontepargpadro"/>
    <w:link w:val="Corpodetexto"/>
    <w:rsid w:val="00966CA8"/>
    <w:rPr>
      <w:rFonts w:ascii="Arial Narrow" w:eastAsia="Times New Roman" w:hAnsi="Arial Narrow" w:cs="Times New Roman"/>
      <w:b/>
      <w:kern w:val="1"/>
      <w:sz w:val="28"/>
      <w:szCs w:val="20"/>
      <w:lang w:eastAsia="pt-BR"/>
    </w:rPr>
  </w:style>
  <w:style w:type="paragraph" w:styleId="Corpodetexto2">
    <w:name w:val="Body Text 2"/>
    <w:basedOn w:val="Normal"/>
    <w:link w:val="Corpodetexto2Char"/>
    <w:uiPriority w:val="99"/>
    <w:semiHidden/>
    <w:unhideWhenUsed/>
    <w:rsid w:val="002809BB"/>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semiHidden/>
    <w:rsid w:val="002809B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4129">
      <w:bodyDiv w:val="1"/>
      <w:marLeft w:val="0"/>
      <w:marRight w:val="0"/>
      <w:marTop w:val="0"/>
      <w:marBottom w:val="0"/>
      <w:divBdr>
        <w:top w:val="none" w:sz="0" w:space="0" w:color="auto"/>
        <w:left w:val="none" w:sz="0" w:space="0" w:color="auto"/>
        <w:bottom w:val="none" w:sz="0" w:space="0" w:color="auto"/>
        <w:right w:val="none" w:sz="0" w:space="0" w:color="auto"/>
      </w:divBdr>
      <w:divsChild>
        <w:div w:id="174444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912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37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960320">
      <w:bodyDiv w:val="1"/>
      <w:marLeft w:val="0"/>
      <w:marRight w:val="0"/>
      <w:marTop w:val="0"/>
      <w:marBottom w:val="0"/>
      <w:divBdr>
        <w:top w:val="none" w:sz="0" w:space="0" w:color="auto"/>
        <w:left w:val="none" w:sz="0" w:space="0" w:color="auto"/>
        <w:bottom w:val="none" w:sz="0" w:space="0" w:color="auto"/>
        <w:right w:val="none" w:sz="0" w:space="0" w:color="auto"/>
      </w:divBdr>
    </w:div>
    <w:div w:id="375741585">
      <w:bodyDiv w:val="1"/>
      <w:marLeft w:val="0"/>
      <w:marRight w:val="0"/>
      <w:marTop w:val="0"/>
      <w:marBottom w:val="0"/>
      <w:divBdr>
        <w:top w:val="none" w:sz="0" w:space="0" w:color="auto"/>
        <w:left w:val="none" w:sz="0" w:space="0" w:color="auto"/>
        <w:bottom w:val="none" w:sz="0" w:space="0" w:color="auto"/>
        <w:right w:val="none" w:sz="0" w:space="0" w:color="auto"/>
      </w:divBdr>
    </w:div>
    <w:div w:id="519899475">
      <w:bodyDiv w:val="1"/>
      <w:marLeft w:val="0"/>
      <w:marRight w:val="0"/>
      <w:marTop w:val="0"/>
      <w:marBottom w:val="0"/>
      <w:divBdr>
        <w:top w:val="none" w:sz="0" w:space="0" w:color="auto"/>
        <w:left w:val="none" w:sz="0" w:space="0" w:color="auto"/>
        <w:bottom w:val="none" w:sz="0" w:space="0" w:color="auto"/>
        <w:right w:val="none" w:sz="0" w:space="0" w:color="auto"/>
      </w:divBdr>
    </w:div>
    <w:div w:id="1353726907">
      <w:bodyDiv w:val="1"/>
      <w:marLeft w:val="0"/>
      <w:marRight w:val="0"/>
      <w:marTop w:val="0"/>
      <w:marBottom w:val="0"/>
      <w:divBdr>
        <w:top w:val="none" w:sz="0" w:space="0" w:color="auto"/>
        <w:left w:val="none" w:sz="0" w:space="0" w:color="auto"/>
        <w:bottom w:val="none" w:sz="0" w:space="0" w:color="auto"/>
        <w:right w:val="none" w:sz="0" w:space="0" w:color="auto"/>
      </w:divBdr>
    </w:div>
    <w:div w:id="14692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554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a.usp.br/observatorios/educa&#231;&#227;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_ato2007-2010/2009/Decreto/D6986.htm" TargetMode="External"/><Relationship Id="rId4" Type="http://schemas.openxmlformats.org/officeDocument/2006/relationships/settings" Target="settings.xml"/><Relationship Id="rId9" Type="http://schemas.openxmlformats.org/officeDocument/2006/relationships/hyperlink" Target="http://www.planalto.gov.br/ccivil_03/leis/L5540.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CF91-336F-43F2-96C1-8506659D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12005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Varela de Moura</dc:creator>
  <cp:keywords/>
  <dc:description/>
  <cp:lastModifiedBy>Ronaldo Conceição Martins</cp:lastModifiedBy>
  <cp:revision>2</cp:revision>
  <cp:lastPrinted>2019-04-23T12:24:00Z</cp:lastPrinted>
  <dcterms:created xsi:type="dcterms:W3CDTF">2019-05-16T22:35:00Z</dcterms:created>
  <dcterms:modified xsi:type="dcterms:W3CDTF">2019-05-16T22:35:00Z</dcterms:modified>
</cp:coreProperties>
</file>