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AFA9BA4" w14:textId="77777777" w:rsidR="005C43B0" w:rsidRPr="005C43B0" w:rsidRDefault="005C43B0" w:rsidP="005C43B0">
      <w:pPr>
        <w:pStyle w:val="Heading2"/>
        <w:rPr>
          <w:color w:val="002060"/>
          <w:sz w:val="32"/>
        </w:rPr>
      </w:pPr>
      <w:r w:rsidRPr="005C43B0">
        <w:rPr>
          <w:color w:val="002060"/>
          <w:sz w:val="32"/>
        </w:rPr>
        <w:fldChar w:fldCharType="begin"/>
      </w:r>
      <w:r w:rsidRPr="005C43B0">
        <w:rPr>
          <w:color w:val="002060"/>
          <w:sz w:val="32"/>
        </w:rPr>
        <w:instrText xml:space="preserve"> HYPERLINK "http://m.estadao.com.br/noticias/economia,megainvestidor-george-soros-compra-mais-acoes-da-petrobras,1609845,0.htm" \o "" </w:instrText>
      </w:r>
      <w:r w:rsidRPr="005C43B0">
        <w:rPr>
          <w:color w:val="002060"/>
          <w:sz w:val="32"/>
        </w:rPr>
        <w:fldChar w:fldCharType="separate"/>
      </w:r>
      <w:r w:rsidRPr="005C43B0">
        <w:rPr>
          <w:color w:val="002060"/>
          <w:sz w:val="32"/>
        </w:rPr>
        <w:t>Megainvestidor George Soros compra mais ações da Petrobrás</w:t>
      </w:r>
      <w:r w:rsidRPr="005C43B0">
        <w:rPr>
          <w:color w:val="002060"/>
          <w:sz w:val="32"/>
        </w:rPr>
        <w:fldChar w:fldCharType="end"/>
      </w:r>
    </w:p>
    <w:p w14:paraId="3B31A424" w14:textId="77777777" w:rsidR="005C43B0" w:rsidRPr="005C43B0" w:rsidRDefault="005C43B0" w:rsidP="005C43B0">
      <w:pPr>
        <w:pStyle w:val="Heading2"/>
        <w:rPr>
          <w:sz w:val="32"/>
        </w:rPr>
      </w:pPr>
      <w:r w:rsidRPr="005C43B0">
        <w:rPr>
          <w:sz w:val="32"/>
        </w:rPr>
        <w:t xml:space="preserve">Bilionário vai na direção contrária de grandes fundos dos Estados Unidos e aumenta aposta na estatal </w:t>
      </w:r>
    </w:p>
    <w:p w14:paraId="7A72D071" w14:textId="77777777" w:rsidR="005C43B0" w:rsidRPr="005C43B0" w:rsidRDefault="005C43B0" w:rsidP="005C43B0">
      <w:pPr>
        <w:pStyle w:val="Heading2"/>
        <w:rPr>
          <w:sz w:val="32"/>
        </w:rPr>
      </w:pPr>
      <w:r w:rsidRPr="005C43B0">
        <w:rPr>
          <w:sz w:val="32"/>
        </w:rPr>
        <w:t>19.12.2014 | 15:40</w:t>
      </w:r>
    </w:p>
    <w:p w14:paraId="21B37750" w14:textId="77777777" w:rsidR="005C43B0" w:rsidRPr="005C43B0" w:rsidRDefault="005C43B0" w:rsidP="005C43B0">
      <w:pPr>
        <w:pStyle w:val="Heading2"/>
        <w:rPr>
          <w:sz w:val="32"/>
        </w:rPr>
      </w:pPr>
      <w:hyperlink r:id="rId6" w:history="1">
        <w:proofErr w:type="spellStart"/>
        <w:r w:rsidRPr="005C43B0">
          <w:rPr>
            <w:sz w:val="32"/>
          </w:rPr>
          <w:t>inShare</w:t>
        </w:r>
        <w:proofErr w:type="spellEnd"/>
      </w:hyperlink>
      <w:r w:rsidRPr="005C43B0">
        <w:rPr>
          <w:sz w:val="32"/>
        </w:rPr>
        <w:t xml:space="preserve"> </w:t>
      </w:r>
      <w:r w:rsidRPr="005C43B0">
        <w:rPr>
          <w:sz w:val="32"/>
        </w:rPr>
        <w:pict w14:anchorId="5E914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pt;visibility:hidden" print="f">
            <v:imagedata r:id="rId7" o:title="邐ུ岴烣岦岯錓岫欵岠崰ĸ崱"/>
            <o:lock v:ext="edit" grouping="t"/>
          </v:shape>
        </w:pict>
      </w:r>
    </w:p>
    <w:p w14:paraId="7CF50011" w14:textId="77777777" w:rsidR="005C43B0" w:rsidRPr="005C43B0" w:rsidRDefault="005C43B0" w:rsidP="005C43B0">
      <w:pPr>
        <w:pStyle w:val="Heading2"/>
        <w:rPr>
          <w:sz w:val="32"/>
        </w:rPr>
      </w:pPr>
    </w:p>
    <w:p w14:paraId="5E107B5E" w14:textId="77777777" w:rsidR="005C43B0" w:rsidRPr="005C43B0" w:rsidRDefault="005C43B0" w:rsidP="005C43B0">
      <w:pPr>
        <w:pStyle w:val="Heading2"/>
        <w:rPr>
          <w:sz w:val="32"/>
        </w:rPr>
      </w:pPr>
    </w:p>
    <w:p w14:paraId="3959B445" w14:textId="77777777" w:rsidR="005C43B0" w:rsidRPr="005C43B0" w:rsidRDefault="008629F7" w:rsidP="005C43B0">
      <w:pPr>
        <w:pStyle w:val="Heading2"/>
        <w:rPr>
          <w:sz w:val="32"/>
        </w:rPr>
      </w:pPr>
      <w:r>
        <w:rPr>
          <w:noProof/>
          <w:sz w:val="32"/>
          <w:szCs w:val="24"/>
          <w:lang w:val="en-US" w:eastAsia="en-US"/>
        </w:rPr>
        <w:drawing>
          <wp:inline distT="0" distB="0" distL="0" distR="0" wp14:anchorId="05F9C36B" wp14:editId="59CA827D">
            <wp:extent cx="927100" cy="177800"/>
            <wp:effectExtent l="0" t="0" r="0" b="0"/>
            <wp:docPr id="2" name="Imagem 2" descr="http://m.estadao.com.br/img/fb-compartilhar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m.estadao.com.br/img/fb-compartilha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57CDB" w14:textId="77777777" w:rsidR="005C43B0" w:rsidRPr="005C43B0" w:rsidRDefault="008629F7" w:rsidP="005C43B0">
      <w:pPr>
        <w:pStyle w:val="Heading2"/>
        <w:rPr>
          <w:sz w:val="32"/>
        </w:rPr>
      </w:pPr>
      <w:r>
        <w:rPr>
          <w:noProof/>
          <w:sz w:val="32"/>
          <w:szCs w:val="24"/>
          <w:lang w:val="en-US" w:eastAsia="en-US"/>
        </w:rPr>
        <w:drawing>
          <wp:inline distT="0" distB="0" distL="0" distR="0" wp14:anchorId="48FCCC1A" wp14:editId="252EE15B">
            <wp:extent cx="177800" cy="177800"/>
            <wp:effectExtent l="0" t="0" r="0" b="0"/>
            <wp:docPr id="3" name="Imagem 3" descr="http://m.estadao.com.br/img/ico_whatsup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m.estadao.com.br/img/ico_whatsup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3B0" w:rsidRPr="005C43B0">
        <w:rPr>
          <w:sz w:val="32"/>
        </w:rPr>
        <w:pict w14:anchorId="128826B8">
          <v:shape id="_x0000_i1028" type="#_x0000_t75" style="width:15pt;height:11pt;visibility:hidden" print="f">
            <v:imagedata r:id="rId12" o:title="邐ུ岴烣岦岯錓岫欵岠崰ĸ崱"/>
            <o:lock v:ext="edit" grouping="t"/>
          </v:shape>
        </w:pict>
      </w:r>
    </w:p>
    <w:p w14:paraId="6D73A377" w14:textId="77777777" w:rsidR="005C43B0" w:rsidRPr="005C43B0" w:rsidRDefault="005C43B0" w:rsidP="005C43B0">
      <w:pPr>
        <w:pStyle w:val="Heading2"/>
        <w:rPr>
          <w:sz w:val="32"/>
        </w:rPr>
      </w:pPr>
      <w:r w:rsidRPr="005C43B0">
        <w:rPr>
          <w:sz w:val="32"/>
          <w:szCs w:val="19"/>
        </w:rPr>
        <w:t>Altamiro Silva Júnior - correspondente da Agência Estado</w:t>
      </w:r>
      <w:r w:rsidRPr="005C43B0">
        <w:rPr>
          <w:sz w:val="32"/>
        </w:rPr>
        <w:t xml:space="preserve"> </w:t>
      </w:r>
    </w:p>
    <w:p w14:paraId="0852F822" w14:textId="77777777" w:rsidR="005C43B0" w:rsidRPr="005C43B0" w:rsidRDefault="008629F7" w:rsidP="005C43B0">
      <w:pPr>
        <w:pStyle w:val="Heading2"/>
        <w:rPr>
          <w:sz w:val="32"/>
        </w:rPr>
      </w:pPr>
      <w:r>
        <w:rPr>
          <w:noProof/>
          <w:sz w:val="32"/>
          <w:szCs w:val="24"/>
          <w:lang w:val="en-US" w:eastAsia="en-US"/>
        </w:rPr>
        <w:drawing>
          <wp:inline distT="0" distB="0" distL="0" distR="0" wp14:anchorId="0C421F56" wp14:editId="5FB8EC73">
            <wp:extent cx="2857500" cy="1612900"/>
            <wp:effectExtent l="0" t="0" r="0" b="0"/>
            <wp:docPr id="5" name="Imagem 5" descr="George So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George Sor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5D30A" w14:textId="77777777" w:rsidR="005C43B0" w:rsidRPr="005C43B0" w:rsidRDefault="005C43B0" w:rsidP="005C43B0">
      <w:pPr>
        <w:pStyle w:val="Heading2"/>
        <w:rPr>
          <w:sz w:val="32"/>
        </w:rPr>
      </w:pPr>
      <w:r w:rsidRPr="005C43B0">
        <w:rPr>
          <w:sz w:val="32"/>
        </w:rPr>
        <w:t>O bilionário americano George Soros</w:t>
      </w:r>
    </w:p>
    <w:p w14:paraId="647E2AA8" w14:textId="77777777" w:rsidR="005C43B0" w:rsidRPr="005C43B0" w:rsidRDefault="005C43B0" w:rsidP="005C43B0">
      <w:pPr>
        <w:pStyle w:val="Heading2"/>
        <w:rPr>
          <w:sz w:val="32"/>
        </w:rPr>
      </w:pPr>
      <w:r w:rsidRPr="005C43B0">
        <w:rPr>
          <w:sz w:val="32"/>
        </w:rPr>
        <w:t>Reuters</w:t>
      </w:r>
    </w:p>
    <w:p w14:paraId="57374AF8" w14:textId="77777777" w:rsidR="005C43B0" w:rsidRPr="005C43B0" w:rsidRDefault="005C43B0" w:rsidP="005C43B0">
      <w:pPr>
        <w:pStyle w:val="Heading2"/>
        <w:rPr>
          <w:sz w:val="32"/>
        </w:rPr>
      </w:pPr>
      <w:r w:rsidRPr="005C43B0">
        <w:rPr>
          <w:sz w:val="32"/>
        </w:rPr>
        <w:t>Enquanto grandes fundos dos Estados Unidos reduziram nos últimos meses as apostas em papéis da Petrobrás, um grande investidor está indo na direção contrária, o bilionário George Soros. Desde o começo do ano ele vem aumentando as compras de ações da empresa brasileira e no último trimestre dobrou a quantidade de papéis em suas carteiras.</w:t>
      </w:r>
    </w:p>
    <w:p w14:paraId="7F43E10F" w14:textId="77777777" w:rsidR="005C43B0" w:rsidRPr="005C43B0" w:rsidRDefault="005C43B0" w:rsidP="005C43B0">
      <w:pPr>
        <w:pStyle w:val="Heading2"/>
        <w:rPr>
          <w:sz w:val="32"/>
        </w:rPr>
      </w:pPr>
      <w:r w:rsidRPr="005C43B0">
        <w:rPr>
          <w:sz w:val="32"/>
        </w:rPr>
        <w:t>Notícias Relacionadas</w:t>
      </w:r>
    </w:p>
    <w:p w14:paraId="6A1DFBE6" w14:textId="77777777" w:rsidR="005C43B0" w:rsidRPr="005C43B0" w:rsidRDefault="005C43B0" w:rsidP="005C43B0">
      <w:pPr>
        <w:pStyle w:val="Heading2"/>
        <w:rPr>
          <w:sz w:val="32"/>
        </w:rPr>
      </w:pPr>
      <w:hyperlink r:id="rId14" w:history="1">
        <w:r w:rsidRPr="005C43B0">
          <w:rPr>
            <w:sz w:val="32"/>
          </w:rPr>
          <w:t>Auditoria da CGU aponta prejuízo de US$ 659,4 milhões na compra de Pasadena</w:t>
        </w:r>
      </w:hyperlink>
    </w:p>
    <w:p w14:paraId="1B55A5B6" w14:textId="77777777" w:rsidR="005C43B0" w:rsidRPr="005C43B0" w:rsidRDefault="005C43B0" w:rsidP="005C43B0">
      <w:pPr>
        <w:pStyle w:val="Heading2"/>
        <w:rPr>
          <w:sz w:val="32"/>
        </w:rPr>
      </w:pPr>
      <w:hyperlink r:id="rId15" w:history="1">
        <w:r w:rsidRPr="005C43B0">
          <w:rPr>
            <w:sz w:val="32"/>
          </w:rPr>
          <w:t xml:space="preserve">Standard &amp; </w:t>
        </w:r>
        <w:proofErr w:type="spellStart"/>
        <w:r w:rsidRPr="005C43B0">
          <w:rPr>
            <w:sz w:val="32"/>
          </w:rPr>
          <w:t>Poor’s</w:t>
        </w:r>
        <w:proofErr w:type="spellEnd"/>
        <w:r w:rsidRPr="005C43B0">
          <w:rPr>
            <w:sz w:val="32"/>
          </w:rPr>
          <w:t xml:space="preserve"> rebaixa nota da Petrobrás</w:t>
        </w:r>
      </w:hyperlink>
    </w:p>
    <w:p w14:paraId="3FC2F3F6" w14:textId="77777777" w:rsidR="005C43B0" w:rsidRPr="005C43B0" w:rsidRDefault="005C43B0" w:rsidP="005C43B0">
      <w:pPr>
        <w:pStyle w:val="Heading2"/>
        <w:rPr>
          <w:sz w:val="32"/>
        </w:rPr>
      </w:pPr>
      <w:r w:rsidRPr="005C43B0">
        <w:rPr>
          <w:sz w:val="32"/>
        </w:rPr>
        <w:t xml:space="preserve">Soros fechou o terceiro trimestre com 5,1 milhões de ações e opções de compras da Petrobrás. No período anterior, ele tinha 2,4 milhões de papéis, também acima dos 2 milhões do primeiro trimestre, de acordo com dados enviados pela Soros </w:t>
      </w:r>
      <w:proofErr w:type="spellStart"/>
      <w:r w:rsidRPr="005C43B0">
        <w:rPr>
          <w:sz w:val="32"/>
        </w:rPr>
        <w:t>Fund</w:t>
      </w:r>
      <w:proofErr w:type="spellEnd"/>
      <w:r w:rsidRPr="005C43B0">
        <w:rPr>
          <w:sz w:val="32"/>
        </w:rPr>
        <w:t xml:space="preserve"> Management, que administra cerca de US$ 28 bilhões, para a </w:t>
      </w:r>
      <w:proofErr w:type="spellStart"/>
      <w:r w:rsidRPr="005C43B0">
        <w:rPr>
          <w:sz w:val="32"/>
        </w:rPr>
        <w:t>Securities</w:t>
      </w:r>
      <w:proofErr w:type="spellEnd"/>
      <w:r w:rsidRPr="005C43B0">
        <w:rPr>
          <w:sz w:val="32"/>
        </w:rPr>
        <w:t xml:space="preserve"> </w:t>
      </w:r>
      <w:proofErr w:type="spellStart"/>
      <w:r w:rsidRPr="005C43B0">
        <w:rPr>
          <w:sz w:val="32"/>
        </w:rPr>
        <w:t>and</w:t>
      </w:r>
      <w:proofErr w:type="spellEnd"/>
      <w:r w:rsidRPr="005C43B0">
        <w:rPr>
          <w:sz w:val="32"/>
        </w:rPr>
        <w:t xml:space="preserve"> Exchange </w:t>
      </w:r>
      <w:proofErr w:type="spellStart"/>
      <w:r w:rsidRPr="005C43B0">
        <w:rPr>
          <w:sz w:val="32"/>
        </w:rPr>
        <w:t>Commission</w:t>
      </w:r>
      <w:proofErr w:type="spellEnd"/>
      <w:r w:rsidRPr="005C43B0">
        <w:rPr>
          <w:sz w:val="32"/>
        </w:rPr>
        <w:t xml:space="preserve"> (SEC, que regula o mercado de capitais norte-americano). Pelas regras dos Estados Unidos, os fundos precisam informar à SEC a cada </w:t>
      </w:r>
      <w:r w:rsidRPr="005C43B0">
        <w:rPr>
          <w:sz w:val="32"/>
        </w:rPr>
        <w:lastRenderedPageBreak/>
        <w:t>trimestre como estão suas carteiras no fechamento do período, com a quantidade de ações e as empresas em que investem.</w:t>
      </w:r>
    </w:p>
    <w:p w14:paraId="3515EABA" w14:textId="77777777" w:rsidR="005C43B0" w:rsidRPr="005C43B0" w:rsidRDefault="005C43B0" w:rsidP="005C43B0">
      <w:pPr>
        <w:pStyle w:val="Heading2"/>
        <w:rPr>
          <w:sz w:val="32"/>
        </w:rPr>
      </w:pPr>
      <w:r w:rsidRPr="005C43B0">
        <w:rPr>
          <w:sz w:val="32"/>
        </w:rPr>
        <w:t>Já outros grandes fundos dos EUA têm vendido ações da Petrobrás. A Millennium Management, que administra cerca de US$ 22 bilhões, reduziu sua exposição em 86% no terceiro trimestre comparado com o segundo período de 2014. A Discovery Capital, que faz a gestão de US$ 15 bilhões, cortou em 28%, e a D.E. Shaw, com recursos de US$ 34 bilhões, em 9%.</w:t>
      </w:r>
    </w:p>
    <w:p w14:paraId="24DAAA8D" w14:textId="77777777" w:rsidR="005C43B0" w:rsidRPr="005C43B0" w:rsidRDefault="005C43B0" w:rsidP="005C43B0">
      <w:pPr>
        <w:pStyle w:val="Heading2"/>
        <w:rPr>
          <w:sz w:val="32"/>
        </w:rPr>
      </w:pPr>
      <w:r w:rsidRPr="005C43B0">
        <w:rPr>
          <w:sz w:val="32"/>
        </w:rPr>
        <w:t xml:space="preserve">Outros fundos foram ainda mais radicais. A </w:t>
      </w:r>
      <w:proofErr w:type="spellStart"/>
      <w:r w:rsidRPr="005C43B0">
        <w:rPr>
          <w:sz w:val="32"/>
        </w:rPr>
        <w:t>AlphaBet</w:t>
      </w:r>
      <w:proofErr w:type="spellEnd"/>
      <w:r w:rsidRPr="005C43B0">
        <w:rPr>
          <w:sz w:val="32"/>
        </w:rPr>
        <w:t xml:space="preserve"> Management, que agora se chama </w:t>
      </w:r>
      <w:proofErr w:type="spellStart"/>
      <w:r w:rsidRPr="005C43B0">
        <w:rPr>
          <w:sz w:val="32"/>
        </w:rPr>
        <w:t>Saiers</w:t>
      </w:r>
      <w:proofErr w:type="spellEnd"/>
      <w:r w:rsidRPr="005C43B0">
        <w:rPr>
          <w:sz w:val="32"/>
        </w:rPr>
        <w:t xml:space="preserve"> Capital e administra US$ 2 bilhões, zerou a posição. A </w:t>
      </w:r>
      <w:proofErr w:type="spellStart"/>
      <w:r w:rsidRPr="005C43B0">
        <w:rPr>
          <w:sz w:val="32"/>
        </w:rPr>
        <w:t>Arrowstreet</w:t>
      </w:r>
      <w:proofErr w:type="spellEnd"/>
      <w:r w:rsidRPr="005C43B0">
        <w:rPr>
          <w:sz w:val="32"/>
        </w:rPr>
        <w:t xml:space="preserve"> Capital, que faz a gestão de US$ 25 bilhões, também se desfez dos 1,1 milhões papéis da petroleira, segundo os dados da SEC compilados pelo site especializado em fundos de hedge </w:t>
      </w:r>
      <w:proofErr w:type="spellStart"/>
      <w:r w:rsidRPr="005C43B0">
        <w:rPr>
          <w:sz w:val="32"/>
        </w:rPr>
        <w:t>InsiderMonkey</w:t>
      </w:r>
      <w:proofErr w:type="spellEnd"/>
      <w:r w:rsidRPr="005C43B0">
        <w:rPr>
          <w:sz w:val="32"/>
        </w:rPr>
        <w:t>.</w:t>
      </w:r>
    </w:p>
    <w:p w14:paraId="73CDB9E9" w14:textId="77777777" w:rsidR="005C43B0" w:rsidRPr="005C43B0" w:rsidRDefault="005C43B0" w:rsidP="005C43B0">
      <w:pPr>
        <w:pStyle w:val="Heading2"/>
        <w:rPr>
          <w:sz w:val="32"/>
        </w:rPr>
      </w:pPr>
      <w:r w:rsidRPr="005C43B0">
        <w:rPr>
          <w:sz w:val="32"/>
        </w:rPr>
        <w:t xml:space="preserve">Os American </w:t>
      </w:r>
      <w:proofErr w:type="spellStart"/>
      <w:r w:rsidRPr="005C43B0">
        <w:rPr>
          <w:sz w:val="32"/>
        </w:rPr>
        <w:t>Depositary</w:t>
      </w:r>
      <w:proofErr w:type="spellEnd"/>
      <w:r w:rsidRPr="005C43B0">
        <w:rPr>
          <w:sz w:val="32"/>
        </w:rPr>
        <w:t xml:space="preserve"> </w:t>
      </w:r>
      <w:proofErr w:type="spellStart"/>
      <w:r w:rsidRPr="005C43B0">
        <w:rPr>
          <w:sz w:val="32"/>
        </w:rPr>
        <w:t>Receipts</w:t>
      </w:r>
      <w:proofErr w:type="spellEnd"/>
      <w:r w:rsidRPr="005C43B0">
        <w:rPr>
          <w:sz w:val="32"/>
        </w:rPr>
        <w:t xml:space="preserve"> (ADRs), recibos que representam ações da Petrobrás e são negociados na Bolsa de Valores de Nova York (</w:t>
      </w:r>
      <w:proofErr w:type="spellStart"/>
      <w:r w:rsidRPr="005C43B0">
        <w:rPr>
          <w:sz w:val="32"/>
        </w:rPr>
        <w:t>Nyse</w:t>
      </w:r>
      <w:proofErr w:type="spellEnd"/>
      <w:r w:rsidRPr="005C43B0">
        <w:rPr>
          <w:sz w:val="32"/>
        </w:rPr>
        <w:t>, na sigla em inglês) acumulam queda de 50% este ano. Uma série de notícias negativas nos últimos meses tem ajudado a provocar estas perdas. Entre elas, as denúncias de corrupção na empresa, prisão de executivos da companhia e de prestadoras de serviços, falta de divulgação do balanço do terceiro trimestre, alto endividamento e a queda do preço internacional do petróleo.</w:t>
      </w:r>
    </w:p>
    <w:p w14:paraId="366225EB" w14:textId="77777777" w:rsidR="005C43B0" w:rsidRPr="005C43B0" w:rsidRDefault="005C43B0" w:rsidP="005C43B0">
      <w:pPr>
        <w:pStyle w:val="Heading2"/>
        <w:rPr>
          <w:sz w:val="32"/>
        </w:rPr>
      </w:pPr>
      <w:r w:rsidRPr="005C43B0">
        <w:rPr>
          <w:sz w:val="32"/>
        </w:rPr>
        <w:t xml:space="preserve">Na avaliação dos analistas de petróleo do </w:t>
      </w:r>
      <w:proofErr w:type="spellStart"/>
      <w:r w:rsidRPr="005C43B0">
        <w:rPr>
          <w:sz w:val="32"/>
        </w:rPr>
        <w:t>Credit</w:t>
      </w:r>
      <w:proofErr w:type="spellEnd"/>
      <w:r w:rsidRPr="005C43B0">
        <w:rPr>
          <w:sz w:val="32"/>
        </w:rPr>
        <w:t xml:space="preserve"> </w:t>
      </w:r>
      <w:proofErr w:type="spellStart"/>
      <w:r w:rsidRPr="005C43B0">
        <w:rPr>
          <w:sz w:val="32"/>
        </w:rPr>
        <w:t>Suisse</w:t>
      </w:r>
      <w:proofErr w:type="spellEnd"/>
      <w:r w:rsidRPr="005C43B0">
        <w:rPr>
          <w:sz w:val="32"/>
        </w:rPr>
        <w:t xml:space="preserve">, Andre Sobreira e Vinicius </w:t>
      </w:r>
      <w:proofErr w:type="spellStart"/>
      <w:r w:rsidRPr="005C43B0">
        <w:rPr>
          <w:sz w:val="32"/>
        </w:rPr>
        <w:t>Canheu</w:t>
      </w:r>
      <w:proofErr w:type="spellEnd"/>
      <w:r w:rsidRPr="005C43B0">
        <w:rPr>
          <w:sz w:val="32"/>
        </w:rPr>
        <w:t>, a Petrobrás já quebrou uma série de promessas feitas aos investidores e é crucial, para restaurar a confiança, que a empresa apresente números e metas confiáveis e que as investigações das denúncias tenham resultados concretos, escrevem em um relatório a investidores.</w:t>
      </w:r>
    </w:p>
    <w:p w14:paraId="6E556F07" w14:textId="77777777" w:rsidR="0049680E" w:rsidRDefault="0049680E"/>
    <w:sectPr w:rsidR="0049680E" w:rsidSect="004968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902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F03ED9"/>
    <w:multiLevelType w:val="multilevel"/>
    <w:tmpl w:val="BD1C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C47EF"/>
    <w:multiLevelType w:val="multilevel"/>
    <w:tmpl w:val="11FE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B0"/>
    <w:rsid w:val="0049680E"/>
    <w:rsid w:val="005C43B0"/>
    <w:rsid w:val="0086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BFBF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0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C43B0"/>
    <w:pPr>
      <w:spacing w:after="0" w:line="240" w:lineRule="auto"/>
      <w:outlineLvl w:val="1"/>
    </w:pPr>
    <w:rPr>
      <w:rFonts w:ascii="Times New Roman" w:eastAsia="Times New Roman" w:hAnsi="Times New Roman"/>
      <w:b/>
      <w:bCs/>
      <w:sz w:val="23"/>
      <w:szCs w:val="23"/>
      <w:lang w:eastAsia="pt-BR"/>
    </w:rPr>
  </w:style>
  <w:style w:type="paragraph" w:styleId="Heading4">
    <w:name w:val="heading 4"/>
    <w:basedOn w:val="Normal"/>
    <w:link w:val="Heading4Char"/>
    <w:uiPriority w:val="9"/>
    <w:qFormat/>
    <w:rsid w:val="005C43B0"/>
    <w:pPr>
      <w:spacing w:after="0" w:line="240" w:lineRule="auto"/>
      <w:outlineLvl w:val="3"/>
    </w:pPr>
    <w:rPr>
      <w:rFonts w:ascii="Times New Roman" w:eastAsia="Times New Roman" w:hAnsi="Times New Roman"/>
      <w:b/>
      <w:bCs/>
      <w:sz w:val="21"/>
      <w:szCs w:val="21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43B0"/>
    <w:rPr>
      <w:rFonts w:ascii="Times New Roman" w:eastAsia="Times New Roman" w:hAnsi="Times New Roman" w:cs="Times New Roman"/>
      <w:b/>
      <w:bCs/>
      <w:sz w:val="23"/>
      <w:szCs w:val="23"/>
      <w:lang w:eastAsia="pt-BR"/>
    </w:rPr>
  </w:style>
  <w:style w:type="character" w:customStyle="1" w:styleId="Heading4Char">
    <w:name w:val="Heading 4 Char"/>
    <w:basedOn w:val="DefaultParagraphFont"/>
    <w:link w:val="Heading4"/>
    <w:uiPriority w:val="9"/>
    <w:rsid w:val="005C43B0"/>
    <w:rPr>
      <w:rFonts w:ascii="Times New Roman" w:eastAsia="Times New Roman" w:hAnsi="Times New Roman" w:cs="Times New Roman"/>
      <w:b/>
      <w:bCs/>
      <w:sz w:val="21"/>
      <w:szCs w:val="21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5C43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43B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n-widget">
    <w:name w:val="in-widget"/>
    <w:basedOn w:val="DefaultParagraphFont"/>
    <w:rsid w:val="005C43B0"/>
  </w:style>
  <w:style w:type="paragraph" w:styleId="BalloonText">
    <w:name w:val="Balloon Text"/>
    <w:basedOn w:val="Normal"/>
    <w:link w:val="BalloonTextChar"/>
    <w:uiPriority w:val="99"/>
    <w:semiHidden/>
    <w:unhideWhenUsed/>
    <w:rsid w:val="005C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0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C43B0"/>
    <w:pPr>
      <w:spacing w:after="0" w:line="240" w:lineRule="auto"/>
      <w:outlineLvl w:val="1"/>
    </w:pPr>
    <w:rPr>
      <w:rFonts w:ascii="Times New Roman" w:eastAsia="Times New Roman" w:hAnsi="Times New Roman"/>
      <w:b/>
      <w:bCs/>
      <w:sz w:val="23"/>
      <w:szCs w:val="23"/>
      <w:lang w:eastAsia="pt-BR"/>
    </w:rPr>
  </w:style>
  <w:style w:type="paragraph" w:styleId="Heading4">
    <w:name w:val="heading 4"/>
    <w:basedOn w:val="Normal"/>
    <w:link w:val="Heading4Char"/>
    <w:uiPriority w:val="9"/>
    <w:qFormat/>
    <w:rsid w:val="005C43B0"/>
    <w:pPr>
      <w:spacing w:after="0" w:line="240" w:lineRule="auto"/>
      <w:outlineLvl w:val="3"/>
    </w:pPr>
    <w:rPr>
      <w:rFonts w:ascii="Times New Roman" w:eastAsia="Times New Roman" w:hAnsi="Times New Roman"/>
      <w:b/>
      <w:bCs/>
      <w:sz w:val="21"/>
      <w:szCs w:val="21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43B0"/>
    <w:rPr>
      <w:rFonts w:ascii="Times New Roman" w:eastAsia="Times New Roman" w:hAnsi="Times New Roman" w:cs="Times New Roman"/>
      <w:b/>
      <w:bCs/>
      <w:sz w:val="23"/>
      <w:szCs w:val="23"/>
      <w:lang w:eastAsia="pt-BR"/>
    </w:rPr>
  </w:style>
  <w:style w:type="character" w:customStyle="1" w:styleId="Heading4Char">
    <w:name w:val="Heading 4 Char"/>
    <w:basedOn w:val="DefaultParagraphFont"/>
    <w:link w:val="Heading4"/>
    <w:uiPriority w:val="9"/>
    <w:rsid w:val="005C43B0"/>
    <w:rPr>
      <w:rFonts w:ascii="Times New Roman" w:eastAsia="Times New Roman" w:hAnsi="Times New Roman" w:cs="Times New Roman"/>
      <w:b/>
      <w:bCs/>
      <w:sz w:val="21"/>
      <w:szCs w:val="21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5C43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43B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n-widget">
    <w:name w:val="in-widget"/>
    <w:basedOn w:val="DefaultParagraphFont"/>
    <w:rsid w:val="005C43B0"/>
  </w:style>
  <w:style w:type="paragraph" w:styleId="BalloonText">
    <w:name w:val="Balloon Text"/>
    <w:basedOn w:val="Normal"/>
    <w:link w:val="BalloonTextChar"/>
    <w:uiPriority w:val="99"/>
    <w:semiHidden/>
    <w:unhideWhenUsed/>
    <w:rsid w:val="005C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hyperlink" Target="http://politica.estadao.com.br/blogs/fausto-macedo/auditoria-da-cgu-aponta-prejuizo-de-us-6594-milhoes-na-compra-de-pasadena/" TargetMode="External"/><Relationship Id="rId15" Type="http://schemas.openxmlformats.org/officeDocument/2006/relationships/hyperlink" Target="http://m.estadao.com.br/noticias/governanca,standard-e-poors-rebaixa-nota-da-petrobras,1608230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javascript:void(0);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facebook.com/sharer.php?u=http://www.estadao.com.br/noticias/economia,megainvestidor-george-soros-compra-mais-acoes-da-petrobras,1609845,0.htm" TargetMode="External"/><Relationship Id="rId9" Type="http://schemas.openxmlformats.org/officeDocument/2006/relationships/image" Target="media/image2.png"/><Relationship Id="rId10" Type="http://schemas.openxmlformats.org/officeDocument/2006/relationships/hyperlink" Target="file://localhost/whatsapp/::send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2864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Links>
    <vt:vector size="36" baseType="variant">
      <vt:variant>
        <vt:i4>8323122</vt:i4>
      </vt:variant>
      <vt:variant>
        <vt:i4>15</vt:i4>
      </vt:variant>
      <vt:variant>
        <vt:i4>0</vt:i4>
      </vt:variant>
      <vt:variant>
        <vt:i4>5</vt:i4>
      </vt:variant>
      <vt:variant>
        <vt:lpwstr>http://m.estadao.com.br/noticias/governanca,standard-e-poors-rebaixa-nota-da-petrobras,1608230</vt:lpwstr>
      </vt:variant>
      <vt:variant>
        <vt:lpwstr/>
      </vt:variant>
      <vt:variant>
        <vt:i4>4653126</vt:i4>
      </vt:variant>
      <vt:variant>
        <vt:i4>12</vt:i4>
      </vt:variant>
      <vt:variant>
        <vt:i4>0</vt:i4>
      </vt:variant>
      <vt:variant>
        <vt:i4>5</vt:i4>
      </vt:variant>
      <vt:variant>
        <vt:lpwstr>http://politica.estadao.com.br/blogs/fausto-macedo/auditoria-da-cgu-aponta-prejuizo-de-us-6594-milhoes-na-compra-de-pasadena/</vt:lpwstr>
      </vt:variant>
      <vt:variant>
        <vt:lpwstr/>
      </vt:variant>
      <vt:variant>
        <vt:i4>1048577</vt:i4>
      </vt:variant>
      <vt:variant>
        <vt:i4>9</vt:i4>
      </vt:variant>
      <vt:variant>
        <vt:i4>0</vt:i4>
      </vt:variant>
      <vt:variant>
        <vt:i4>5</vt:i4>
      </vt:variant>
      <vt:variant>
        <vt:lpwstr>whatsapp://send/</vt:lpwstr>
      </vt:variant>
      <vt:variant>
        <vt:lpwstr/>
      </vt:variant>
      <vt:variant>
        <vt:i4>1507330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http://www.facebook.com/sharer.php?u=http://www.estadao.com.br/noticias/economia,megainvestidor-george-soros-compra-mais-acoes-da-petrobras,1609845,0.htm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http://m.estadao.com.br/noticias/economia,megainvestidor-george-soros-compra-mais-acoes-da-petrobras,1609845,0.htm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</dc:creator>
  <cp:keywords/>
  <cp:lastModifiedBy>Patricia Armond de Almeida</cp:lastModifiedBy>
  <cp:revision>2</cp:revision>
  <dcterms:created xsi:type="dcterms:W3CDTF">2015-01-31T00:08:00Z</dcterms:created>
  <dcterms:modified xsi:type="dcterms:W3CDTF">2015-01-31T00:08:00Z</dcterms:modified>
</cp:coreProperties>
</file>