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53" w:rsidRDefault="009E1146">
      <w:p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          </w:t>
      </w:r>
      <w:r w:rsidR="0011030F" w:rsidRPr="0011030F">
        <w:rPr>
          <w:rFonts w:ascii="Britannic Bold" w:hAnsi="Britannic Bold"/>
          <w:sz w:val="36"/>
          <w:szCs w:val="36"/>
        </w:rPr>
        <w:t>O  PRÓLOGO DO EVANGELHO DE JOÃO</w:t>
      </w:r>
    </w:p>
    <w:p w:rsidR="006B6A29" w:rsidRDefault="006B6A29">
      <w:pP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</w:pPr>
      <w:r>
        <w:rPr>
          <w:rStyle w:val="Forte"/>
          <w:rFonts w:ascii="Arial" w:hAnsi="Arial" w:cs="Arial"/>
          <w:color w:val="660000"/>
          <w:sz w:val="36"/>
          <w:szCs w:val="36"/>
          <w:shd w:val="clear" w:color="auto" w:fill="FFF2CC"/>
        </w:rPr>
        <w:t>1</w:t>
      </w:r>
      <w:r>
        <w:rPr>
          <w:rStyle w:val="apple-converted-space"/>
          <w:rFonts w:ascii="Arial" w:hAnsi="Arial" w:cs="Arial"/>
          <w:b/>
          <w:bCs/>
          <w:color w:val="660000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Ἐν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ἀρχῇ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ἦν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ὁ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λόγος</w:t>
      </w:r>
      <w:r>
        <w:rPr>
          <w:rStyle w:val="Forte"/>
          <w:rFonts w:ascii="Arial" w:hAnsi="Arial" w:cs="Arial"/>
          <w:color w:val="0000FF"/>
          <w:sz w:val="36"/>
          <w:szCs w:val="36"/>
          <w:shd w:val="clear" w:color="auto" w:fill="FFF2CC"/>
        </w:rPr>
        <w:t>,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καὶ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ὁ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λόγος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ἦν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πρὸς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τὸν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θεόν</w:t>
      </w:r>
      <w:r>
        <w:rPr>
          <w:rStyle w:val="Forte"/>
          <w:rFonts w:ascii="Arial" w:hAnsi="Arial" w:cs="Arial"/>
          <w:color w:val="0000FF"/>
          <w:sz w:val="36"/>
          <w:szCs w:val="36"/>
          <w:shd w:val="clear" w:color="auto" w:fill="FFF2CC"/>
        </w:rPr>
        <w:t>,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</w:p>
    <w:p w:rsidR="00FD6CDB" w:rsidRPr="0011030F" w:rsidRDefault="006B6A29">
      <w:pPr>
        <w:rPr>
          <w:rFonts w:ascii="Britannic Bold" w:hAnsi="Britannic Bold"/>
          <w:sz w:val="36"/>
          <w:szCs w:val="36"/>
        </w:rPr>
      </w:pPr>
      <w:r>
        <w:rPr>
          <w:rStyle w:val="Forte"/>
          <w:color w:val="0000FF"/>
          <w:sz w:val="36"/>
          <w:szCs w:val="36"/>
          <w:shd w:val="clear" w:color="auto" w:fill="FFF2CC"/>
        </w:rPr>
        <w:t>καὶ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θεὸς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ἦν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ὁ</w:t>
      </w:r>
      <w:r w:rsidR="00397387">
        <w:rPr>
          <w:rStyle w:val="Forte"/>
          <w:color w:val="0000FF"/>
          <w:sz w:val="36"/>
          <w:szCs w:val="36"/>
          <w:shd w:val="clear" w:color="auto" w:fill="FFF2CC"/>
        </w:rPr>
        <w:t xml:space="preserve"> </w:t>
      </w:r>
      <w:r>
        <w:rPr>
          <w:rStyle w:val="Forte"/>
          <w:color w:val="0000FF"/>
          <w:sz w:val="36"/>
          <w:szCs w:val="36"/>
          <w:shd w:val="clear" w:color="auto" w:fill="FFF2CC"/>
        </w:rPr>
        <w:t>λόγος</w:t>
      </w:r>
      <w:r>
        <w:rPr>
          <w:rStyle w:val="Forte"/>
          <w:rFonts w:ascii="Arial" w:hAnsi="Arial" w:cs="Arial"/>
          <w:color w:val="0000FF"/>
          <w:sz w:val="36"/>
          <w:szCs w:val="36"/>
          <w:shd w:val="clear" w:color="auto" w:fill="FFF2CC"/>
        </w:rPr>
        <w:t>.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rFonts w:ascii="Arial" w:hAnsi="Arial" w:cs="Arial"/>
          <w:color w:val="660000"/>
          <w:sz w:val="36"/>
          <w:szCs w:val="36"/>
          <w:shd w:val="clear" w:color="auto" w:fill="FFF2CC"/>
        </w:rPr>
        <w:t>2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οὗτος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ἦν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ἐν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ἀρχῇ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πρὸς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τὸν</w:t>
      </w:r>
      <w:r>
        <w:rPr>
          <w:rStyle w:val="apple-converted-space"/>
          <w:rFonts w:ascii="Arial" w:hAnsi="Arial" w:cs="Arial"/>
          <w:b/>
          <w:bCs/>
          <w:color w:val="0000FF"/>
          <w:sz w:val="36"/>
          <w:szCs w:val="36"/>
          <w:shd w:val="clear" w:color="auto" w:fill="FFF2CC"/>
        </w:rPr>
        <w:t> </w:t>
      </w:r>
      <w:r>
        <w:rPr>
          <w:rStyle w:val="Forte"/>
          <w:color w:val="0000FF"/>
          <w:sz w:val="36"/>
          <w:szCs w:val="36"/>
          <w:shd w:val="clear" w:color="auto" w:fill="FFF2CC"/>
        </w:rPr>
        <w:t>θεόν</w:t>
      </w:r>
      <w:r>
        <w:rPr>
          <w:rStyle w:val="Forte"/>
          <w:rFonts w:ascii="Arial" w:hAnsi="Arial" w:cs="Arial"/>
          <w:color w:val="0000FF"/>
          <w:sz w:val="36"/>
          <w:szCs w:val="36"/>
          <w:shd w:val="clear" w:color="auto" w:fill="FFF2CC"/>
        </w:rPr>
        <w:t>.</w:t>
      </w:r>
    </w:p>
    <w:p w:rsidR="008A275B" w:rsidRDefault="0077193E" w:rsidP="0077193E">
      <w:pPr>
        <w:spacing w:after="0" w:line="300" w:lineRule="atLeast"/>
        <w:textAlignment w:val="baseline"/>
        <w:rPr>
          <w:rFonts w:ascii="Arial Black" w:eastAsia="Times New Roman" w:hAnsi="Arial Black" w:cs="Helvetica"/>
          <w:i/>
          <w:iCs/>
          <w:color w:val="000000"/>
          <w:sz w:val="28"/>
          <w:szCs w:val="28"/>
          <w:bdr w:val="none" w:sz="0" w:space="0" w:color="auto" w:frame="1"/>
          <w:lang w:eastAsia="pt-BR"/>
        </w:rPr>
      </w:pPr>
      <w:r w:rsidRPr="009E1146">
        <w:rPr>
          <w:rFonts w:ascii="Arial Black" w:eastAsia="Times New Roman" w:hAnsi="Arial Black" w:cs="Helvetica"/>
          <w:color w:val="0070C0"/>
          <w:sz w:val="28"/>
          <w:szCs w:val="28"/>
          <w:lang w:eastAsia="pt-BR"/>
        </w:rPr>
        <w:t>en      arch</w:t>
      </w:r>
      <w:r w:rsidR="009B4CEC" w:rsidRPr="009E1146">
        <w:rPr>
          <w:rFonts w:ascii="Arial Black" w:eastAsia="Times New Roman" w:hAnsi="Arial Black" w:cs="Helvetica"/>
          <w:color w:val="0070C0"/>
          <w:sz w:val="28"/>
          <w:szCs w:val="28"/>
          <w:lang w:eastAsia="pt-BR"/>
        </w:rPr>
        <w:t>ê     e</w:t>
      </w:r>
      <w:r w:rsidRPr="009E1146">
        <w:rPr>
          <w:rFonts w:ascii="Arial Black" w:eastAsia="Times New Roman" w:hAnsi="Arial Black" w:cs="Helvetica"/>
          <w:color w:val="0070C0"/>
          <w:sz w:val="28"/>
          <w:szCs w:val="28"/>
          <w:lang w:eastAsia="pt-BR"/>
        </w:rPr>
        <w:t>n</w:t>
      </w:r>
      <w:r w:rsidR="009B4CEC" w:rsidRPr="009E1146">
        <w:rPr>
          <w:rFonts w:ascii="Arial Black" w:eastAsia="Times New Roman" w:hAnsi="Arial Black" w:cs="Helvetica"/>
          <w:color w:val="0070C0"/>
          <w:sz w:val="28"/>
          <w:szCs w:val="28"/>
          <w:lang w:eastAsia="pt-BR"/>
        </w:rPr>
        <w:t xml:space="preserve">    ó logós   kai ó </w:t>
      </w:r>
      <w:r w:rsidR="00AD5583" w:rsidRPr="009E1146">
        <w:rPr>
          <w:rFonts w:ascii="Arial Black" w:eastAsia="Times New Roman" w:hAnsi="Arial Black" w:cs="Helvetica"/>
          <w:color w:val="0070C0"/>
          <w:sz w:val="28"/>
          <w:szCs w:val="28"/>
          <w:lang w:eastAsia="pt-BR"/>
        </w:rPr>
        <w:t>logós    en       prós   ton  Teó</w:t>
      </w:r>
      <w:r w:rsidR="009B4CEC" w:rsidRPr="009E1146">
        <w:rPr>
          <w:rFonts w:ascii="Arial Black" w:eastAsia="Times New Roman" w:hAnsi="Arial Black" w:cs="Helvetica"/>
          <w:color w:val="0070C0"/>
          <w:sz w:val="28"/>
          <w:szCs w:val="28"/>
          <w:lang w:eastAsia="pt-BR"/>
        </w:rPr>
        <w:t>n   kai T</w:t>
      </w:r>
      <w:r w:rsidR="006347CA" w:rsidRPr="009E1146">
        <w:rPr>
          <w:rFonts w:ascii="Arial Black" w:eastAsia="Times New Roman" w:hAnsi="Arial Black" w:cs="Helvetica"/>
          <w:color w:val="0070C0"/>
          <w:sz w:val="28"/>
          <w:szCs w:val="28"/>
          <w:lang w:eastAsia="pt-BR"/>
        </w:rPr>
        <w:t>eós    en   o logós</w:t>
      </w:r>
      <w:r w:rsidRPr="009E1146">
        <w:rPr>
          <w:rFonts w:ascii="Arial Black" w:eastAsia="Times New Roman" w:hAnsi="Arial Black" w:cs="Helvetica"/>
          <w:color w:val="0070C0"/>
          <w:sz w:val="28"/>
          <w:szCs w:val="28"/>
          <w:lang w:eastAsia="pt-BR"/>
        </w:rPr>
        <w:br/>
      </w:r>
      <w:r w:rsidRPr="0077193E">
        <w:rPr>
          <w:rFonts w:ascii="Arial Black" w:eastAsia="Times New Roman" w:hAnsi="Arial Black" w:cs="Helvetica"/>
          <w:i/>
          <w:iCs/>
          <w:color w:val="000000"/>
          <w:sz w:val="28"/>
          <w:szCs w:val="28"/>
          <w:bdr w:val="none" w:sz="0" w:space="0" w:color="auto" w:frame="1"/>
          <w:lang w:eastAsia="pt-BR"/>
        </w:rPr>
        <w:t>no  </w:t>
      </w:r>
      <w:r w:rsidRPr="0077193E">
        <w:rPr>
          <w:rFonts w:ascii="Arial Black" w:eastAsia="Times New Roman" w:hAnsi="Arial Black" w:cs="Helvetica"/>
          <w:color w:val="000000"/>
          <w:sz w:val="28"/>
          <w:szCs w:val="28"/>
          <w:lang w:eastAsia="pt-BR"/>
        </w:rPr>
        <w:t>  </w:t>
      </w:r>
      <w:r w:rsidRPr="0077193E">
        <w:rPr>
          <w:rFonts w:ascii="Arial Black" w:eastAsia="Times New Roman" w:hAnsi="Arial Black" w:cs="Helvetica"/>
          <w:i/>
          <w:iCs/>
          <w:color w:val="000000"/>
          <w:sz w:val="28"/>
          <w:szCs w:val="28"/>
          <w:bdr w:val="none" w:sz="0" w:space="0" w:color="auto" w:frame="1"/>
          <w:lang w:eastAsia="pt-BR"/>
        </w:rPr>
        <w:t> princípio   era    o Verbo      e      o Verbo    estava      com       </w:t>
      </w:r>
      <w:r w:rsidRPr="0077193E">
        <w:rPr>
          <w:rFonts w:ascii="Arial Black" w:eastAsia="Times New Roman" w:hAnsi="Arial Black" w:cs="Helvetica"/>
          <w:i/>
          <w:iCs/>
          <w:color w:val="000000"/>
          <w:sz w:val="28"/>
          <w:szCs w:val="28"/>
          <w:u w:val="single"/>
          <w:bdr w:val="none" w:sz="0" w:space="0" w:color="auto" w:frame="1"/>
          <w:lang w:eastAsia="pt-BR"/>
        </w:rPr>
        <w:t>O </w:t>
      </w:r>
      <w:r w:rsidRPr="0077193E">
        <w:rPr>
          <w:rFonts w:ascii="Arial Black" w:eastAsia="Times New Roman" w:hAnsi="Arial Black" w:cs="Helvetica"/>
          <w:i/>
          <w:iCs/>
          <w:color w:val="000000"/>
          <w:sz w:val="28"/>
          <w:szCs w:val="28"/>
          <w:bdr w:val="none" w:sz="0" w:space="0" w:color="auto" w:frame="1"/>
          <w:lang w:eastAsia="pt-BR"/>
        </w:rPr>
        <w:t> Deus       e    Deus    era   o Verbo</w:t>
      </w:r>
      <w:r w:rsidR="006347CA">
        <w:rPr>
          <w:rFonts w:ascii="Arial Black" w:eastAsia="Times New Roman" w:hAnsi="Arial Black" w:cs="Helvetica"/>
          <w:i/>
          <w:iCs/>
          <w:color w:val="000000"/>
          <w:sz w:val="28"/>
          <w:szCs w:val="28"/>
          <w:bdr w:val="none" w:sz="0" w:space="0" w:color="auto" w:frame="1"/>
          <w:lang w:eastAsia="pt-BR"/>
        </w:rPr>
        <w:t xml:space="preserve"> </w:t>
      </w:r>
      <w:r w:rsidR="00AD5583">
        <w:rPr>
          <w:rFonts w:ascii="Arial Black" w:eastAsia="Times New Roman" w:hAnsi="Arial Black" w:cs="Helvetica"/>
          <w:i/>
          <w:iCs/>
          <w:color w:val="000000"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77193E" w:rsidRPr="009E1146" w:rsidRDefault="006347CA" w:rsidP="0077193E">
      <w:pPr>
        <w:spacing w:after="0" w:line="300" w:lineRule="atLeast"/>
        <w:textAlignment w:val="baseline"/>
        <w:rPr>
          <w:rFonts w:ascii="Arial Black" w:eastAsia="Times New Roman" w:hAnsi="Arial Black" w:cs="Helvetica"/>
          <w:color w:val="0070C0"/>
          <w:sz w:val="28"/>
          <w:szCs w:val="28"/>
          <w:lang w:eastAsia="pt-BR"/>
        </w:rPr>
      </w:pPr>
      <w:r w:rsidRPr="009E1146">
        <w:rPr>
          <w:rFonts w:ascii="Arial Black" w:eastAsia="Times New Roman" w:hAnsi="Arial Black" w:cs="Helvetica"/>
          <w:i/>
          <w:iCs/>
          <w:color w:val="0070C0"/>
          <w:sz w:val="28"/>
          <w:szCs w:val="28"/>
          <w:bdr w:val="none" w:sz="0" w:space="0" w:color="auto" w:frame="1"/>
          <w:lang w:eastAsia="pt-BR"/>
        </w:rPr>
        <w:t xml:space="preserve">2 </w:t>
      </w:r>
      <w:r w:rsidR="00AD5583" w:rsidRPr="009E1146">
        <w:rPr>
          <w:rFonts w:ascii="Arial Black" w:eastAsia="Times New Roman" w:hAnsi="Arial Black" w:cs="Helvetica"/>
          <w:i/>
          <w:iCs/>
          <w:color w:val="0070C0"/>
          <w:sz w:val="28"/>
          <w:szCs w:val="28"/>
          <w:bdr w:val="none" w:sz="0" w:space="0" w:color="auto" w:frame="1"/>
          <w:lang w:eastAsia="pt-BR"/>
        </w:rPr>
        <w:t>oitós en en arkê prós ton Teón</w:t>
      </w:r>
    </w:p>
    <w:p w:rsidR="0011030F" w:rsidRDefault="009E1146">
      <w:pPr>
        <w:rPr>
          <w:rStyle w:val="apple-converted-space"/>
          <w:rFonts w:ascii="Arial Black" w:hAnsi="Arial Black" w:cs="Arial"/>
          <w:b/>
          <w:bCs/>
          <w:sz w:val="32"/>
          <w:szCs w:val="23"/>
          <w:shd w:val="clear" w:color="auto" w:fill="FFF2CC"/>
        </w:rPr>
      </w:pPr>
      <w:r w:rsidRPr="00424A8E">
        <w:rPr>
          <w:rStyle w:val="Forte"/>
          <w:rFonts w:ascii="Arial Black" w:hAnsi="Arial Black" w:cs="Arial"/>
          <w:sz w:val="32"/>
          <w:szCs w:val="23"/>
          <w:shd w:val="clear" w:color="auto" w:fill="FFF2CC"/>
        </w:rPr>
        <w:t>2 o</w:t>
      </w:r>
      <w:r w:rsidR="008A275B" w:rsidRPr="00424A8E">
        <w:rPr>
          <w:rStyle w:val="Forte"/>
          <w:rFonts w:ascii="Arial Black" w:hAnsi="Arial Black" w:cs="Arial"/>
          <w:sz w:val="32"/>
          <w:szCs w:val="23"/>
          <w:shd w:val="clear" w:color="auto" w:fill="FFF2CC"/>
        </w:rPr>
        <w:t xml:space="preserve"> mes</w:t>
      </w:r>
      <w:r w:rsidRPr="00424A8E">
        <w:rPr>
          <w:rStyle w:val="Forte"/>
          <w:rFonts w:ascii="Arial Black" w:hAnsi="Arial Black" w:cs="Arial"/>
          <w:sz w:val="32"/>
          <w:szCs w:val="23"/>
          <w:shd w:val="clear" w:color="auto" w:fill="FFF2CC"/>
        </w:rPr>
        <w:t>mo</w:t>
      </w:r>
      <w:r w:rsidR="00606D3B">
        <w:rPr>
          <w:rStyle w:val="Forte"/>
          <w:rFonts w:ascii="Arial Black" w:hAnsi="Arial Black" w:cs="Arial"/>
          <w:sz w:val="32"/>
          <w:szCs w:val="23"/>
          <w:shd w:val="clear" w:color="auto" w:fill="FFF2CC"/>
        </w:rPr>
        <w:t xml:space="preserve"> estava no Princípio com O</w:t>
      </w:r>
      <w:r w:rsidR="008A275B" w:rsidRPr="00424A8E">
        <w:rPr>
          <w:rStyle w:val="Forte"/>
          <w:rFonts w:ascii="Arial Black" w:hAnsi="Arial Black" w:cs="Arial"/>
          <w:sz w:val="32"/>
          <w:szCs w:val="23"/>
          <w:shd w:val="clear" w:color="auto" w:fill="FFF2CC"/>
        </w:rPr>
        <w:t xml:space="preserve"> De</w:t>
      </w:r>
      <w:r w:rsidR="008A275B" w:rsidRPr="00424A8E">
        <w:rPr>
          <w:rStyle w:val="Forte"/>
          <w:rFonts w:ascii="Arial Black" w:hAnsi="Arial Black" w:cs="Arial"/>
          <w:sz w:val="32"/>
          <w:szCs w:val="23"/>
          <w:shd w:val="clear" w:color="auto" w:fill="FFF2CC"/>
        </w:rPr>
        <w:t>us</w:t>
      </w:r>
      <w:r w:rsidR="008A275B" w:rsidRPr="00424A8E">
        <w:rPr>
          <w:rStyle w:val="apple-converted-space"/>
          <w:rFonts w:ascii="Arial Black" w:hAnsi="Arial Black" w:cs="Arial"/>
          <w:b/>
          <w:bCs/>
          <w:sz w:val="32"/>
          <w:szCs w:val="23"/>
          <w:shd w:val="clear" w:color="auto" w:fill="FFF2CC"/>
        </w:rPr>
        <w:t> </w:t>
      </w:r>
    </w:p>
    <w:p w:rsidR="007538BB" w:rsidRPr="0015333A" w:rsidRDefault="007538BB" w:rsidP="007538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t-PT" w:eastAsia="pt-BR"/>
        </w:rPr>
      </w:pPr>
      <w:r w:rsidRPr="001533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t-PT" w:eastAsia="pt-BR"/>
        </w:rPr>
        <w:t>Preexistência de Cristo</w:t>
      </w:r>
    </w:p>
    <w:p w:rsidR="00606D3B" w:rsidRDefault="007538BB" w:rsidP="007538BB">
      <w:pPr>
        <w:rPr>
          <w:rFonts w:ascii="Times New Roman" w:eastAsia="Times New Roman" w:hAnsi="Times New Roman" w:cs="Times New Roman"/>
          <w:lang w:val="pt-PT" w:eastAsia="pt-BR"/>
        </w:rPr>
      </w:pPr>
      <w:r w:rsidRPr="0015333A">
        <w:rPr>
          <w:rFonts w:ascii="Times New Roman" w:eastAsia="Times New Roman" w:hAnsi="Times New Roman" w:cs="Times New Roman"/>
          <w:lang w:val="pt-PT" w:eastAsia="pt-BR"/>
        </w:rPr>
        <w:t>Origem: Wikipédia, a enciclopédia livre</w:t>
      </w:r>
    </w:p>
    <w:p w:rsidR="007538BB" w:rsidRPr="008B740C" w:rsidRDefault="007538BB" w:rsidP="007538BB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val="pt-PT" w:eastAsia="pt-BR"/>
        </w:rPr>
      </w:pPr>
      <w:r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A </w:t>
      </w:r>
      <w:r w:rsidRPr="008B740C">
        <w:rPr>
          <w:rFonts w:ascii="Arial Black" w:eastAsia="Times New Roman" w:hAnsi="Arial Black" w:cs="Times New Roman"/>
          <w:b/>
          <w:bCs/>
          <w:sz w:val="24"/>
          <w:szCs w:val="24"/>
          <w:lang w:val="pt-PT" w:eastAsia="pt-BR"/>
        </w:rPr>
        <w:t>preexistência de Cristo</w:t>
      </w:r>
      <w:r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se refere à doutrina da existência pessoal ou </w:t>
      </w:r>
      <w:hyperlink r:id="rId7" w:tooltip="Ontologia" w:history="1">
        <w:r w:rsidRPr="008B740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ontológica</w:t>
        </w:r>
      </w:hyperlink>
      <w:r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de </w:t>
      </w:r>
      <w:hyperlink r:id="rId8" w:tooltip="Cristo" w:history="1">
        <w:r w:rsidRPr="008B740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Cristo</w:t>
        </w:r>
      </w:hyperlink>
      <w:r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antes de sua </w:t>
      </w:r>
      <w:hyperlink r:id="rId9" w:tooltip="Imaculada Conceição" w:history="1">
        <w:r w:rsidRPr="008B740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concepção</w:t>
        </w:r>
      </w:hyperlink>
      <w:r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. Uma das passagens relevantes da </w:t>
      </w:r>
      <w:hyperlink r:id="rId10" w:tooltip="Bíblia" w:history="1">
        <w:r w:rsidRPr="008B740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Bíblia</w:t>
        </w:r>
      </w:hyperlink>
      <w:r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sobre o assunto é </w:t>
      </w:r>
      <w:hyperlink r:id="rId11" w:anchor="1:1" w:tooltip="s:Tradução Brasileira da Bíblia/João/I" w:history="1">
        <w:r w:rsidRPr="008B740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João 1:1-18</w:t>
        </w:r>
      </w:hyperlink>
      <w:r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, onde, na visão </w:t>
      </w:r>
      <w:hyperlink r:id="rId12" w:tooltip="Trinitarismo" w:history="1">
        <w:r w:rsidRPr="008B740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trinitária</w:t>
        </w:r>
      </w:hyperlink>
      <w:r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, Cristo é identificado com a </w:t>
      </w:r>
      <w:hyperlink r:id="rId13" w:tooltip="Hipóstase" w:history="1">
        <w:r w:rsidRPr="008B740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hipóstase</w:t>
        </w:r>
      </w:hyperlink>
      <w:r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divina preexistente chamada </w:t>
      </w:r>
      <w:hyperlink r:id="rId14" w:tooltip="Logos (cristianismo)" w:history="1">
        <w:r w:rsidRPr="008B740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Logos</w:t>
        </w:r>
      </w:hyperlink>
      <w:r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ou </w:t>
      </w:r>
      <w:hyperlink r:id="rId15" w:tooltip="Verbo Divino" w:history="1">
        <w:r w:rsidRPr="008B740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Verbo</w:t>
        </w:r>
      </w:hyperlink>
      <w:r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. Porém, outros pontos de vista </w:t>
      </w:r>
      <w:hyperlink r:id="rId16" w:tooltip="Não trinitários" w:history="1">
        <w:r w:rsidRPr="008B740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não trinitários</w:t>
        </w:r>
      </w:hyperlink>
      <w:r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questionam a preexistência pessoal ou a sua divindade ou ambos.</w:t>
      </w:r>
    </w:p>
    <w:p w:rsidR="007538BB" w:rsidRPr="008B740C" w:rsidRDefault="007538BB" w:rsidP="007538BB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val="pt-PT" w:eastAsia="pt-BR"/>
        </w:rPr>
      </w:pPr>
      <w:r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Esta doutrina é reiterada em </w:t>
      </w:r>
      <w:hyperlink r:id="rId17" w:anchor="17:5" w:tooltip="s:Tradução Brasileira da Bíblia/João/XVII" w:history="1">
        <w:r w:rsidRPr="008B740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João 17:5</w:t>
        </w:r>
      </w:hyperlink>
      <w:r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, em que Jesus se refere à glória que ele tinha com </w:t>
      </w:r>
      <w:hyperlink r:id="rId18" w:tooltip="Deus Pai" w:history="1">
        <w:r w:rsidRPr="008B740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Pai</w:t>
        </w:r>
      </w:hyperlink>
      <w:r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</w:t>
      </w:r>
      <w:r w:rsidRPr="008B740C"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"antes que houvesse mundo"</w:t>
      </w:r>
      <w:r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durante o seu </w:t>
      </w:r>
      <w:hyperlink r:id="rId19" w:tooltip="Discurso de Adeus" w:history="1">
        <w:r w:rsidRPr="008B740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discurso final</w:t>
        </w:r>
      </w:hyperlink>
      <w:r w:rsidR="008B740C"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, </w:t>
      </w:r>
      <w:r w:rsidRPr="008B740C">
        <w:rPr>
          <w:rFonts w:ascii="Arial Black" w:eastAsia="Times New Roman" w:hAnsi="Arial Black" w:cs="Times New Roman"/>
          <w:sz w:val="24"/>
          <w:szCs w:val="24"/>
          <w:vertAlign w:val="superscript"/>
          <w:lang w:val="pt-PT" w:eastAsia="pt-BR"/>
        </w:rPr>
        <w:t xml:space="preserve"> </w:t>
      </w:r>
      <w:hyperlink r:id="rId20" w:anchor="17:24" w:tooltip="s:Tradução Brasileira da Bíblia/João/XVII" w:history="1">
        <w:r w:rsidRPr="008B740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João 17:24</w:t>
        </w:r>
      </w:hyperlink>
      <w:r w:rsidR="008B740C"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</w:t>
      </w:r>
      <w:r w:rsidRPr="008B740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também se refere ao Pai amando Jesus </w:t>
      </w:r>
      <w:r w:rsidRPr="008B740C"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"antes da fundação do mundo"</w:t>
      </w:r>
      <w:r w:rsidR="008B740C" w:rsidRPr="008B740C">
        <w:rPr>
          <w:rFonts w:ascii="Arial Black" w:eastAsia="Times New Roman" w:hAnsi="Arial Black" w:cs="Times New Roman"/>
          <w:color w:val="0000FF"/>
          <w:sz w:val="24"/>
          <w:szCs w:val="24"/>
          <w:u w:val="single"/>
          <w:vertAlign w:val="superscript"/>
          <w:lang w:val="pt-PT" w:eastAsia="pt-BR"/>
        </w:rPr>
        <w:t>.</w:t>
      </w:r>
    </w:p>
    <w:p w:rsidR="004657CF" w:rsidRPr="0015333A" w:rsidRDefault="004657CF" w:rsidP="004657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PT" w:eastAsia="pt-B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pt-PT" w:eastAsia="pt-BR"/>
        </w:rPr>
        <w:t>Crença trinitária</w:t>
      </w:r>
    </w:p>
    <w:p w:rsidR="004657CF" w:rsidRPr="0015333A" w:rsidRDefault="004657CF" w:rsidP="004657CF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pt-BR"/>
        </w:rPr>
      </w:pPr>
      <w:r w:rsidRPr="0015333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t-BR"/>
        </w:rPr>
        <w:drawing>
          <wp:inline distT="0" distB="0" distL="0" distR="0" wp14:anchorId="1ACA79BF" wp14:editId="64AD4A8F">
            <wp:extent cx="161925" cy="161925"/>
            <wp:effectExtent l="0" t="0" r="9525" b="9525"/>
            <wp:docPr id="2" name="Imagem 2" descr="https://upload.wikimedia.org/wikipedia/commons/thumb/3/3a/Magnifying_glass_01.svg/17px-Magnifying_glass_0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3/3a/Magnifying_glass_01.svg/17px-Magnifying_glass_01.sv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33A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pt-BR"/>
        </w:rPr>
        <w:t xml:space="preserve">Mais informações: </w:t>
      </w:r>
      <w:hyperlink r:id="rId22" w:tooltip="Logos" w:history="1">
        <w:r w:rsidRPr="0015333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pt-PT" w:eastAsia="pt-BR"/>
          </w:rPr>
          <w:t>Logos</w:t>
        </w:r>
      </w:hyperlink>
    </w:p>
    <w:p w:rsidR="004657CF" w:rsidRPr="004657CF" w:rsidRDefault="004657CF" w:rsidP="004657CF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val="pt-PT" w:eastAsia="pt-BR"/>
        </w:rPr>
      </w:pPr>
      <w:r w:rsidRPr="004657C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O conceito da preexistência de Cristo é um ponto central da doutrina da </w:t>
      </w:r>
      <w:hyperlink r:id="rId23" w:tooltip="Santíssima Trindade" w:history="1">
        <w:r w:rsidRPr="004657C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Trindade</w:t>
        </w:r>
      </w:hyperlink>
      <w:r w:rsidRPr="004657C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. A </w:t>
      </w:r>
      <w:hyperlink r:id="rId24" w:tooltip="Cristologia" w:history="1">
        <w:r w:rsidRPr="004657C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cristologia</w:t>
        </w:r>
      </w:hyperlink>
      <w:r w:rsidRPr="004657C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trinitária explora a natureza da preexistência de Cristo como a </w:t>
      </w:r>
      <w:hyperlink r:id="rId25" w:tooltip="Hipóstase" w:history="1">
        <w:r w:rsidRPr="004657C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hipóstase</w:t>
        </w:r>
      </w:hyperlink>
      <w:r w:rsidRPr="004657C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divina chamada </w:t>
      </w:r>
      <w:hyperlink r:id="rId26" w:tooltip="Logos (cristianismo)" w:history="1">
        <w:r w:rsidRPr="004657C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Logos</w:t>
        </w:r>
      </w:hyperlink>
      <w:r w:rsidRPr="004657C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ou </w:t>
      </w:r>
      <w:hyperlink r:id="rId27" w:tooltip="Verbo Divino" w:history="1">
        <w:r w:rsidRPr="004657C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Verbo</w:t>
        </w:r>
      </w:hyperlink>
      <w:r w:rsidRPr="004657C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, descrita em </w:t>
      </w:r>
      <w:hyperlink r:id="rId28" w:anchor="1:1" w:tooltip="s:Tradução Brasileira da Bíblia/João/I" w:history="1">
        <w:r w:rsidRPr="004657C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João 1:1-18</w:t>
        </w:r>
      </w:hyperlink>
      <w:r w:rsidRPr="004657C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>, que começa assim: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304"/>
        <w:gridCol w:w="600"/>
      </w:tblGrid>
      <w:tr w:rsidR="004657CF" w:rsidRPr="004657CF" w:rsidTr="00D4093C">
        <w:tc>
          <w:tcPr>
            <w:tcW w:w="3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7CF" w:rsidRPr="004657CF" w:rsidRDefault="004657CF" w:rsidP="00D4093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B2B7F2"/>
                <w:sz w:val="60"/>
                <w:szCs w:val="60"/>
                <w:lang w:eastAsia="pt-BR"/>
              </w:rPr>
            </w:pPr>
            <w:r w:rsidRPr="004657CF">
              <w:rPr>
                <w:rFonts w:ascii="Arial Black" w:eastAsia="Times New Roman" w:hAnsi="Arial Black" w:cs="Times New Roman"/>
                <w:b/>
                <w:bCs/>
                <w:color w:val="B2B7F2"/>
                <w:sz w:val="60"/>
                <w:szCs w:val="60"/>
                <w:lang w:eastAsia="pt-BR"/>
              </w:rPr>
              <w:lastRenderedPageBreak/>
              <w:t>“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657CF" w:rsidRPr="004657CF" w:rsidRDefault="004657CF" w:rsidP="00D4093C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pt-BR"/>
              </w:rPr>
            </w:pPr>
            <w:r w:rsidRPr="004657CF">
              <w:rPr>
                <w:rFonts w:ascii="Arial Black" w:eastAsia="Times New Roman" w:hAnsi="Arial Black" w:cs="Times New Roman"/>
                <w:sz w:val="24"/>
                <w:szCs w:val="24"/>
                <w:lang w:eastAsia="pt-BR"/>
              </w:rPr>
              <w:t>No princípio era o Verbo, e o Verbo estava com Deus, e o Verbo era Deus. Ele estava no princípio com Deus. Tudo foi feito por ele; e nada do que tem sido feito, foi feito sem ele.</w:t>
            </w:r>
          </w:p>
        </w:tc>
        <w:tc>
          <w:tcPr>
            <w:tcW w:w="3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657CF" w:rsidRPr="004657CF" w:rsidRDefault="004657CF" w:rsidP="00D4093C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B2B7F2"/>
                <w:sz w:val="60"/>
                <w:szCs w:val="60"/>
                <w:lang w:eastAsia="pt-BR"/>
              </w:rPr>
            </w:pPr>
            <w:r w:rsidRPr="004657CF">
              <w:rPr>
                <w:rFonts w:ascii="Arial Black" w:eastAsia="Times New Roman" w:hAnsi="Arial Black" w:cs="Times New Roman"/>
                <w:b/>
                <w:bCs/>
                <w:color w:val="B2B7F2"/>
                <w:sz w:val="60"/>
                <w:szCs w:val="60"/>
                <w:lang w:eastAsia="pt-BR"/>
              </w:rPr>
              <w:t>”</w:t>
            </w:r>
          </w:p>
        </w:tc>
      </w:tr>
      <w:tr w:rsidR="004657CF" w:rsidRPr="004657CF" w:rsidTr="00D4093C">
        <w:tc>
          <w:tcPr>
            <w:tcW w:w="0" w:type="auto"/>
            <w:shd w:val="clear" w:color="auto" w:fill="auto"/>
            <w:vAlign w:val="center"/>
            <w:hideMark/>
          </w:tcPr>
          <w:p w:rsidR="004657CF" w:rsidRPr="004657CF" w:rsidRDefault="004657CF" w:rsidP="00D4093C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pt-BR"/>
              </w:rPr>
            </w:pPr>
            <w:r w:rsidRPr="004657CF">
              <w:rPr>
                <w:rFonts w:ascii="Arial Black" w:eastAsia="Times New Roman" w:hAnsi="Arial Black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657CF" w:rsidRPr="004657CF" w:rsidRDefault="004657CF" w:rsidP="00D4093C">
            <w:pPr>
              <w:spacing w:after="0" w:line="240" w:lineRule="atLeast"/>
              <w:jc w:val="right"/>
              <w:rPr>
                <w:rFonts w:ascii="Arial Black" w:eastAsia="Times New Roman" w:hAnsi="Arial Black" w:cs="Times New Roman"/>
                <w:sz w:val="24"/>
                <w:szCs w:val="24"/>
                <w:lang w:eastAsia="pt-BR"/>
              </w:rPr>
            </w:pPr>
            <w:r w:rsidRPr="004657CF">
              <w:rPr>
                <w:rFonts w:ascii="Arial Black" w:eastAsia="Times New Roman" w:hAnsi="Arial Black" w:cs="Times New Roman"/>
                <w:sz w:val="24"/>
                <w:szCs w:val="24"/>
                <w:lang w:eastAsia="pt-BR"/>
              </w:rPr>
              <w:t xml:space="preserve">— </w:t>
            </w:r>
            <w:hyperlink r:id="rId29" w:anchor="1:1" w:tooltip="s:Tradução Brasileira da Bíblia/João/I" w:history="1">
              <w:r w:rsidRPr="004657CF">
                <w:rPr>
                  <w:rFonts w:ascii="Arial Black" w:eastAsia="Times New Roman" w:hAnsi="Arial Black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João 1:1-18</w:t>
              </w:r>
            </w:hyperlink>
            <w:r w:rsidRPr="004657CF"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57CF" w:rsidRPr="004657CF" w:rsidRDefault="004657CF" w:rsidP="00D4093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</w:tc>
      </w:tr>
    </w:tbl>
    <w:p w:rsidR="004657CF" w:rsidRDefault="004657CF" w:rsidP="004657CF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val="pt-PT" w:eastAsia="pt-BR"/>
        </w:rPr>
      </w:pPr>
      <w:r w:rsidRPr="004657C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Este Ente é também chamado de </w:t>
      </w:r>
      <w:hyperlink r:id="rId30" w:tooltip="Deus Filho" w:history="1">
        <w:r w:rsidRPr="004657C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Deus Filho</w:t>
        </w:r>
      </w:hyperlink>
      <w:r w:rsidRPr="004657C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ou Segunda </w:t>
      </w:r>
      <w:hyperlink r:id="rId31" w:tooltip="Pessoa (cristianismo)" w:history="1">
        <w:r w:rsidRPr="004657C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Pessoa</w:t>
        </w:r>
      </w:hyperlink>
      <w:r w:rsidRPr="004657C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da Trindade. O teólogo </w:t>
      </w:r>
      <w:hyperlink r:id="rId32" w:tooltip="Bernard Ramm (página não existe)" w:history="1">
        <w:r w:rsidRPr="004657C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Bernard Ramm</w:t>
        </w:r>
      </w:hyperlink>
      <w:r w:rsidRPr="004657C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nota que </w:t>
      </w:r>
      <w:r w:rsidRPr="004657CF"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"Tem sido o ensinamento padrão na cr</w:t>
      </w:r>
      <w:r w:rsidR="00C029D1"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istologia histórica que o Logos e</w:t>
      </w:r>
      <w:r w:rsidRPr="004657CF"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 xml:space="preserve"> o Filho, existiam antes da </w:t>
      </w:r>
      <w:hyperlink r:id="rId33" w:tooltip="Encarnação de Jesus" w:history="1">
        <w:r w:rsidRPr="004657CF">
          <w:rPr>
            <w:rFonts w:ascii="Arial Black" w:eastAsia="Times New Roman" w:hAnsi="Arial Black" w:cs="Times New Roman"/>
            <w:i/>
            <w:iCs/>
            <w:color w:val="0000FF"/>
            <w:sz w:val="24"/>
            <w:szCs w:val="24"/>
            <w:u w:val="single"/>
            <w:lang w:val="pt-PT" w:eastAsia="pt-BR"/>
          </w:rPr>
          <w:t>encarnação</w:t>
        </w:r>
      </w:hyperlink>
      <w:r w:rsidRPr="004657CF"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. Esta existência do Filho antes da encarnação tem sido cha</w:t>
      </w:r>
      <w:r w:rsidR="0070664C"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mada de preexistência de Cristo</w:t>
      </w:r>
      <w:r w:rsidRPr="004657CF"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"</w:t>
      </w:r>
      <w:r w:rsidRPr="004657C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>.</w:t>
      </w:r>
    </w:p>
    <w:p w:rsidR="0070664C" w:rsidRDefault="0070664C" w:rsidP="0070664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val="pt-PT" w:eastAsia="pt-BR"/>
        </w:rPr>
      </w:pPr>
      <w:r w:rsidRPr="0070664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Outros aspectos desta cristologia exploram a encarnação deste Ente divino como o homem </w:t>
      </w:r>
      <w:hyperlink r:id="rId34" w:tooltip="Jesus" w:history="1">
        <w:r w:rsidRPr="0070664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Jesus</w:t>
        </w:r>
      </w:hyperlink>
      <w:r w:rsidRPr="0070664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. Nas palavras do </w:t>
      </w:r>
      <w:hyperlink r:id="rId35" w:tooltip="Credo niceno-constantinopolitano" w:history="1">
        <w:r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Credo N</w:t>
        </w:r>
        <w:r w:rsidRPr="0070664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iceno</w:t>
        </w:r>
      </w:hyperlink>
      <w:r w:rsidRPr="0070664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, Cristo </w:t>
      </w:r>
      <w:r w:rsidRPr="0070664C"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"desceu dos céus e se encarnou"</w:t>
      </w:r>
      <w:r w:rsidRPr="0070664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. Alguns cristãos acreditam que Deus Filho </w:t>
      </w:r>
      <w:r w:rsidRPr="0070664C"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"esvaziou-se"</w:t>
      </w:r>
      <w:r w:rsidRPr="0070664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(veja </w:t>
      </w:r>
      <w:hyperlink r:id="rId36" w:anchor="2:7" w:tooltip="s:Tradução Brasileira da Bíblia/Filipenses/II" w:history="1">
        <w:r w:rsidRPr="0070664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Filipenses 2:7</w:t>
        </w:r>
      </w:hyperlink>
      <w:r w:rsidRPr="0070664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) de seus atributos divinos para se tornar um homem, num processo chamado </w:t>
      </w:r>
      <w:hyperlink r:id="rId37" w:tooltip="Kenosis" w:history="1">
        <w:r w:rsidRPr="0070664C">
          <w:rPr>
            <w:rFonts w:ascii="Arial Black" w:eastAsia="Times New Roman" w:hAnsi="Arial Black" w:cs="Times New Roman"/>
            <w:i/>
            <w:iCs/>
            <w:color w:val="0000FF"/>
            <w:sz w:val="24"/>
            <w:szCs w:val="24"/>
            <w:u w:val="single"/>
            <w:lang w:val="pt-PT" w:eastAsia="pt-BR"/>
          </w:rPr>
          <w:t>kenosis</w:t>
        </w:r>
      </w:hyperlink>
      <w:r w:rsidRPr="0070664C">
        <w:rPr>
          <w:rFonts w:ascii="Arial Black" w:eastAsia="Times New Roman" w:hAnsi="Arial Black" w:cs="Times New Roman"/>
          <w:sz w:val="24"/>
          <w:szCs w:val="24"/>
          <w:lang w:val="pt-PT" w:eastAsia="pt-BR"/>
        </w:rPr>
        <w:t>, tese rejeitada por outros.</w:t>
      </w:r>
    </w:p>
    <w:p w:rsidR="00B66743" w:rsidRDefault="00B66743" w:rsidP="0070664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val="pt-PT" w:eastAsia="pt-BR"/>
        </w:rPr>
      </w:pPr>
      <w:hyperlink r:id="rId38" w:tooltip="James D.G. Dunn (página não existe)" w:history="1">
        <w:r w:rsidRPr="00B66743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James D.G. Dunn</w:t>
        </w:r>
      </w:hyperlink>
      <w:r w:rsidRPr="00B66743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, em seu livro </w:t>
      </w:r>
      <w:r>
        <w:rPr>
          <w:rFonts w:ascii="Arial Black" w:eastAsia="Times New Roman" w:hAnsi="Arial Black" w:cs="Times New Roman"/>
          <w:sz w:val="24"/>
          <w:szCs w:val="24"/>
          <w:lang w:val="pt-PT" w:eastAsia="pt-BR"/>
        </w:rPr>
        <w:t>“</w:t>
      </w:r>
      <w:r w:rsidRPr="00B66743"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Christology in the Making</w:t>
      </w:r>
      <w:r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”</w:t>
      </w:r>
      <w:r w:rsidRPr="00B66743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, examina o desenvolvimento desta doutrina durante o </w:t>
      </w:r>
      <w:hyperlink r:id="rId39" w:tooltip="Cristianismo primitivo" w:history="1">
        <w:r w:rsidRPr="00B66743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cristianismo primitivo</w:t>
        </w:r>
      </w:hyperlink>
      <w:r w:rsidRPr="00B66743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, notando que era </w:t>
      </w:r>
      <w:r w:rsidRPr="00B66743"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"indisputável"</w:t>
      </w:r>
      <w:r w:rsidRPr="00B66743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que em </w:t>
      </w:r>
      <w:hyperlink r:id="rId40" w:anchor="1:1" w:tooltip="s:Tradução Brasileira da Bíblia/João/I" w:history="1">
        <w:r w:rsidRPr="00B66743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João 1:1-18</w:t>
        </w:r>
      </w:hyperlink>
      <w:r w:rsidRPr="00B66743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</w:t>
      </w:r>
      <w:r w:rsidRPr="00B66743"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"o Verbo era preexistente e Cristo é o Verbo preexistente encarnado"</w:t>
      </w:r>
      <w:r w:rsidR="00950F89">
        <w:rPr>
          <w:rFonts w:ascii="Arial Black" w:eastAsia="Times New Roman" w:hAnsi="Arial Black" w:cs="Times New Roman"/>
          <w:sz w:val="24"/>
          <w:szCs w:val="24"/>
          <w:lang w:val="pt-PT" w:eastAsia="pt-BR"/>
        </w:rPr>
        <w:t>.</w:t>
      </w:r>
    </w:p>
    <w:p w:rsidR="00950F89" w:rsidRDefault="003532D8" w:rsidP="0070664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</w:pPr>
      <w:r w:rsidRPr="003532D8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Alguns autores vêem na obra "Contra </w:t>
      </w:r>
      <w:hyperlink r:id="rId41" w:tooltip="Marcião" w:history="1">
        <w:r w:rsidRPr="003532D8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Marcião</w:t>
        </w:r>
      </w:hyperlink>
      <w:r w:rsidRPr="003532D8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" (cap. 21), de </w:t>
      </w:r>
      <w:hyperlink r:id="rId42" w:tooltip="Tertuliano" w:history="1">
        <w:r w:rsidRPr="003532D8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Tertuliano</w:t>
        </w:r>
      </w:hyperlink>
      <w:r w:rsidRPr="003532D8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, uma aparição de Cristo preexistente na fornalha, como alguém que é </w:t>
      </w:r>
      <w:r w:rsidRPr="003532D8"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"como o filho do homem (mas ele ainda não é realmente o filho do homem)"</w:t>
      </w:r>
      <w:r w:rsidRPr="003532D8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. A identificação de aparições específicas de Cristo é cada vez mais comum na literatura </w:t>
      </w:r>
      <w:hyperlink r:id="rId43" w:tooltip="Evangélicos" w:history="1">
        <w:r w:rsidRPr="003532D8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evangélica</w:t>
        </w:r>
      </w:hyperlink>
      <w:r w:rsidRPr="003532D8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de 1990 em diante. Como exemplo, em </w:t>
      </w:r>
      <w:r>
        <w:rPr>
          <w:rFonts w:ascii="Arial Black" w:eastAsia="Times New Roman" w:hAnsi="Arial Black" w:cs="Times New Roman"/>
          <w:sz w:val="24"/>
          <w:szCs w:val="24"/>
          <w:lang w:val="pt-PT" w:eastAsia="pt-BR"/>
        </w:rPr>
        <w:t>“</w:t>
      </w:r>
      <w:r w:rsidRPr="003532D8"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Alpha Teach Yourself the Bible in 24 Hours</w:t>
      </w:r>
      <w:r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”</w:t>
      </w:r>
      <w:r w:rsidRPr="003532D8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, W. Terry Whalin afirma que a quarta pessoa na fornalha é Cristo e que </w:t>
      </w:r>
      <w:r w:rsidRPr="003532D8"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"estas aparições de Cristo no Antigo Testamento são chamadas de 'teofanias' ("aparições de Deus")"</w:t>
      </w:r>
      <w:r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.</w:t>
      </w:r>
    </w:p>
    <w:p w:rsidR="00256A0F" w:rsidRPr="0015333A" w:rsidRDefault="00256A0F" w:rsidP="00256A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PT" w:eastAsia="pt-B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pt-PT" w:eastAsia="pt-BR"/>
        </w:rPr>
        <w:t>Crença não-trinitária</w:t>
      </w:r>
    </w:p>
    <w:p w:rsidR="00256A0F" w:rsidRPr="00256A0F" w:rsidRDefault="00256A0F" w:rsidP="00256A0F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val="pt-PT" w:eastAsia="pt-BR"/>
        </w:rPr>
      </w:pPr>
      <w:r w:rsidRPr="00256A0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É possível aceitar a preexistência de Cristo sem aceitar a sua divindade completa no sentido trinitário. Por exemplo, é </w:t>
      </w:r>
      <w:r w:rsidRPr="00256A0F">
        <w:rPr>
          <w:rFonts w:ascii="Arial Black" w:eastAsia="Times New Roman" w:hAnsi="Arial Black" w:cs="Times New Roman"/>
          <w:sz w:val="24"/>
          <w:szCs w:val="24"/>
          <w:lang w:val="pt-PT" w:eastAsia="pt-BR"/>
        </w:rPr>
        <w:lastRenderedPageBreak/>
        <w:t xml:space="preserve">provável que </w:t>
      </w:r>
      <w:hyperlink r:id="rId44" w:tooltip="Ário" w:history="1">
        <w:r w:rsidRPr="00256A0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Ário</w:t>
        </w:r>
      </w:hyperlink>
      <w:r w:rsidRPr="00256A0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e a maior parte dos primeiros defensores do </w:t>
      </w:r>
      <w:hyperlink r:id="rId45" w:tooltip="Arianismo" w:history="1">
        <w:r w:rsidRPr="00256A0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arianismo</w:t>
        </w:r>
      </w:hyperlink>
      <w:r w:rsidRPr="00256A0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aceitassem a preexistência de Cristo</w:t>
      </w:r>
      <w:r w:rsidR="009F6EC1">
        <w:rPr>
          <w:rFonts w:ascii="Arial Black" w:eastAsia="Times New Roman" w:hAnsi="Arial Black" w:cs="Times New Roman"/>
          <w:sz w:val="24"/>
          <w:szCs w:val="24"/>
          <w:vertAlign w:val="superscript"/>
          <w:lang w:val="pt-PT" w:eastAsia="pt-BR"/>
        </w:rPr>
        <w:t>.</w:t>
      </w:r>
      <w:r w:rsidRPr="00256A0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Da mesma forma, </w:t>
      </w:r>
      <w:hyperlink r:id="rId46" w:tooltip="Michael Servetus" w:history="1">
        <w:r w:rsidRPr="00256A0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Michael Servetus</w:t>
        </w:r>
      </w:hyperlink>
      <w:r w:rsidRPr="00256A0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, ainda que negando a doutrina da </w:t>
      </w:r>
      <w:hyperlink r:id="rId47" w:tooltip="Santíssima Trindade" w:history="1">
        <w:r w:rsidRPr="00256A0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Trindade</w:t>
        </w:r>
      </w:hyperlink>
      <w:r w:rsidRPr="00256A0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como ela é classicamente formulada, aceitou a preexistência pessoal de Cristo.</w:t>
      </w:r>
    </w:p>
    <w:p w:rsidR="00256A0F" w:rsidRDefault="00256A0F" w:rsidP="00256A0F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val="pt-PT" w:eastAsia="pt-BR"/>
        </w:rPr>
      </w:pPr>
      <w:r w:rsidRPr="00256A0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Hoje em dia, diversas denominações não trinitárias também compartilham a crença em alguma forma de preexistência de Cristo, inclusive as </w:t>
      </w:r>
      <w:hyperlink r:id="rId48" w:tooltip="Testemunhas de Jeová" w:history="1">
        <w:r w:rsidRPr="00256A0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Testemunhas de Jeová</w:t>
        </w:r>
      </w:hyperlink>
      <w:r w:rsidRPr="00256A0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, que identificam Jesus com o </w:t>
      </w:r>
      <w:hyperlink r:id="rId49" w:tooltip="Arcanjo Miguel" w:history="1">
        <w:r w:rsidRPr="00256A0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Arcanjo Miguel</w:t>
        </w:r>
      </w:hyperlink>
      <w:r w:rsidRPr="00256A0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, interpretando </w:t>
      </w:r>
      <w:hyperlink r:id="rId50" w:anchor="1:1" w:tooltip="s:Tradução Brasileira da Bíblia/João/I" w:history="1">
        <w:r w:rsidRPr="00256A0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João 1:1-18</w:t>
        </w:r>
      </w:hyperlink>
      <w:r w:rsidRPr="00256A0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utilizando-se da forma "um deus" e não "Deus". </w:t>
      </w:r>
      <w:hyperlink r:id="rId51" w:tooltip="John Locke" w:history="1">
        <w:r w:rsidRPr="00256A0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John Locke</w:t>
        </w:r>
      </w:hyperlink>
      <w:r w:rsidRPr="00256A0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e </w:t>
      </w:r>
      <w:hyperlink r:id="rId52" w:tooltip="Isaac Newton" w:history="1">
        <w:r w:rsidRPr="00256A0F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Isaac Newton</w:t>
        </w:r>
      </w:hyperlink>
      <w:r w:rsidRPr="00256A0F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parecem ter mantido uma crença na preexistência de Cristo apesar de rejeitarem a Trindade.</w:t>
      </w:r>
    </w:p>
    <w:p w:rsidR="006853D5" w:rsidRPr="006853D5" w:rsidRDefault="006853D5" w:rsidP="006853D5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val="pt-PT" w:eastAsia="pt-BR"/>
        </w:rPr>
      </w:pPr>
      <w:r w:rsidRPr="006853D5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Posteriormente, </w:t>
      </w:r>
      <w:hyperlink r:id="rId53" w:tooltip="Rudolf Bultmann" w:history="1">
        <w:r w:rsidRPr="006853D5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val="pt-PT" w:eastAsia="pt-BR"/>
          </w:rPr>
          <w:t>Rudolf Bultmann</w:t>
        </w:r>
      </w:hyperlink>
      <w:r w:rsidRPr="006853D5">
        <w:rPr>
          <w:rFonts w:ascii="Arial Black" w:eastAsia="Times New Roman" w:hAnsi="Arial Black" w:cs="Times New Roman"/>
          <w:sz w:val="24"/>
          <w:szCs w:val="24"/>
          <w:lang w:val="pt-PT" w:eastAsia="pt-BR"/>
        </w:rPr>
        <w:t xml:space="preserve"> descreveu a preexistência de Cristo como </w:t>
      </w:r>
      <w:r w:rsidRPr="006853D5">
        <w:rPr>
          <w:rFonts w:ascii="Arial Black" w:eastAsia="Times New Roman" w:hAnsi="Arial Black" w:cs="Times New Roman"/>
          <w:i/>
          <w:iCs/>
          <w:sz w:val="24"/>
          <w:szCs w:val="24"/>
          <w:lang w:val="pt-PT" w:eastAsia="pt-BR"/>
        </w:rPr>
        <w:t>"não apenas irracional, mas completamente sem sentido"</w:t>
      </w:r>
      <w:r w:rsidRPr="006853D5">
        <w:rPr>
          <w:rFonts w:ascii="Arial Black" w:eastAsia="Times New Roman" w:hAnsi="Arial Black" w:cs="Times New Roman"/>
          <w:sz w:val="24"/>
          <w:szCs w:val="24"/>
          <w:lang w:val="pt-PT" w:eastAsia="pt-BR"/>
        </w:rPr>
        <w:t>.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6C67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Seria possível provarmos a preexistência de Cristo antes de sua encarnação? 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contextualSpacing/>
        <w:rPr>
          <w:b/>
          <w:color w:val="FF0000"/>
        </w:rPr>
      </w:pPr>
      <w:hyperlink r:id="rId54" w:tooltip="12:30" w:history="1">
        <w:r w:rsidRPr="006C6787">
          <w:rPr>
            <w:b/>
            <w:color w:val="FF0000"/>
          </w:rPr>
          <w:t>26/02/2013</w:t>
        </w:r>
        <w:r w:rsidR="00CA49D2">
          <w:rPr>
            <w:b/>
            <w:color w:val="FF0000"/>
          </w:rPr>
          <w:t xml:space="preserve">  -  </w:t>
        </w:r>
        <w:r w:rsidRPr="006C6787">
          <w:rPr>
            <w:b/>
            <w:color w:val="FF0000"/>
          </w:rPr>
          <w:t>15/01/2016</w:t>
        </w:r>
      </w:hyperlink>
      <w:r w:rsidRPr="006C6787">
        <w:rPr>
          <w:b/>
          <w:color w:val="FF0000"/>
        </w:rPr>
        <w:t xml:space="preserve"> </w:t>
      </w:r>
      <w:hyperlink r:id="rId55" w:tooltip="Pastor Júlio Fonseca" w:history="1">
        <w:r w:rsidRPr="00CA49D2">
          <w:rPr>
            <w:b/>
            <w:color w:val="FF0000"/>
            <w:sz w:val="32"/>
          </w:rPr>
          <w:t>Pastor Júlio Fonseca</w:t>
        </w:r>
      </w:hyperlink>
      <w:r w:rsidRPr="006C6787">
        <w:rPr>
          <w:b/>
          <w:color w:val="FF0000"/>
          <w:sz w:val="32"/>
        </w:rPr>
        <w:t xml:space="preserve"> 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contextualSpacing/>
        <w:jc w:val="both"/>
      </w:pPr>
      <w:r w:rsidRPr="006C6787">
        <w:rPr>
          <w:i/>
          <w:iCs/>
        </w:rPr>
        <w:t xml:space="preserve"> </w:t>
      </w:r>
      <w:r w:rsidRPr="006C6787">
        <w:rPr>
          <w:i/>
          <w:iCs/>
        </w:rPr>
        <w:t>“No princípio era o Verbo, e o Verbo estava com Deus, e o Verbo era Deus. Ele estava no princípio com Deus. Todas as coisas foram feitas por ele, e sem ele nada do que foi feito se fez…E o Verbo se fez carne, e habitou entre nós, e vimos a sua glória, como a glória do unigênito do Pai, cheio de graça e de verdade.” </w:t>
      </w:r>
      <w:r w:rsidRPr="006C6787">
        <w:rPr>
          <w:b/>
          <w:bCs/>
        </w:rPr>
        <w:t>(João 1:1-3,14)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contextualSpacing/>
        <w:jc w:val="both"/>
      </w:pPr>
      <w:r w:rsidRPr="006C6787">
        <w:t>Há muitos que se levantam contra esta questão e querem afirmar que a preexistência de Jesus é algo inexistente, porém não é isso que podemos ler nas Escrituras Sagradas. Quando nos referimos à “Preexistência” de Cristo, estamos nos referindo à sua existência anterior ao seu nascimento físico na pequena cidade de Belém da Judeia. Este ensino é muito claro na Bíblia.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“Pois, nele, foram criadas todas as coisas…”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67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(Col. 1:16)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“Ele é antes de todas as coisas, e nele tudo subsiste.”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67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(Col. 1:17)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contextualSpacing/>
        <w:jc w:val="both"/>
      </w:pPr>
      <w:r w:rsidRPr="006C6787">
        <w:t>No Novo Testamento vemos Jesus sendo apresentado como o Verbo que estava com Deus, e isso foi antes da encarnação (Jo. 1:1-2). Podemos ver claramente que Jesus participou da criação do Universo (Jo. 1:3; Heb. 1:2; 11:3; Col. 1:15-17). A versão da Bíblia NVI inclusive, nos fala com uma boa clareza:</w:t>
      </w:r>
      <w:r w:rsidRPr="006C6787">
        <w:rPr>
          <w:i/>
          <w:iCs/>
        </w:rPr>
        <w:t> “… sem ele (Jesus), nada do que existe teria sido feito.”</w:t>
      </w:r>
      <w:r w:rsidRPr="006C6787">
        <w:t> (João 1:3).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Jesus, no A.T., para a maioria dos teólogos se manifesta como o Anjo do Senhor. Ele se manifestou a Moisés na sarça ardente (Êx. 3:2-14); se manifestou a Josué como príncipe do Exército do Senhor, e detalhe, foi adorado, algo que um anjo 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qualquer não aceitaria (Jos. 5:14); apareceu a Jacó como um homem  (Gên. 32:24-30); novamente se apresentou como o Anjo do Senhor, aqui a Gideão (Jz. 6:22); e também a Manoá pai do destemido Sansão (Jz. 13:16-22). Por certo, é bom notarmos que a correta identidade do Senhor Jesus só pode ser conhecida mediante revelação, e a única fonte de Deus autorizada de revelação para tal, é a Bíblia.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>Crer em Jesus Cristo é algo muito real para nós, e não existe argumento convincente para que não creiamos n’Ele. Ele continua vivo e tem todo o poder no céu e na terra. A grandeza do Senhor Jesus Cristo poder ser vista na Bíblia, na história, nas artes, no nosso dia a dia e por fim no testemunho pessoal de todos os seus seguidores mundo a fora. Com o seu amor, Jesus fundou o maior império de todos os tempos sendo o único que jamais será destruído. Por isso tem de ser eterno para reinar pelos séculos dos séculos eternos.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7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 princípio era o Verbo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67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 princípio Jesus já existia. Antes mesmo de Gên. 1:1, o Verbo já estava com o Pai.</w:t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“Todas as coisas foram feitas por ele, e sem ele nada do que foi feito se fez” 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(Jo. 1:3). Antes da criação e do tempo começar, o Verbo já existia. Esta afirmação diz respeito a eternidade de Cristo. A Bíblia declara, </w:t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 princípio criou Deus os céus e a terra”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(Gên. 1:1), mas o apóstolo João foi além ao afirmar que </w:t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 princípio era”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>, ou seja, já existia o Verbo. Os teólogos afirmam que ‘era’ no original é existencial e transmite a ideia de continuidade. Jesus já existia mesmo antes de começar o tempo, existindo por si mesmo (Jo. 5:26), Ele é antes de todas as coisas, e todas as coisas subsistem por Ele (Col. 1:17). Estava com o Pai antes da criação do mundo (Jo. 17:5, 24).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profeta Miqueias ao falar do nascimento de Cristo na cidade de Belém de Judá, conclui a sua mensagem dizendo: </w:t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“e cujas saídas são desde os tempos antigos, desde os dias da eternidade. (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Miq. 5:2). Revelando-nos assim que o Messias existia desde antes da criação de todas as coisas. Em Isaías, Jesus é chamado de “Pai da eternidade” (Is. 9:6). O texto sagrado nos mostra que Jesus é o Pai da eternidade, ou seja, até superior a eternidade. Em qualquer tempo ou época eternidade passada, </w:t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“os tempos antes dos séculos”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(Tt. 1:2), no passado muito distante, que eu ou você não podemos alcançar, Jesus ‘era o Verbo’, era o mesmo, o mesmo de hoje e de sempre, pois Ele é imutável. O texto de João 1:3 deixa claro que não há nada neste universo que não seja criado pelo Senhor Jesus, aquele que existia </w:t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“desde os tempos antigos, desde os dias da eternidade”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conceito de eternidade do </w:t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Logos, o Verbo divino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o mesmo que a Bíblia apresenta como um dos atributos incomunicáveis de Deus: “O teu trono está firme desde então; tu és desde a eternidade” (Sal. 93:2). Significando que o Deus Criador é livre de toda a distinção temporal de passado ou de futuro, ele não teve um começo e nem terá fim em seu Ser, é de duração infinita de tempo, sem início nem fim. É essa a ideia que o apóstolo João transmite ao afirmar </w:t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 princípio era o Verbo”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>.[1]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7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o Verbo estava com Deus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67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termo </w:t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‘Deus’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aqui se refere ao Pai, ao passo que Verbo se refere ao Filho. Há aqui uma ideia de relacionamento dinâmico na eternidade passada entre o Pai e o Filho, indicando INTIMIDADE E IGUALDADE, face a face. Desta forma, 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também esta parte do versículo mostra o Pai como Pessoa distinta do Filho, o Verbo. A manifestação das três Pessoas da divindade é clara nas Escrituras. O batismo de Jesus (Mat. 3:16-17); a oração sacerdotal de Cristo, em João 17, são exemplos clássicos disso. João enfatiza que o Pai é uma Pessoa, o Filho outra, no versículo que diz: </w:t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“Ele (Jesus) estava no princípio com Deus (o Pai)” 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>(Jo. 1:2).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7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o Verbo era Deus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67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Para evitar aceitar que Jesus é Deus, há inclusive, seitas que mudam esta tradução para “era um deus”, colocando a pessoa de Jesus em uma posição que a Bíblia não o coloca. Aqui a ideia é progressiva, uma declaração vai esclarecendo a anterior até culminar com a declaração que enfatiza a divindade de Cristo: </w:t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“e o Verbo era Deus”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>. O Evangelho de João 1:1-14 já nos dão bases suficientes para afirmarmos que Jesus é Deus. Mas não apenas o Evangelho de João nos dá base para isso, como todo o contexto bíblico (Jo. 5:18; 10:30; Col. 2:9). E se Jesus é Deus, logo é eterno. Agora o Criador do mundo estava entre os homens: </w:t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“Estava no mundo, e o mundo foi feito por ele…” 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>(Jo 1:10a). Veio como vida e luz para os homens (Jo. 1:4). Tanto o Pai como o Filho têm vida em si mesmo (Jo. 5:26).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>Jesus, veio nos trazer vida, e esta vida que veio trazer não é uma vida qualquer, é a vida eterna. Esta vida não é apenas em sua duração, é também em qualidade sendo a vida de Deus que é repleta de gozo e alegria que Ele mesmo oferece a todos os pecadores, que arrependidos de seus pecados, O buscam.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certo é que há ainda muito mais a se falar a respeito da preexistência de Cristo, pois não se pode resumir sua grandeza em tão poucas palavras. Mas cremos que o que apresentamos é o suficiente para provar que Ele é </w:t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“desde os tempos eternos”.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Glória seja dada ao Senhor e Salvador eterno.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Bibliografia: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CAMPOS, Geraldo M. </w:t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Teologia em Perguntas e Respostas: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1ª Ed. Minas Gerais.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SOARES, Esequias. </w:t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Cristologia: A Doutrina de Jesus Cristo.</w:t>
      </w:r>
      <w:r w:rsidRPr="006C67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1ª Ed. São Paulo: Hagnos, 2008. [1] p. 27 </w:t>
      </w:r>
      <w:r w:rsidRPr="006C67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ipsis litteris.</w:t>
      </w:r>
    </w:p>
    <w:p w:rsidR="006C6787" w:rsidRPr="006C6787" w:rsidRDefault="006C6787" w:rsidP="006C6787">
      <w:pPr>
        <w:numPr>
          <w:ilvl w:val="0"/>
          <w:numId w:val="1"/>
        </w:numPr>
        <w:shd w:val="clear" w:color="auto" w:fill="FFFFFF"/>
        <w:contextualSpacing/>
        <w:jc w:val="both"/>
      </w:pPr>
      <w:r w:rsidRPr="006C6787">
        <w:t xml:space="preserve">ROYER, Gary L. </w:t>
      </w:r>
      <w:r w:rsidRPr="006C6787">
        <w:rPr>
          <w:i/>
          <w:iCs/>
        </w:rPr>
        <w:t>Cristologia: O Verbo Eterno e Divino se fez carne.</w:t>
      </w:r>
      <w:r w:rsidRPr="006C6787">
        <w:t xml:space="preserve"> 2ª Ed. São Paulo: EETAD, 1993.</w:t>
      </w:r>
    </w:p>
    <w:p w:rsidR="006C6787" w:rsidRPr="006C6787" w:rsidRDefault="006C6787" w:rsidP="00CA49D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78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1FBDD4AE" wp14:editId="5094E67C">
                <wp:extent cx="9525" cy="9525"/>
                <wp:effectExtent l="0" t="0" r="0" b="0"/>
                <wp:docPr id="4" name="Retângulo 4" descr="http://www.idagospel.com/artigos/seria-possivel-provarmos-a-preexistencia-de-cristo-antes-de-sua-encarnacao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711B4" id="Retângulo 4" o:spid="_x0000_s1026" alt="http://www.idagospel.com/artigos/seria-possivel-provarmos-a-preexistencia-de-cristo-antes-de-sua-encarnacao/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9F6EC1" w:rsidRPr="00256A0F" w:rsidRDefault="009F6EC1" w:rsidP="00256A0F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val="pt-PT" w:eastAsia="pt-BR"/>
        </w:rPr>
      </w:pPr>
    </w:p>
    <w:p w:rsidR="003532D8" w:rsidRPr="003532D8" w:rsidRDefault="003532D8" w:rsidP="0070664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val="pt-PT" w:eastAsia="pt-BR"/>
        </w:rPr>
      </w:pPr>
    </w:p>
    <w:p w:rsidR="0070664C" w:rsidRPr="0070664C" w:rsidRDefault="0070664C" w:rsidP="004657CF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val="pt-PT" w:eastAsia="pt-BR"/>
        </w:rPr>
      </w:pPr>
    </w:p>
    <w:p w:rsidR="007538BB" w:rsidRPr="008B740C" w:rsidRDefault="007538BB" w:rsidP="007538BB">
      <w:pPr>
        <w:rPr>
          <w:rStyle w:val="apple-converted-space"/>
          <w:rFonts w:ascii="Arial Black" w:hAnsi="Arial Black" w:cs="Arial"/>
          <w:b/>
          <w:bCs/>
          <w:sz w:val="32"/>
          <w:szCs w:val="23"/>
          <w:shd w:val="clear" w:color="auto" w:fill="FFF2CC"/>
        </w:rPr>
      </w:pPr>
    </w:p>
    <w:p w:rsidR="00424A8E" w:rsidRDefault="00424A8E">
      <w:pPr>
        <w:rPr>
          <w:rStyle w:val="apple-converted-space"/>
          <w:rFonts w:ascii="Arial Black" w:hAnsi="Arial Black" w:cs="Arial"/>
          <w:b/>
          <w:bCs/>
          <w:sz w:val="32"/>
          <w:szCs w:val="23"/>
          <w:shd w:val="clear" w:color="auto" w:fill="FFF2CC"/>
        </w:rPr>
      </w:pPr>
    </w:p>
    <w:p w:rsidR="00424A8E" w:rsidRPr="00424A8E" w:rsidRDefault="00424A8E">
      <w:pPr>
        <w:rPr>
          <w:rFonts w:ascii="Arial Black" w:hAnsi="Arial Black"/>
          <w:sz w:val="32"/>
        </w:rPr>
      </w:pPr>
    </w:p>
    <w:sectPr w:rsidR="00424A8E" w:rsidRPr="00424A8E">
      <w:headerReference w:type="default" r:id="rId5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27" w:rsidRDefault="002E5A27" w:rsidP="009E5D14">
      <w:pPr>
        <w:spacing w:after="0" w:line="240" w:lineRule="auto"/>
      </w:pPr>
      <w:r>
        <w:separator/>
      </w:r>
    </w:p>
  </w:endnote>
  <w:endnote w:type="continuationSeparator" w:id="0">
    <w:p w:rsidR="002E5A27" w:rsidRDefault="002E5A27" w:rsidP="009E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27" w:rsidRDefault="002E5A27" w:rsidP="009E5D14">
      <w:pPr>
        <w:spacing w:after="0" w:line="240" w:lineRule="auto"/>
      </w:pPr>
      <w:r>
        <w:separator/>
      </w:r>
    </w:p>
  </w:footnote>
  <w:footnote w:type="continuationSeparator" w:id="0">
    <w:p w:rsidR="002E5A27" w:rsidRDefault="002E5A27" w:rsidP="009E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877182"/>
      <w:docPartObj>
        <w:docPartGallery w:val="Page Numbers (Top of Page)"/>
        <w:docPartUnique/>
      </w:docPartObj>
    </w:sdtPr>
    <w:sdtContent>
      <w:p w:rsidR="009E5D14" w:rsidRDefault="009E5D14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D14" w:rsidRDefault="009E5D14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E21BA" w:rsidRPr="002E21BA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:rsidR="009E5D14" w:rsidRDefault="009E5D14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E21BA" w:rsidRPr="002E21BA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2EFB"/>
    <w:multiLevelType w:val="multilevel"/>
    <w:tmpl w:val="28EE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0F"/>
    <w:rsid w:val="0010153A"/>
    <w:rsid w:val="0011030F"/>
    <w:rsid w:val="001E64D7"/>
    <w:rsid w:val="00256A0F"/>
    <w:rsid w:val="002E21BA"/>
    <w:rsid w:val="002E5A27"/>
    <w:rsid w:val="003424F8"/>
    <w:rsid w:val="003532D8"/>
    <w:rsid w:val="00397387"/>
    <w:rsid w:val="00424A8E"/>
    <w:rsid w:val="004657CF"/>
    <w:rsid w:val="00606D3B"/>
    <w:rsid w:val="006347CA"/>
    <w:rsid w:val="006853D5"/>
    <w:rsid w:val="006B6A29"/>
    <w:rsid w:val="006C6787"/>
    <w:rsid w:val="0070664C"/>
    <w:rsid w:val="007538BB"/>
    <w:rsid w:val="0077193E"/>
    <w:rsid w:val="008A275B"/>
    <w:rsid w:val="008B740C"/>
    <w:rsid w:val="00950F89"/>
    <w:rsid w:val="009B4CEC"/>
    <w:rsid w:val="009E1146"/>
    <w:rsid w:val="009E5D14"/>
    <w:rsid w:val="009F6EC1"/>
    <w:rsid w:val="00AD5583"/>
    <w:rsid w:val="00B66743"/>
    <w:rsid w:val="00C029D1"/>
    <w:rsid w:val="00CA49D2"/>
    <w:rsid w:val="00D45D45"/>
    <w:rsid w:val="00FC3C9D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E7C61"/>
  <w15:chartTrackingRefBased/>
  <w15:docId w15:val="{55B89CA1-5CCC-4320-8C7C-7BC008B0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B6A29"/>
    <w:rPr>
      <w:b/>
      <w:bCs/>
    </w:rPr>
  </w:style>
  <w:style w:type="character" w:customStyle="1" w:styleId="apple-converted-space">
    <w:name w:val="apple-converted-space"/>
    <w:basedOn w:val="Fontepargpadro"/>
    <w:rsid w:val="006B6A29"/>
  </w:style>
  <w:style w:type="paragraph" w:styleId="Cabealho">
    <w:name w:val="header"/>
    <w:basedOn w:val="Normal"/>
    <w:link w:val="CabealhoChar"/>
    <w:uiPriority w:val="99"/>
    <w:unhideWhenUsed/>
    <w:rsid w:val="009E5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D14"/>
  </w:style>
  <w:style w:type="paragraph" w:styleId="Rodap">
    <w:name w:val="footer"/>
    <w:basedOn w:val="Normal"/>
    <w:link w:val="RodapChar"/>
    <w:uiPriority w:val="99"/>
    <w:unhideWhenUsed/>
    <w:rsid w:val="009E5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.wikipedia.org/wiki/Hip%C3%B3stase" TargetMode="External"/><Relationship Id="rId18" Type="http://schemas.openxmlformats.org/officeDocument/2006/relationships/hyperlink" Target="https://pt.wikipedia.org/wiki/Deus_Pai" TargetMode="External"/><Relationship Id="rId26" Type="http://schemas.openxmlformats.org/officeDocument/2006/relationships/hyperlink" Target="https://pt.wikipedia.org/wiki/Logos_(cristianismo)" TargetMode="External"/><Relationship Id="rId39" Type="http://schemas.openxmlformats.org/officeDocument/2006/relationships/hyperlink" Target="https://pt.wikipedia.org/wiki/Cristianismo_primitivo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pt.wikipedia.org/wiki/Jesus" TargetMode="External"/><Relationship Id="rId42" Type="http://schemas.openxmlformats.org/officeDocument/2006/relationships/hyperlink" Target="https://pt.wikipedia.org/wiki/Tertuliano" TargetMode="External"/><Relationship Id="rId47" Type="http://schemas.openxmlformats.org/officeDocument/2006/relationships/hyperlink" Target="https://pt.wikipedia.org/wiki/Sant%C3%ADssima_Trindade" TargetMode="External"/><Relationship Id="rId50" Type="http://schemas.openxmlformats.org/officeDocument/2006/relationships/hyperlink" Target="https://pt.wikisource.org/wiki/Tradu%C3%A7%C3%A3o_Brasileira_da_B%C3%ADblia/Jo%C3%A3o/I" TargetMode="External"/><Relationship Id="rId55" Type="http://schemas.openxmlformats.org/officeDocument/2006/relationships/hyperlink" Target="http://www.idagospel.com/author/prjulio/" TargetMode="External"/><Relationship Id="rId7" Type="http://schemas.openxmlformats.org/officeDocument/2006/relationships/hyperlink" Target="https://pt.wikipedia.org/wiki/Ontologia" TargetMode="External"/><Relationship Id="rId12" Type="http://schemas.openxmlformats.org/officeDocument/2006/relationships/hyperlink" Target="https://pt.wikipedia.org/wiki/Trinitarismo" TargetMode="External"/><Relationship Id="rId17" Type="http://schemas.openxmlformats.org/officeDocument/2006/relationships/hyperlink" Target="https://pt.wikisource.org/wiki/Tradu%C3%A7%C3%A3o_Brasileira_da_B%C3%ADblia/Jo%C3%A3o/XVII" TargetMode="External"/><Relationship Id="rId25" Type="http://schemas.openxmlformats.org/officeDocument/2006/relationships/hyperlink" Target="https://pt.wikipedia.org/wiki/Hip%C3%B3stase" TargetMode="External"/><Relationship Id="rId33" Type="http://schemas.openxmlformats.org/officeDocument/2006/relationships/hyperlink" Target="https://pt.wikipedia.org/wiki/Encarna%C3%A7%C3%A3o_de_Jesus" TargetMode="External"/><Relationship Id="rId38" Type="http://schemas.openxmlformats.org/officeDocument/2006/relationships/hyperlink" Target="https://pt.wikipedia.org/w/index.php?title=James_D.G._Dunn&amp;action=edit&amp;redlink=1" TargetMode="External"/><Relationship Id="rId46" Type="http://schemas.openxmlformats.org/officeDocument/2006/relationships/hyperlink" Target="https://pt.wikipedia.org/wiki/Michael_Servet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N%C3%A3o_trinit%C3%A1rios" TargetMode="External"/><Relationship Id="rId20" Type="http://schemas.openxmlformats.org/officeDocument/2006/relationships/hyperlink" Target="https://pt.wikisource.org/wiki/Tradu%C3%A7%C3%A3o_Brasileira_da_B%C3%ADblia/Jo%C3%A3o/XVII" TargetMode="External"/><Relationship Id="rId29" Type="http://schemas.openxmlformats.org/officeDocument/2006/relationships/hyperlink" Target="https://pt.wikisource.org/wiki/Tradu%C3%A7%C3%A3o_Brasileira_da_B%C3%ADblia/Jo%C3%A3o/I" TargetMode="External"/><Relationship Id="rId41" Type="http://schemas.openxmlformats.org/officeDocument/2006/relationships/hyperlink" Target="https://pt.wikipedia.org/wiki/Marci%C3%A3o" TargetMode="External"/><Relationship Id="rId54" Type="http://schemas.openxmlformats.org/officeDocument/2006/relationships/hyperlink" Target="http://www.idagospel.com/artigos/seria-possivel-provarmos-a-preexistencia-de-cristo-antes-de-sua-encarnaca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t.wikisource.org/wiki/Tradu%C3%A7%C3%A3o_Brasileira_da_B%C3%ADblia/Jo%C3%A3o/I" TargetMode="External"/><Relationship Id="rId24" Type="http://schemas.openxmlformats.org/officeDocument/2006/relationships/hyperlink" Target="https://pt.wikipedia.org/wiki/Cristologia" TargetMode="External"/><Relationship Id="rId32" Type="http://schemas.openxmlformats.org/officeDocument/2006/relationships/hyperlink" Target="https://pt.wikipedia.org/w/index.php?title=Bernard_Ramm&amp;action=edit&amp;redlink=1" TargetMode="External"/><Relationship Id="rId37" Type="http://schemas.openxmlformats.org/officeDocument/2006/relationships/hyperlink" Target="https://pt.wikipedia.org/wiki/Kenosis" TargetMode="External"/><Relationship Id="rId40" Type="http://schemas.openxmlformats.org/officeDocument/2006/relationships/hyperlink" Target="https://pt.wikisource.org/wiki/Tradu%C3%A7%C3%A3o_Brasileira_da_B%C3%ADblia/Jo%C3%A3o/I" TargetMode="External"/><Relationship Id="rId45" Type="http://schemas.openxmlformats.org/officeDocument/2006/relationships/hyperlink" Target="https://pt.wikipedia.org/wiki/Arianismo" TargetMode="External"/><Relationship Id="rId53" Type="http://schemas.openxmlformats.org/officeDocument/2006/relationships/hyperlink" Target="https://pt.wikipedia.org/wiki/Rudolf_Bultmann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t.wikipedia.org/wiki/Verbo_Divino" TargetMode="External"/><Relationship Id="rId23" Type="http://schemas.openxmlformats.org/officeDocument/2006/relationships/hyperlink" Target="https://pt.wikipedia.org/wiki/Sant%C3%ADssima_Trindade" TargetMode="External"/><Relationship Id="rId28" Type="http://schemas.openxmlformats.org/officeDocument/2006/relationships/hyperlink" Target="https://pt.wikisource.org/wiki/Tradu%C3%A7%C3%A3o_Brasileira_da_B%C3%ADblia/Jo%C3%A3o/I" TargetMode="External"/><Relationship Id="rId36" Type="http://schemas.openxmlformats.org/officeDocument/2006/relationships/hyperlink" Target="https://pt.wikisource.org/wiki/Tradu%C3%A7%C3%A3o_Brasileira_da_B%C3%ADblia/Filipenses/II" TargetMode="External"/><Relationship Id="rId49" Type="http://schemas.openxmlformats.org/officeDocument/2006/relationships/hyperlink" Target="https://pt.wikipedia.org/wiki/Arcanjo_Migue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pt.wikipedia.org/wiki/B%C3%ADblia" TargetMode="External"/><Relationship Id="rId19" Type="http://schemas.openxmlformats.org/officeDocument/2006/relationships/hyperlink" Target="https://pt.wikipedia.org/wiki/Discurso_de_Adeus" TargetMode="External"/><Relationship Id="rId31" Type="http://schemas.openxmlformats.org/officeDocument/2006/relationships/hyperlink" Target="https://pt.wikipedia.org/wiki/Pessoa_(cristianismo)" TargetMode="External"/><Relationship Id="rId44" Type="http://schemas.openxmlformats.org/officeDocument/2006/relationships/hyperlink" Target="https://pt.wikipedia.org/wiki/%C3%81rio" TargetMode="External"/><Relationship Id="rId52" Type="http://schemas.openxmlformats.org/officeDocument/2006/relationships/hyperlink" Target="https://pt.wikipedia.org/wiki/Isaac_New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Imaculada_Concei%C3%A7%C3%A3o" TargetMode="External"/><Relationship Id="rId14" Type="http://schemas.openxmlformats.org/officeDocument/2006/relationships/hyperlink" Target="https://pt.wikipedia.org/wiki/Logos_(cristianismo)" TargetMode="External"/><Relationship Id="rId22" Type="http://schemas.openxmlformats.org/officeDocument/2006/relationships/hyperlink" Target="https://pt.wikipedia.org/wiki/Logos" TargetMode="External"/><Relationship Id="rId27" Type="http://schemas.openxmlformats.org/officeDocument/2006/relationships/hyperlink" Target="https://pt.wikipedia.org/wiki/Verbo_Divino" TargetMode="External"/><Relationship Id="rId30" Type="http://schemas.openxmlformats.org/officeDocument/2006/relationships/hyperlink" Target="https://pt.wikipedia.org/wiki/Deus_Filho" TargetMode="External"/><Relationship Id="rId35" Type="http://schemas.openxmlformats.org/officeDocument/2006/relationships/hyperlink" Target="https://pt.wikipedia.org/wiki/Credo_niceno-constantinopolitano" TargetMode="External"/><Relationship Id="rId43" Type="http://schemas.openxmlformats.org/officeDocument/2006/relationships/hyperlink" Target="https://pt.wikipedia.org/wiki/Evang%C3%A9licos" TargetMode="External"/><Relationship Id="rId48" Type="http://schemas.openxmlformats.org/officeDocument/2006/relationships/hyperlink" Target="https://pt.wikipedia.org/wiki/Testemunhas_de_Jeov%C3%A1" TargetMode="External"/><Relationship Id="rId56" Type="http://schemas.openxmlformats.org/officeDocument/2006/relationships/header" Target="header1.xml"/><Relationship Id="rId8" Type="http://schemas.openxmlformats.org/officeDocument/2006/relationships/hyperlink" Target="https://pt.wikipedia.org/wiki/Cristo" TargetMode="External"/><Relationship Id="rId51" Type="http://schemas.openxmlformats.org/officeDocument/2006/relationships/hyperlink" Target="https://pt.wikipedia.org/wiki/John_Lock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2455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Marlanfe Tavares Oliveira</cp:lastModifiedBy>
  <cp:revision>1</cp:revision>
  <dcterms:created xsi:type="dcterms:W3CDTF">2016-08-07T19:40:00Z</dcterms:created>
  <dcterms:modified xsi:type="dcterms:W3CDTF">2016-08-07T21:09:00Z</dcterms:modified>
</cp:coreProperties>
</file>