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25671A" w14:textId="0AE18A5C" w:rsidR="004A4CEA" w:rsidRDefault="004C560E" w:rsidP="00F4619C">
      <w:pPr>
        <w:rPr>
          <w:rFonts w:ascii="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089BA819" wp14:editId="4709CEF1">
                <wp:simplePos x="0" y="0"/>
                <wp:positionH relativeFrom="column">
                  <wp:posOffset>4635500</wp:posOffset>
                </wp:positionH>
                <wp:positionV relativeFrom="paragraph">
                  <wp:posOffset>-543560</wp:posOffset>
                </wp:positionV>
                <wp:extent cx="1961515" cy="1971675"/>
                <wp:effectExtent l="1905"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0A6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14:paraId="71A1160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14:paraId="4BD644B6" w14:textId="77777777" w:rsidR="008375E0" w:rsidRDefault="008375E0" w:rsidP="004C560E">
                            <w:pPr>
                              <w:pStyle w:val="BasicParagraph"/>
                              <w:spacing w:line="240" w:lineRule="auto"/>
                              <w:jc w:val="right"/>
                              <w:rPr>
                                <w:rFonts w:ascii="Arial" w:hAnsi="Arial" w:cs="Arial"/>
                                <w:sz w:val="18"/>
                                <w:szCs w:val="18"/>
                              </w:rPr>
                            </w:pPr>
                            <w:r>
                              <w:rPr>
                                <w:rFonts w:ascii="Arial" w:hAnsi="Arial" w:cs="Arial"/>
                                <w:sz w:val="18"/>
                                <w:szCs w:val="18"/>
                              </w:rPr>
                              <w:t>County Executive Officer</w:t>
                            </w:r>
                          </w:p>
                          <w:p w14:paraId="7616C8DD" w14:textId="77777777" w:rsidR="008375E0" w:rsidRDefault="008375E0" w:rsidP="004C560E">
                            <w:pPr>
                              <w:pStyle w:val="BasicParagraph"/>
                              <w:spacing w:line="240" w:lineRule="auto"/>
                              <w:jc w:val="right"/>
                              <w:rPr>
                                <w:rFonts w:ascii="Arial" w:hAnsi="Arial" w:cs="Arial"/>
                                <w:sz w:val="16"/>
                                <w:szCs w:val="16"/>
                              </w:rPr>
                            </w:pPr>
                          </w:p>
                          <w:p w14:paraId="6324C2D0"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Mike Pettit</w:t>
                            </w:r>
                          </w:p>
                          <w:p w14:paraId="1452A19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410D291E" w14:textId="77777777" w:rsidR="008375E0" w:rsidRDefault="008375E0" w:rsidP="004C560E">
                            <w:pPr>
                              <w:pStyle w:val="BasicParagraph"/>
                              <w:spacing w:line="240" w:lineRule="auto"/>
                              <w:jc w:val="right"/>
                              <w:rPr>
                                <w:rFonts w:ascii="Arial" w:hAnsi="Arial" w:cs="Arial"/>
                                <w:sz w:val="16"/>
                                <w:szCs w:val="16"/>
                              </w:rPr>
                            </w:pPr>
                          </w:p>
                          <w:p w14:paraId="30EF3DE3" w14:textId="2C726479"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Kaye Mand</w:t>
                            </w:r>
                          </w:p>
                          <w:p w14:paraId="65260D1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14:paraId="7FD0630C" w14:textId="77777777" w:rsidR="008375E0" w:rsidRDefault="008375E0" w:rsidP="004C560E">
                            <w:pPr>
                              <w:pStyle w:val="BasicParagraph"/>
                              <w:spacing w:line="240" w:lineRule="auto"/>
                              <w:jc w:val="right"/>
                              <w:rPr>
                                <w:rFonts w:ascii="Arial" w:hAnsi="Arial" w:cs="Arial"/>
                                <w:sz w:val="16"/>
                                <w:szCs w:val="16"/>
                              </w:rPr>
                            </w:pPr>
                          </w:p>
                          <w:p w14:paraId="7874B8B2"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Shawn Atin</w:t>
                            </w:r>
                          </w:p>
                          <w:p w14:paraId="30DE6FE3"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60772E9B"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Human Resources Director</w:t>
                            </w:r>
                          </w:p>
                          <w:p w14:paraId="5743D3AA" w14:textId="77777777" w:rsidR="008375E0" w:rsidRDefault="008375E0" w:rsidP="004C560E">
                            <w:pPr>
                              <w:spacing w:after="0"/>
                              <w:jc w:val="right"/>
                            </w:pPr>
                            <w:r>
                              <w:rPr>
                                <w:rFonts w:ascii="Arial" w:hAnsi="Arial"/>
                                <w:sz w:val="16"/>
                                <w:szCs w:val="16"/>
                              </w:rPr>
                              <w:t>Labor Relations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BA819" id="_x0000_t202" coordsize="21600,21600" o:spt="202" path="m,l,21600r21600,l21600,xe">
                <v:stroke joinstyle="miter"/>
                <v:path gradientshapeok="t" o:connecttype="rect"/>
              </v:shapetype>
              <v:shape id="Text Box 2" o:spid="_x0000_s1026" type="#_x0000_t202" style="position:absolute;margin-left:365pt;margin-top:-42.8pt;width:154.45pt;height:15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hC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" filled="f" stroked="f">
                <v:textbox inset="0,0,0,0">
                  <w:txbxContent>
                    <w:p w14:paraId="0CBE0A6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14:paraId="71A11602" w14:textId="77777777" w:rsidR="008375E0" w:rsidRDefault="008375E0"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14:paraId="4BD644B6" w14:textId="77777777" w:rsidR="008375E0" w:rsidRDefault="008375E0" w:rsidP="004C560E">
                      <w:pPr>
                        <w:pStyle w:val="BasicParagraph"/>
                        <w:spacing w:line="240" w:lineRule="auto"/>
                        <w:jc w:val="right"/>
                        <w:rPr>
                          <w:rFonts w:ascii="Arial" w:hAnsi="Arial" w:cs="Arial"/>
                          <w:sz w:val="18"/>
                          <w:szCs w:val="18"/>
                        </w:rPr>
                      </w:pPr>
                      <w:r>
                        <w:rPr>
                          <w:rFonts w:ascii="Arial" w:hAnsi="Arial" w:cs="Arial"/>
                          <w:sz w:val="18"/>
                          <w:szCs w:val="18"/>
                        </w:rPr>
                        <w:t>County Executive Officer</w:t>
                      </w:r>
                    </w:p>
                    <w:p w14:paraId="7616C8DD" w14:textId="77777777" w:rsidR="008375E0" w:rsidRDefault="008375E0" w:rsidP="004C560E">
                      <w:pPr>
                        <w:pStyle w:val="BasicParagraph"/>
                        <w:spacing w:line="240" w:lineRule="auto"/>
                        <w:jc w:val="right"/>
                        <w:rPr>
                          <w:rFonts w:ascii="Arial" w:hAnsi="Arial" w:cs="Arial"/>
                          <w:sz w:val="16"/>
                          <w:szCs w:val="16"/>
                        </w:rPr>
                      </w:pPr>
                    </w:p>
                    <w:p w14:paraId="6324C2D0"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Mike Pettit</w:t>
                      </w:r>
                    </w:p>
                    <w:p w14:paraId="1452A19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410D291E" w14:textId="77777777" w:rsidR="008375E0" w:rsidRDefault="008375E0" w:rsidP="004C560E">
                      <w:pPr>
                        <w:pStyle w:val="BasicParagraph"/>
                        <w:spacing w:line="240" w:lineRule="auto"/>
                        <w:jc w:val="right"/>
                        <w:rPr>
                          <w:rFonts w:ascii="Arial" w:hAnsi="Arial" w:cs="Arial"/>
                          <w:sz w:val="16"/>
                          <w:szCs w:val="16"/>
                        </w:rPr>
                      </w:pPr>
                    </w:p>
                    <w:p w14:paraId="30EF3DE3" w14:textId="2C726479"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Kaye Mand</w:t>
                      </w:r>
                    </w:p>
                    <w:p w14:paraId="65260D12"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14:paraId="7FD0630C" w14:textId="77777777" w:rsidR="008375E0" w:rsidRDefault="008375E0" w:rsidP="004C560E">
                      <w:pPr>
                        <w:pStyle w:val="BasicParagraph"/>
                        <w:spacing w:line="240" w:lineRule="auto"/>
                        <w:jc w:val="right"/>
                        <w:rPr>
                          <w:rFonts w:ascii="Arial" w:hAnsi="Arial" w:cs="Arial"/>
                          <w:sz w:val="16"/>
                          <w:szCs w:val="16"/>
                        </w:rPr>
                      </w:pPr>
                    </w:p>
                    <w:p w14:paraId="7874B8B2" w14:textId="77777777" w:rsidR="008375E0" w:rsidRDefault="008375E0" w:rsidP="004C560E">
                      <w:pPr>
                        <w:pStyle w:val="BasicParagraph"/>
                        <w:spacing w:line="240" w:lineRule="auto"/>
                        <w:jc w:val="right"/>
                        <w:rPr>
                          <w:rFonts w:ascii="Arial" w:hAnsi="Arial" w:cs="Arial"/>
                          <w:b/>
                          <w:bCs/>
                          <w:sz w:val="16"/>
                          <w:szCs w:val="16"/>
                        </w:rPr>
                      </w:pPr>
                      <w:r>
                        <w:rPr>
                          <w:rFonts w:ascii="Arial" w:hAnsi="Arial" w:cs="Arial"/>
                          <w:b/>
                          <w:bCs/>
                          <w:sz w:val="16"/>
                          <w:szCs w:val="16"/>
                        </w:rPr>
                        <w:t>Shawn Atin</w:t>
                      </w:r>
                    </w:p>
                    <w:p w14:paraId="30DE6FE3"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60772E9B" w14:textId="77777777" w:rsidR="008375E0" w:rsidRDefault="008375E0" w:rsidP="004C560E">
                      <w:pPr>
                        <w:pStyle w:val="BasicParagraph"/>
                        <w:spacing w:line="240" w:lineRule="auto"/>
                        <w:jc w:val="right"/>
                        <w:rPr>
                          <w:rFonts w:ascii="Arial" w:hAnsi="Arial" w:cs="Arial"/>
                          <w:sz w:val="16"/>
                          <w:szCs w:val="16"/>
                        </w:rPr>
                      </w:pPr>
                      <w:r>
                        <w:rPr>
                          <w:rFonts w:ascii="Arial" w:hAnsi="Arial" w:cs="Arial"/>
                          <w:sz w:val="16"/>
                          <w:szCs w:val="16"/>
                        </w:rPr>
                        <w:t>Human Resources Director</w:t>
                      </w:r>
                    </w:p>
                    <w:p w14:paraId="5743D3AA" w14:textId="77777777" w:rsidR="008375E0" w:rsidRDefault="008375E0" w:rsidP="004C560E">
                      <w:pPr>
                        <w:spacing w:after="0"/>
                        <w:jc w:val="right"/>
                      </w:pPr>
                      <w:r>
                        <w:rPr>
                          <w:rFonts w:ascii="Arial" w:hAnsi="Arial"/>
                          <w:sz w:val="16"/>
                          <w:szCs w:val="16"/>
                        </w:rPr>
                        <w:t>Labor Relations</w:t>
                      </w:r>
                    </w:p>
                  </w:txbxContent>
                </v:textbox>
              </v:shape>
            </w:pict>
          </mc:Fallback>
        </mc:AlternateContent>
      </w:r>
    </w:p>
    <w:p w14:paraId="0CE106B8" w14:textId="77777777" w:rsidR="004C560E" w:rsidRDefault="004C560E" w:rsidP="00F4619C">
      <w:pPr>
        <w:rPr>
          <w:rFonts w:ascii="Times New Roman" w:hAnsi="Times New Roman" w:cs="Times New Roman"/>
          <w:sz w:val="24"/>
          <w:szCs w:val="24"/>
        </w:rPr>
      </w:pPr>
    </w:p>
    <w:p w14:paraId="3FD96CDE" w14:textId="76960301" w:rsidR="005F60C5" w:rsidRPr="00A60B21" w:rsidRDefault="008F0356" w:rsidP="00F4619C">
      <w:pPr>
        <w:rPr>
          <w:rFonts w:ascii="Times New Roman" w:hAnsi="Times New Roman" w:cs="Times New Roman"/>
          <w:sz w:val="24"/>
          <w:szCs w:val="24"/>
        </w:rPr>
      </w:pPr>
      <w:r w:rsidRPr="00A60B21">
        <w:rPr>
          <w:rFonts w:ascii="Times New Roman" w:hAnsi="Times New Roman" w:cs="Times New Roman"/>
          <w:sz w:val="24"/>
          <w:szCs w:val="24"/>
        </w:rPr>
        <w:t>September</w:t>
      </w:r>
      <w:r w:rsidR="00B97E6F">
        <w:rPr>
          <w:rFonts w:ascii="Times New Roman" w:hAnsi="Times New Roman" w:cs="Times New Roman"/>
          <w:sz w:val="24"/>
          <w:szCs w:val="24"/>
        </w:rPr>
        <w:t xml:space="preserve"> 3</w:t>
      </w:r>
      <w:r w:rsidRPr="00A60B21">
        <w:rPr>
          <w:rFonts w:ascii="Times New Roman" w:hAnsi="Times New Roman" w:cs="Times New Roman"/>
          <w:sz w:val="24"/>
          <w:szCs w:val="24"/>
        </w:rPr>
        <w:t>, 201</w:t>
      </w:r>
      <w:r w:rsidR="00E736F7">
        <w:rPr>
          <w:rFonts w:ascii="Times New Roman" w:hAnsi="Times New Roman" w:cs="Times New Roman"/>
          <w:sz w:val="24"/>
          <w:szCs w:val="24"/>
        </w:rPr>
        <w:t>9</w:t>
      </w:r>
    </w:p>
    <w:p w14:paraId="133249A2" w14:textId="5BD04DA5"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California Public Utilities Commission</w:t>
      </w:r>
    </w:p>
    <w:p w14:paraId="0B3F7C2F" w14:textId="20F55948"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Energy Division Tariff Unit</w:t>
      </w:r>
    </w:p>
    <w:p w14:paraId="1D8BD09F" w14:textId="46EF9BE2"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w:t>
      </w:r>
    </w:p>
    <w:p w14:paraId="17CF2A6C" w14:textId="7F6EEBA8" w:rsidR="008F0356" w:rsidRPr="00A60B21" w:rsidRDefault="002239AC" w:rsidP="008F0356">
      <w:pPr>
        <w:contextualSpacing/>
        <w:jc w:val="both"/>
        <w:rPr>
          <w:rFonts w:ascii="Times New Roman" w:hAnsi="Times New Roman" w:cs="Times New Roman"/>
          <w:sz w:val="24"/>
          <w:szCs w:val="24"/>
        </w:rPr>
      </w:pPr>
      <w:r w:rsidRPr="002239AC">
        <w:rPr>
          <w:rFonts w:ascii="Times New Roman" w:hAnsi="Times New Roman" w:cs="Times New Roman"/>
          <w:b/>
          <w:noProof/>
          <w:sz w:val="24"/>
          <w:szCs w:val="24"/>
        </w:rPr>
        <mc:AlternateContent>
          <mc:Choice Requires="wps">
            <w:drawing>
              <wp:anchor distT="45720" distB="45720" distL="114300" distR="114300" simplePos="0" relativeHeight="251667456" behindDoc="0" locked="0" layoutInCell="1" allowOverlap="1" wp14:anchorId="464C918E" wp14:editId="63C35B0C">
                <wp:simplePos x="0" y="0"/>
                <wp:positionH relativeFrom="column">
                  <wp:posOffset>3657600</wp:posOffset>
                </wp:positionH>
                <wp:positionV relativeFrom="paragraph">
                  <wp:posOffset>55245</wp:posOffset>
                </wp:positionV>
                <wp:extent cx="169545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14:paraId="184761B9" w14:textId="188745C8" w:rsidR="002239AC" w:rsidRPr="002239AC" w:rsidRDefault="002239AC">
                            <w:pPr>
                              <w:rPr>
                                <w:color w:val="FF0000"/>
                                <w:sz w:val="82"/>
                              </w:rPr>
                            </w:pPr>
                            <w:r w:rsidRPr="002239AC">
                              <w:rPr>
                                <w:color w:val="FF0000"/>
                                <w:sz w:val="82"/>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C918E" id="_x0000_s1027" type="#_x0000_t202" style="position:absolute;left:0;text-align:left;margin-left:4in;margin-top:4.35pt;width:13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sa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" stroked="f">
                <v:textbox style="mso-fit-shape-to-text:t">
                  <w:txbxContent>
                    <w:p w14:paraId="184761B9" w14:textId="188745C8" w:rsidR="002239AC" w:rsidRPr="002239AC" w:rsidRDefault="002239AC">
                      <w:pPr>
                        <w:rPr>
                          <w:color w:val="FF0000"/>
                          <w:sz w:val="82"/>
                        </w:rPr>
                      </w:pPr>
                      <w:r w:rsidRPr="002239AC">
                        <w:rPr>
                          <w:color w:val="FF0000"/>
                          <w:sz w:val="82"/>
                        </w:rPr>
                        <w:t>DRAFT</w:t>
                      </w:r>
                    </w:p>
                  </w:txbxContent>
                </v:textbox>
                <w10:wrap type="square"/>
              </v:shape>
            </w:pict>
          </mc:Fallback>
        </mc:AlternateContent>
      </w:r>
      <w:r w:rsidR="008F0356" w:rsidRPr="00A60B21">
        <w:rPr>
          <w:rFonts w:ascii="Times New Roman" w:hAnsi="Times New Roman" w:cs="Times New Roman"/>
          <w:sz w:val="24"/>
          <w:szCs w:val="24"/>
        </w:rPr>
        <w:t>Fourth Floor</w:t>
      </w:r>
    </w:p>
    <w:p w14:paraId="019B2FBB"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94102-3298</w:t>
      </w:r>
    </w:p>
    <w:p w14:paraId="18056E38" w14:textId="51638A54" w:rsidR="0025528E" w:rsidRDefault="0025528E" w:rsidP="008F0356">
      <w:pPr>
        <w:rPr>
          <w:rFonts w:ascii="Times New Roman" w:hAnsi="Times New Roman" w:cs="Times New Roman"/>
          <w:b/>
          <w:sz w:val="24"/>
          <w:szCs w:val="24"/>
        </w:rPr>
      </w:pPr>
    </w:p>
    <w:p w14:paraId="7FEA1BFD" w14:textId="7881B864" w:rsidR="006A7D86" w:rsidRPr="003346D4" w:rsidRDefault="00E475CC" w:rsidP="003346D4">
      <w:pPr>
        <w:pStyle w:val="Heading1"/>
        <w:spacing w:after="0"/>
        <w:rPr>
          <w:u w:val="single"/>
        </w:rPr>
      </w:pPr>
      <w:r w:rsidRPr="003346D4">
        <w:rPr>
          <w:u w:val="single"/>
        </w:rPr>
        <w:t xml:space="preserve">3C-REN </w:t>
      </w:r>
      <w:r w:rsidR="008F0356" w:rsidRPr="003346D4">
        <w:rPr>
          <w:u w:val="single"/>
        </w:rPr>
        <w:t>Advice Letter</w:t>
      </w:r>
      <w:r w:rsidR="005A1608" w:rsidRPr="003346D4">
        <w:rPr>
          <w:u w:val="single"/>
        </w:rPr>
        <w:t xml:space="preserve"> </w:t>
      </w:r>
      <w:r w:rsidR="00E736F7">
        <w:rPr>
          <w:u w:val="single"/>
        </w:rPr>
        <w:t>4</w:t>
      </w:r>
      <w:r w:rsidR="005271FC" w:rsidRPr="003346D4">
        <w:rPr>
          <w:u w:val="single"/>
        </w:rPr>
        <w:t>-</w:t>
      </w:r>
      <w:r w:rsidR="009D63C0" w:rsidRPr="003346D4">
        <w:rPr>
          <w:u w:val="single"/>
        </w:rPr>
        <w:t>E</w:t>
      </w:r>
      <w:r w:rsidR="00ED3A2C">
        <w:rPr>
          <w:u w:val="single"/>
        </w:rPr>
        <w:t>/</w:t>
      </w:r>
      <w:r w:rsidR="00E736F7">
        <w:rPr>
          <w:u w:val="single"/>
        </w:rPr>
        <w:t>3</w:t>
      </w:r>
      <w:r w:rsidR="009D63C0" w:rsidRPr="003346D4">
        <w:rPr>
          <w:u w:val="single"/>
        </w:rPr>
        <w:t>-G</w:t>
      </w:r>
    </w:p>
    <w:p w14:paraId="66F78BB3" w14:textId="1CBD9344" w:rsidR="008F0356" w:rsidRPr="006A7D86" w:rsidRDefault="006A7D86" w:rsidP="003346D4">
      <w:pPr>
        <w:pStyle w:val="Heading1"/>
      </w:pPr>
      <w:r>
        <w:t>(CPUC # 220</w:t>
      </w:r>
      <w:r w:rsidRPr="006A7D86">
        <w:t>)</w:t>
      </w:r>
    </w:p>
    <w:p w14:paraId="63A2B389" w14:textId="445CB5EF" w:rsidR="00E475CC" w:rsidRPr="00715CD8" w:rsidRDefault="00E475CC" w:rsidP="003346D4">
      <w:pPr>
        <w:pStyle w:val="Heading2"/>
      </w:pPr>
      <w:r w:rsidRPr="006A7D86">
        <w:t xml:space="preserve">Tier </w:t>
      </w:r>
      <w:r w:rsidRPr="00715CD8">
        <w:t>Designation</w:t>
      </w:r>
    </w:p>
    <w:p w14:paraId="33BC782D" w14:textId="2FC75260" w:rsidR="00E475CC" w:rsidRPr="00F4619C" w:rsidRDefault="00E475CC" w:rsidP="008F0356">
      <w:pPr>
        <w:rPr>
          <w:rFonts w:ascii="Times New Roman" w:hAnsi="Times New Roman" w:cs="Times New Roman"/>
          <w:sz w:val="24"/>
          <w:szCs w:val="24"/>
        </w:rPr>
      </w:pPr>
      <w:r w:rsidRPr="00F4619C">
        <w:rPr>
          <w:rFonts w:ascii="Times New Roman" w:hAnsi="Times New Roman" w:cs="Times New Roman"/>
          <w:sz w:val="24"/>
          <w:szCs w:val="24"/>
        </w:rPr>
        <w:t xml:space="preserve">This </w:t>
      </w:r>
      <w:r w:rsidR="006A7DA5">
        <w:rPr>
          <w:rFonts w:ascii="Times New Roman" w:hAnsi="Times New Roman" w:cs="Times New Roman"/>
          <w:sz w:val="24"/>
          <w:szCs w:val="24"/>
        </w:rPr>
        <w:t>Advice Letter</w:t>
      </w:r>
      <w:r w:rsidR="006A7DA5" w:rsidRPr="00F4619C">
        <w:rPr>
          <w:rFonts w:ascii="Times New Roman" w:hAnsi="Times New Roman" w:cs="Times New Roman"/>
          <w:sz w:val="24"/>
          <w:szCs w:val="24"/>
        </w:rPr>
        <w:t xml:space="preserve"> </w:t>
      </w:r>
      <w:r w:rsidRPr="00F4619C">
        <w:rPr>
          <w:rFonts w:ascii="Times New Roman" w:hAnsi="Times New Roman" w:cs="Times New Roman"/>
          <w:sz w:val="24"/>
          <w:szCs w:val="24"/>
        </w:rPr>
        <w:t xml:space="preserve">has a Tier 2 designation pursuant </w:t>
      </w:r>
      <w:r>
        <w:rPr>
          <w:rFonts w:ascii="Times New Roman" w:hAnsi="Times New Roman" w:cs="Times New Roman"/>
          <w:sz w:val="24"/>
          <w:szCs w:val="24"/>
        </w:rPr>
        <w:t xml:space="preserve">to Decision </w:t>
      </w:r>
      <w:r w:rsidRPr="00F4619C">
        <w:rPr>
          <w:rFonts w:ascii="Times New Roman" w:hAnsi="Times New Roman" w:cs="Times New Roman"/>
          <w:sz w:val="24"/>
          <w:szCs w:val="24"/>
        </w:rPr>
        <w:t>18-05-041</w:t>
      </w:r>
      <w:r>
        <w:rPr>
          <w:rStyle w:val="FootnoteReference"/>
          <w:rFonts w:ascii="Times New Roman" w:hAnsi="Times New Roman" w:cs="Times New Roman"/>
          <w:sz w:val="24"/>
          <w:szCs w:val="24"/>
        </w:rPr>
        <w:footnoteReference w:id="1"/>
      </w:r>
      <w:r w:rsidRPr="00F4619C">
        <w:rPr>
          <w:rFonts w:ascii="Times New Roman" w:hAnsi="Times New Roman" w:cs="Times New Roman"/>
          <w:sz w:val="24"/>
          <w:szCs w:val="24"/>
        </w:rPr>
        <w:t>.</w:t>
      </w:r>
    </w:p>
    <w:p w14:paraId="2D95F8BE" w14:textId="3D24B7B7" w:rsidR="008F0356" w:rsidRPr="00A60B21" w:rsidRDefault="008F0356" w:rsidP="003346D4">
      <w:pPr>
        <w:pStyle w:val="Heading2"/>
      </w:pPr>
      <w:r w:rsidRPr="00A60B21">
        <w:t xml:space="preserve">Subject  </w:t>
      </w:r>
    </w:p>
    <w:p w14:paraId="6D744E03" w14:textId="6C2F5249" w:rsidR="008F0356" w:rsidRPr="00A60B21" w:rsidRDefault="007A488A" w:rsidP="008F0356">
      <w:pPr>
        <w:jc w:val="both"/>
        <w:rPr>
          <w:rFonts w:ascii="Times New Roman" w:hAnsi="Times New Roman" w:cs="Times New Roman"/>
          <w:sz w:val="24"/>
          <w:szCs w:val="24"/>
        </w:rPr>
      </w:pPr>
      <w:r>
        <w:rPr>
          <w:rFonts w:ascii="Times New Roman" w:hAnsi="Times New Roman" w:cs="Times New Roman"/>
          <w:sz w:val="24"/>
          <w:szCs w:val="24"/>
        </w:rPr>
        <w:t>3C-</w:t>
      </w:r>
      <w:r w:rsidR="008F0356" w:rsidRPr="00A60B21">
        <w:rPr>
          <w:rFonts w:ascii="Times New Roman" w:hAnsi="Times New Roman" w:cs="Times New Roman"/>
          <w:sz w:val="24"/>
          <w:szCs w:val="24"/>
        </w:rPr>
        <w:t xml:space="preserve">REN 2019 Energy Efficiency </w:t>
      </w:r>
      <w:r w:rsidR="005A204A" w:rsidRPr="00A60B21">
        <w:rPr>
          <w:rFonts w:ascii="Times New Roman" w:hAnsi="Times New Roman" w:cs="Times New Roman"/>
          <w:sz w:val="24"/>
          <w:szCs w:val="24"/>
        </w:rPr>
        <w:t xml:space="preserve">Annual </w:t>
      </w:r>
      <w:r w:rsidR="008F0356" w:rsidRPr="00A60B21">
        <w:rPr>
          <w:rFonts w:ascii="Times New Roman" w:hAnsi="Times New Roman" w:cs="Times New Roman"/>
          <w:sz w:val="24"/>
          <w:szCs w:val="24"/>
        </w:rPr>
        <w:t xml:space="preserve">Budget </w:t>
      </w:r>
      <w:r w:rsidR="005A204A">
        <w:rPr>
          <w:rFonts w:ascii="Times New Roman" w:hAnsi="Times New Roman" w:cs="Times New Roman"/>
          <w:sz w:val="24"/>
          <w:szCs w:val="24"/>
        </w:rPr>
        <w:t>Advice Letter</w:t>
      </w:r>
    </w:p>
    <w:p w14:paraId="21E1C3C0" w14:textId="77777777" w:rsidR="008F0356" w:rsidRPr="00A60B21" w:rsidRDefault="008F0356" w:rsidP="003346D4">
      <w:pPr>
        <w:pStyle w:val="Heading2"/>
      </w:pPr>
      <w:r w:rsidRPr="00A60B21">
        <w:t>Purpose</w:t>
      </w:r>
    </w:p>
    <w:p w14:paraId="3E980C74" w14:textId="238BD86E" w:rsidR="00A43EFA" w:rsidRPr="00A43EFA" w:rsidRDefault="008F0356" w:rsidP="00A43EFA">
      <w:pPr>
        <w:jc w:val="both"/>
        <w:rPr>
          <w:rFonts w:ascii="Times New Roman" w:hAnsi="Times New Roman" w:cs="Times New Roman"/>
          <w:sz w:val="24"/>
          <w:szCs w:val="24"/>
        </w:rPr>
      </w:pPr>
      <w:r w:rsidRPr="00A60B21">
        <w:rPr>
          <w:rFonts w:ascii="Times New Roman" w:hAnsi="Times New Roman" w:cs="Times New Roman"/>
          <w:sz w:val="24"/>
          <w:szCs w:val="24"/>
        </w:rPr>
        <w:t xml:space="preserve">The purpose of this </w:t>
      </w:r>
      <w:r w:rsidR="00640AB4">
        <w:rPr>
          <w:rFonts w:ascii="Times New Roman" w:hAnsi="Times New Roman" w:cs="Times New Roman"/>
          <w:sz w:val="24"/>
          <w:szCs w:val="24"/>
        </w:rPr>
        <w:t>Advice Letter</w:t>
      </w:r>
      <w:r w:rsidRPr="00A60B21">
        <w:rPr>
          <w:rFonts w:ascii="Times New Roman" w:hAnsi="Times New Roman" w:cs="Times New Roman"/>
          <w:sz w:val="24"/>
          <w:szCs w:val="24"/>
        </w:rPr>
        <w:t xml:space="preserve"> is to seek approval for the </w:t>
      </w:r>
      <w:r w:rsidR="00DE46EF" w:rsidRPr="00A60B21">
        <w:rPr>
          <w:rFonts w:ascii="Times New Roman" w:hAnsi="Times New Roman" w:cs="Times New Roman"/>
          <w:sz w:val="24"/>
          <w:szCs w:val="24"/>
        </w:rPr>
        <w:t>20</w:t>
      </w:r>
      <w:r w:rsidR="00DE46EF">
        <w:rPr>
          <w:rFonts w:ascii="Times New Roman" w:hAnsi="Times New Roman" w:cs="Times New Roman"/>
          <w:sz w:val="24"/>
          <w:szCs w:val="24"/>
        </w:rPr>
        <w:t>20</w:t>
      </w:r>
      <w:r w:rsidR="00DE46EF" w:rsidRPr="00A60B21">
        <w:rPr>
          <w:rFonts w:ascii="Times New Roman" w:hAnsi="Times New Roman" w:cs="Times New Roman"/>
          <w:sz w:val="24"/>
          <w:szCs w:val="24"/>
        </w:rPr>
        <w:t xml:space="preserve"> </w:t>
      </w:r>
      <w:r w:rsidRPr="00A60B21">
        <w:rPr>
          <w:rFonts w:ascii="Times New Roman" w:hAnsi="Times New Roman" w:cs="Times New Roman"/>
          <w:sz w:val="24"/>
          <w:szCs w:val="24"/>
        </w:rPr>
        <w:t xml:space="preserve">Energy Efficiency </w:t>
      </w:r>
      <w:r w:rsidR="005A204A" w:rsidRPr="00A60B21">
        <w:rPr>
          <w:rFonts w:ascii="Times New Roman" w:hAnsi="Times New Roman" w:cs="Times New Roman"/>
          <w:sz w:val="24"/>
          <w:szCs w:val="24"/>
        </w:rPr>
        <w:t xml:space="preserve">Annual </w:t>
      </w:r>
      <w:r w:rsidRPr="00A60B21">
        <w:rPr>
          <w:rFonts w:ascii="Times New Roman" w:hAnsi="Times New Roman" w:cs="Times New Roman"/>
          <w:sz w:val="24"/>
          <w:szCs w:val="24"/>
        </w:rPr>
        <w:t xml:space="preserve">Program and Portfolio Budget request for the </w:t>
      </w:r>
      <w:r w:rsidR="00E33049">
        <w:rPr>
          <w:rFonts w:ascii="Times New Roman" w:hAnsi="Times New Roman" w:cs="Times New Roman"/>
          <w:sz w:val="24"/>
          <w:szCs w:val="24"/>
        </w:rPr>
        <w:t>Tri-County</w:t>
      </w:r>
      <w:r w:rsidRPr="00A60B21">
        <w:rPr>
          <w:rFonts w:ascii="Times New Roman" w:hAnsi="Times New Roman" w:cs="Times New Roman"/>
          <w:sz w:val="24"/>
          <w:szCs w:val="24"/>
        </w:rPr>
        <w:t xml:space="preserve"> Regional Energy Network (</w:t>
      </w:r>
      <w:r w:rsidR="00706B03">
        <w:rPr>
          <w:rFonts w:ascii="Times New Roman" w:hAnsi="Times New Roman" w:cs="Times New Roman"/>
          <w:sz w:val="24"/>
          <w:szCs w:val="24"/>
        </w:rPr>
        <w:t>“</w:t>
      </w:r>
      <w:r w:rsidR="00E33049">
        <w:rPr>
          <w:rFonts w:ascii="Times New Roman" w:hAnsi="Times New Roman" w:cs="Times New Roman"/>
          <w:sz w:val="24"/>
          <w:szCs w:val="24"/>
        </w:rPr>
        <w:t>3C-REN</w:t>
      </w:r>
      <w:r w:rsidR="00706B03">
        <w:rPr>
          <w:rFonts w:ascii="Times New Roman" w:hAnsi="Times New Roman" w:cs="Times New Roman"/>
          <w:sz w:val="24"/>
          <w:szCs w:val="24"/>
        </w:rPr>
        <w:t>”</w:t>
      </w:r>
      <w:r w:rsidRPr="00A60B21">
        <w:rPr>
          <w:rFonts w:ascii="Times New Roman" w:hAnsi="Times New Roman" w:cs="Times New Roman"/>
          <w:sz w:val="24"/>
          <w:szCs w:val="24"/>
        </w:rPr>
        <w:t xml:space="preserve">).  </w:t>
      </w:r>
    </w:p>
    <w:p w14:paraId="6D1F5D90" w14:textId="3B8F6F71" w:rsidR="008F0356" w:rsidRPr="00A60B21" w:rsidRDefault="00A43EFA" w:rsidP="00A43EFA">
      <w:pPr>
        <w:jc w:val="both"/>
        <w:rPr>
          <w:rFonts w:ascii="Times New Roman" w:hAnsi="Times New Roman" w:cs="Times New Roman"/>
          <w:sz w:val="24"/>
          <w:szCs w:val="24"/>
        </w:rPr>
      </w:pPr>
      <w:r w:rsidRPr="00A43EFA">
        <w:rPr>
          <w:rFonts w:ascii="Times New Roman" w:hAnsi="Times New Roman" w:cs="Times New Roman"/>
          <w:sz w:val="24"/>
          <w:szCs w:val="24"/>
        </w:rPr>
        <w:t xml:space="preserve">This Advice Letter is filed in compliance with Ordering Paragraph (OP) 4 of Decision </w:t>
      </w:r>
      <w:r w:rsidR="006157BD">
        <w:rPr>
          <w:rFonts w:ascii="Times New Roman" w:hAnsi="Times New Roman" w:cs="Times New Roman"/>
          <w:sz w:val="24"/>
          <w:szCs w:val="24"/>
        </w:rPr>
        <w:t xml:space="preserve">15-10-028, </w:t>
      </w:r>
      <w:r w:rsidRPr="00A43EFA">
        <w:rPr>
          <w:rFonts w:ascii="Times New Roman" w:hAnsi="Times New Roman" w:cs="Times New Roman"/>
          <w:sz w:val="24"/>
          <w:szCs w:val="24"/>
        </w:rPr>
        <w:t>which directs program administrators to file a Tier 2 Advice Letter containing the budget for the next calendar year’s EE portfolio</w:t>
      </w:r>
      <w:r w:rsidR="00640AB4">
        <w:rPr>
          <w:rFonts w:ascii="Times New Roman" w:hAnsi="Times New Roman" w:cs="Times New Roman"/>
          <w:sz w:val="24"/>
          <w:szCs w:val="24"/>
        </w:rPr>
        <w:t>; and with OP</w:t>
      </w:r>
      <w:r w:rsidRPr="00A43EFA">
        <w:rPr>
          <w:rFonts w:ascii="Times New Roman" w:hAnsi="Times New Roman" w:cs="Times New Roman"/>
          <w:sz w:val="24"/>
          <w:szCs w:val="24"/>
        </w:rPr>
        <w:t xml:space="preserve"> 41 </w:t>
      </w:r>
      <w:r w:rsidR="006157BD">
        <w:rPr>
          <w:rFonts w:ascii="Times New Roman" w:hAnsi="Times New Roman" w:cs="Times New Roman"/>
          <w:sz w:val="24"/>
          <w:szCs w:val="24"/>
        </w:rPr>
        <w:t xml:space="preserve">of Decision </w:t>
      </w:r>
      <w:r w:rsidRPr="00A43EFA">
        <w:rPr>
          <w:rFonts w:ascii="Times New Roman" w:hAnsi="Times New Roman" w:cs="Times New Roman"/>
          <w:sz w:val="24"/>
          <w:szCs w:val="24"/>
        </w:rPr>
        <w:t xml:space="preserve">18-05-041, which directs PAs to include information identified </w:t>
      </w:r>
      <w:r w:rsidR="00D75F2B">
        <w:rPr>
          <w:rFonts w:ascii="Times New Roman" w:hAnsi="Times New Roman" w:cs="Times New Roman"/>
          <w:sz w:val="24"/>
          <w:szCs w:val="24"/>
        </w:rPr>
        <w:t>in Section 7.2</w:t>
      </w:r>
      <w:r w:rsidRPr="00A43EFA">
        <w:rPr>
          <w:rFonts w:ascii="Times New Roman" w:hAnsi="Times New Roman" w:cs="Times New Roman"/>
          <w:sz w:val="24"/>
          <w:szCs w:val="24"/>
        </w:rPr>
        <w:t>.</w:t>
      </w:r>
    </w:p>
    <w:p w14:paraId="6C1E7F3F" w14:textId="77777777" w:rsidR="00092298" w:rsidRPr="00F4619C" w:rsidRDefault="00092298" w:rsidP="00092298">
      <w:pPr>
        <w:pStyle w:val="Heading1"/>
      </w:pPr>
      <w:r w:rsidRPr="00F4619C">
        <w:t>Background</w:t>
      </w:r>
    </w:p>
    <w:p w14:paraId="67553BB8" w14:textId="6E2FDB42" w:rsidR="008F0356" w:rsidRPr="00A60B21" w:rsidRDefault="00E33049" w:rsidP="008F0356">
      <w:pPr>
        <w:jc w:val="both"/>
        <w:rPr>
          <w:rFonts w:ascii="Times New Roman" w:hAnsi="Times New Roman" w:cs="Times New Roman"/>
          <w:sz w:val="24"/>
          <w:szCs w:val="24"/>
        </w:rPr>
      </w:pPr>
      <w:r>
        <w:rPr>
          <w:rFonts w:ascii="Times New Roman" w:hAnsi="Times New Roman" w:cs="Times New Roman"/>
          <w:sz w:val="24"/>
          <w:szCs w:val="24"/>
        </w:rPr>
        <w:t>The 3C-</w:t>
      </w:r>
      <w:r w:rsidR="008F0356" w:rsidRPr="00A60B21">
        <w:rPr>
          <w:rFonts w:ascii="Times New Roman" w:hAnsi="Times New Roman" w:cs="Times New Roman"/>
          <w:sz w:val="24"/>
          <w:szCs w:val="24"/>
        </w:rPr>
        <w:t xml:space="preserve">REN is a collaboration of </w:t>
      </w:r>
      <w:r>
        <w:rPr>
          <w:rFonts w:ascii="Times New Roman" w:hAnsi="Times New Roman" w:cs="Times New Roman"/>
          <w:sz w:val="24"/>
          <w:szCs w:val="24"/>
        </w:rPr>
        <w:t>three</w:t>
      </w:r>
      <w:r w:rsidR="008F0356" w:rsidRPr="00A60B21">
        <w:rPr>
          <w:rFonts w:ascii="Times New Roman" w:hAnsi="Times New Roman" w:cs="Times New Roman"/>
          <w:sz w:val="24"/>
          <w:szCs w:val="24"/>
        </w:rPr>
        <w:t xml:space="preserve"> counties</w:t>
      </w:r>
      <w:r w:rsidR="0081134A">
        <w:rPr>
          <w:rFonts w:ascii="Times New Roman" w:hAnsi="Times New Roman" w:cs="Times New Roman"/>
          <w:sz w:val="24"/>
          <w:szCs w:val="24"/>
        </w:rPr>
        <w:t xml:space="preserve">, Ventura, Santa Barbara, and San Luis Obispo, </w:t>
      </w:r>
      <w:r>
        <w:rPr>
          <w:rFonts w:ascii="Times New Roman" w:hAnsi="Times New Roman" w:cs="Times New Roman"/>
          <w:sz w:val="24"/>
          <w:szCs w:val="24"/>
        </w:rPr>
        <w:t>in the California Central Coast Region</w:t>
      </w:r>
      <w:r w:rsidR="00725CD8">
        <w:rPr>
          <w:rFonts w:ascii="Times New Roman" w:hAnsi="Times New Roman" w:cs="Times New Roman"/>
          <w:sz w:val="24"/>
          <w:szCs w:val="24"/>
        </w:rPr>
        <w:t xml:space="preserve">, </w:t>
      </w:r>
      <w:r w:rsidR="00A27267">
        <w:rPr>
          <w:rFonts w:ascii="Times New Roman" w:hAnsi="Times New Roman" w:cs="Times New Roman"/>
          <w:sz w:val="24"/>
          <w:szCs w:val="24"/>
        </w:rPr>
        <w:t xml:space="preserve">with </w:t>
      </w:r>
      <w:r w:rsidR="00725CD8">
        <w:rPr>
          <w:rFonts w:ascii="Times New Roman" w:hAnsi="Times New Roman" w:cs="Times New Roman"/>
          <w:sz w:val="24"/>
          <w:szCs w:val="24"/>
        </w:rPr>
        <w:t xml:space="preserve">a diverse </w:t>
      </w:r>
      <w:r w:rsidR="00725CD8" w:rsidRPr="00725CD8">
        <w:rPr>
          <w:rFonts w:ascii="Times New Roman" w:hAnsi="Times New Roman" w:cs="Times New Roman"/>
          <w:sz w:val="24"/>
          <w:szCs w:val="24"/>
        </w:rPr>
        <w:t xml:space="preserve">service area </w:t>
      </w:r>
      <w:r w:rsidR="00725CD8">
        <w:rPr>
          <w:rFonts w:ascii="Times New Roman" w:hAnsi="Times New Roman" w:cs="Times New Roman"/>
          <w:sz w:val="24"/>
          <w:szCs w:val="24"/>
        </w:rPr>
        <w:t xml:space="preserve">that </w:t>
      </w:r>
      <w:r w:rsidR="00725CD8" w:rsidRPr="00725CD8">
        <w:rPr>
          <w:rFonts w:ascii="Times New Roman" w:hAnsi="Times New Roman" w:cs="Times New Roman"/>
          <w:sz w:val="24"/>
          <w:szCs w:val="24"/>
        </w:rPr>
        <w:t>is geographically isolated</w:t>
      </w:r>
      <w:r w:rsidR="00725CD8">
        <w:rPr>
          <w:rFonts w:ascii="Times New Roman" w:hAnsi="Times New Roman" w:cs="Times New Roman"/>
          <w:sz w:val="24"/>
          <w:szCs w:val="24"/>
        </w:rPr>
        <w:t xml:space="preserve"> from utility hubs, </w:t>
      </w:r>
      <w:r w:rsidR="00A27267">
        <w:rPr>
          <w:rFonts w:ascii="Times New Roman" w:hAnsi="Times New Roman" w:cs="Times New Roman"/>
          <w:sz w:val="24"/>
          <w:szCs w:val="24"/>
        </w:rPr>
        <w:t xml:space="preserve">has </w:t>
      </w:r>
      <w:r w:rsidR="00725CD8" w:rsidRPr="00725CD8">
        <w:rPr>
          <w:rFonts w:ascii="Times New Roman" w:hAnsi="Times New Roman" w:cs="Times New Roman"/>
          <w:sz w:val="24"/>
          <w:szCs w:val="24"/>
        </w:rPr>
        <w:t>pockets</w:t>
      </w:r>
      <w:r w:rsidR="00A27267">
        <w:rPr>
          <w:rFonts w:ascii="Times New Roman" w:hAnsi="Times New Roman" w:cs="Times New Roman"/>
          <w:sz w:val="24"/>
          <w:szCs w:val="24"/>
        </w:rPr>
        <w:t xml:space="preserve"> of</w:t>
      </w:r>
      <w:r w:rsidR="00725CD8" w:rsidRPr="00725CD8">
        <w:rPr>
          <w:rFonts w:ascii="Times New Roman" w:hAnsi="Times New Roman" w:cs="Times New Roman"/>
          <w:sz w:val="24"/>
          <w:szCs w:val="24"/>
        </w:rPr>
        <w:t xml:space="preserve"> </w:t>
      </w:r>
      <w:r w:rsidR="00725CD8">
        <w:rPr>
          <w:rFonts w:ascii="Times New Roman" w:hAnsi="Times New Roman" w:cs="Times New Roman"/>
          <w:sz w:val="24"/>
          <w:szCs w:val="24"/>
        </w:rPr>
        <w:t>rural</w:t>
      </w:r>
      <w:r w:rsidR="003E6F08">
        <w:rPr>
          <w:rFonts w:ascii="Times New Roman" w:hAnsi="Times New Roman" w:cs="Times New Roman"/>
          <w:sz w:val="24"/>
          <w:szCs w:val="24"/>
        </w:rPr>
        <w:t xml:space="preserve"> </w:t>
      </w:r>
      <w:r w:rsidR="00725CD8">
        <w:rPr>
          <w:rFonts w:ascii="Times New Roman" w:hAnsi="Times New Roman" w:cs="Times New Roman"/>
          <w:sz w:val="24"/>
          <w:szCs w:val="24"/>
        </w:rPr>
        <w:t xml:space="preserve">and disadvantaged </w:t>
      </w:r>
      <w:r w:rsidR="00725CD8" w:rsidRPr="00725CD8">
        <w:rPr>
          <w:rFonts w:ascii="Times New Roman" w:hAnsi="Times New Roman" w:cs="Times New Roman"/>
          <w:sz w:val="24"/>
          <w:szCs w:val="24"/>
        </w:rPr>
        <w:t>communities</w:t>
      </w:r>
      <w:r w:rsidR="00725CD8">
        <w:rPr>
          <w:rFonts w:ascii="Times New Roman" w:hAnsi="Times New Roman" w:cs="Times New Roman"/>
          <w:sz w:val="24"/>
          <w:szCs w:val="24"/>
        </w:rPr>
        <w:t>,</w:t>
      </w:r>
      <w:r w:rsidR="00725CD8" w:rsidRPr="00725CD8">
        <w:rPr>
          <w:rFonts w:ascii="Times New Roman" w:hAnsi="Times New Roman" w:cs="Times New Roman"/>
          <w:sz w:val="24"/>
          <w:szCs w:val="24"/>
        </w:rPr>
        <w:t xml:space="preserve"> </w:t>
      </w:r>
      <w:r w:rsidR="00BC4A9A">
        <w:rPr>
          <w:rFonts w:ascii="Times New Roman" w:hAnsi="Times New Roman" w:cs="Times New Roman"/>
          <w:sz w:val="24"/>
          <w:szCs w:val="24"/>
        </w:rPr>
        <w:t>and</w:t>
      </w:r>
      <w:r w:rsidR="00725CD8" w:rsidRPr="00725CD8">
        <w:rPr>
          <w:rFonts w:ascii="Times New Roman" w:hAnsi="Times New Roman" w:cs="Times New Roman"/>
          <w:sz w:val="24"/>
          <w:szCs w:val="24"/>
        </w:rPr>
        <w:t xml:space="preserve"> large </w:t>
      </w:r>
      <w:r w:rsidR="00725CD8">
        <w:rPr>
          <w:rFonts w:ascii="Times New Roman" w:hAnsi="Times New Roman" w:cs="Times New Roman"/>
          <w:sz w:val="24"/>
          <w:szCs w:val="24"/>
        </w:rPr>
        <w:t xml:space="preserve">underserved </w:t>
      </w:r>
      <w:r w:rsidR="00A27267">
        <w:rPr>
          <w:rFonts w:ascii="Times New Roman" w:hAnsi="Times New Roman" w:cs="Times New Roman"/>
          <w:sz w:val="24"/>
          <w:szCs w:val="24"/>
        </w:rPr>
        <w:t>Spanish-</w:t>
      </w:r>
      <w:r w:rsidR="00725CD8">
        <w:rPr>
          <w:rFonts w:ascii="Times New Roman" w:hAnsi="Times New Roman" w:cs="Times New Roman"/>
          <w:sz w:val="24"/>
          <w:szCs w:val="24"/>
        </w:rPr>
        <w:t>speaking populations</w:t>
      </w:r>
      <w:r w:rsidR="008F0356" w:rsidRPr="00A60B21">
        <w:rPr>
          <w:rFonts w:ascii="Times New Roman" w:hAnsi="Times New Roman" w:cs="Times New Roman"/>
          <w:sz w:val="24"/>
          <w:szCs w:val="24"/>
        </w:rPr>
        <w:t>.</w:t>
      </w:r>
      <w:r w:rsidR="00725CD8">
        <w:rPr>
          <w:rFonts w:ascii="Times New Roman" w:hAnsi="Times New Roman" w:cs="Times New Roman"/>
          <w:sz w:val="24"/>
          <w:szCs w:val="24"/>
        </w:rPr>
        <w:t xml:space="preserve"> After several years’ experience and cooperative </w:t>
      </w:r>
      <w:r w:rsidR="00725CD8">
        <w:rPr>
          <w:rFonts w:ascii="Times New Roman" w:hAnsi="Times New Roman" w:cs="Times New Roman"/>
          <w:color w:val="151515"/>
          <w:sz w:val="24"/>
          <w:szCs w:val="24"/>
        </w:rPr>
        <w:t>administration of</w:t>
      </w:r>
      <w:r w:rsidR="00725CD8" w:rsidRPr="00A60B21">
        <w:rPr>
          <w:rFonts w:ascii="Times New Roman" w:hAnsi="Times New Roman" w:cs="Times New Roman"/>
          <w:color w:val="151515"/>
          <w:sz w:val="24"/>
          <w:szCs w:val="24"/>
        </w:rPr>
        <w:t xml:space="preserve"> </w:t>
      </w:r>
      <w:r w:rsidR="008559F3">
        <w:rPr>
          <w:rFonts w:ascii="Times New Roman" w:hAnsi="Times New Roman" w:cs="Times New Roman"/>
          <w:color w:val="151515"/>
          <w:sz w:val="24"/>
          <w:szCs w:val="24"/>
        </w:rPr>
        <w:t>energy</w:t>
      </w:r>
      <w:r w:rsidR="00725CD8" w:rsidRPr="00A60B21">
        <w:rPr>
          <w:rFonts w:ascii="Times New Roman" w:hAnsi="Times New Roman" w:cs="Times New Roman"/>
          <w:color w:val="151515"/>
          <w:sz w:val="24"/>
          <w:szCs w:val="24"/>
        </w:rPr>
        <w:t xml:space="preserve"> and sustainability programs</w:t>
      </w:r>
      <w:r w:rsidR="00725CD8">
        <w:rPr>
          <w:rFonts w:ascii="Times New Roman" w:hAnsi="Times New Roman" w:cs="Times New Roman"/>
          <w:color w:val="151515"/>
          <w:sz w:val="24"/>
          <w:szCs w:val="24"/>
        </w:rPr>
        <w:t xml:space="preserve">, </w:t>
      </w:r>
      <w:r w:rsidR="00725CD8">
        <w:rPr>
          <w:rFonts w:ascii="Times New Roman" w:hAnsi="Times New Roman" w:cs="Times New Roman"/>
          <w:sz w:val="24"/>
          <w:szCs w:val="24"/>
        </w:rPr>
        <w:t xml:space="preserve">the </w:t>
      </w:r>
      <w:r w:rsidR="00BC4A9A">
        <w:rPr>
          <w:rFonts w:ascii="Times New Roman" w:hAnsi="Times New Roman" w:cs="Times New Roman"/>
          <w:sz w:val="24"/>
          <w:szCs w:val="24"/>
        </w:rPr>
        <w:t>three counties</w:t>
      </w:r>
      <w:r w:rsidR="008559F3">
        <w:rPr>
          <w:rFonts w:ascii="Times New Roman" w:hAnsi="Times New Roman" w:cs="Times New Roman"/>
          <w:sz w:val="24"/>
          <w:szCs w:val="24"/>
        </w:rPr>
        <w:t xml:space="preserve"> formed the 3C-REN, led by the County of Ventura, </w:t>
      </w:r>
      <w:r w:rsidR="003E6F08">
        <w:rPr>
          <w:rFonts w:ascii="Times New Roman" w:hAnsi="Times New Roman" w:cs="Times New Roman"/>
          <w:sz w:val="24"/>
          <w:szCs w:val="24"/>
        </w:rPr>
        <w:t xml:space="preserve">to </w:t>
      </w:r>
      <w:r w:rsidR="00A27267">
        <w:rPr>
          <w:rFonts w:ascii="Times New Roman" w:hAnsi="Times New Roman" w:cs="Times New Roman"/>
          <w:sz w:val="24"/>
          <w:szCs w:val="24"/>
        </w:rPr>
        <w:t xml:space="preserve">better </w:t>
      </w:r>
      <w:r w:rsidR="00000DA7">
        <w:rPr>
          <w:rFonts w:ascii="Times New Roman" w:hAnsi="Times New Roman" w:cs="Times New Roman"/>
          <w:sz w:val="24"/>
          <w:szCs w:val="24"/>
        </w:rPr>
        <w:t xml:space="preserve">leverage resources in the </w:t>
      </w:r>
      <w:r w:rsidR="008559F3">
        <w:rPr>
          <w:rFonts w:ascii="Times New Roman" w:hAnsi="Times New Roman" w:cs="Times New Roman"/>
          <w:sz w:val="24"/>
          <w:szCs w:val="24"/>
        </w:rPr>
        <w:t>de</w:t>
      </w:r>
      <w:r w:rsidR="003E6F08">
        <w:rPr>
          <w:rFonts w:ascii="Times New Roman" w:hAnsi="Times New Roman" w:cs="Times New Roman"/>
          <w:sz w:val="24"/>
          <w:szCs w:val="24"/>
        </w:rPr>
        <w:t>liver</w:t>
      </w:r>
      <w:r w:rsidR="00000DA7">
        <w:rPr>
          <w:rFonts w:ascii="Times New Roman" w:hAnsi="Times New Roman" w:cs="Times New Roman"/>
          <w:sz w:val="24"/>
          <w:szCs w:val="24"/>
        </w:rPr>
        <w:t>y of</w:t>
      </w:r>
      <w:r w:rsidR="00725CD8">
        <w:rPr>
          <w:rFonts w:ascii="Times New Roman" w:hAnsi="Times New Roman" w:cs="Times New Roman"/>
          <w:sz w:val="24"/>
          <w:szCs w:val="24"/>
        </w:rPr>
        <w:t xml:space="preserve"> effective programs </w:t>
      </w:r>
      <w:r w:rsidR="008F0356" w:rsidRPr="00A60B21">
        <w:rPr>
          <w:rFonts w:ascii="Times New Roman" w:hAnsi="Times New Roman" w:cs="Times New Roman"/>
          <w:color w:val="151515"/>
          <w:sz w:val="24"/>
          <w:szCs w:val="24"/>
        </w:rPr>
        <w:t>on a regional leve</w:t>
      </w:r>
      <w:r w:rsidR="00000DA7">
        <w:rPr>
          <w:rFonts w:ascii="Times New Roman" w:hAnsi="Times New Roman" w:cs="Times New Roman"/>
          <w:color w:val="151515"/>
          <w:sz w:val="24"/>
          <w:szCs w:val="24"/>
        </w:rPr>
        <w:t xml:space="preserve">l. </w:t>
      </w:r>
      <w:r w:rsidR="00BF40FF">
        <w:rPr>
          <w:rFonts w:ascii="Times New Roman" w:hAnsi="Times New Roman" w:cs="Times New Roman"/>
          <w:sz w:val="24"/>
          <w:szCs w:val="24"/>
        </w:rPr>
        <w:t>In Decision 16-08-019</w:t>
      </w:r>
      <w:r w:rsidR="00874389">
        <w:rPr>
          <w:rStyle w:val="FootnoteReference"/>
          <w:rFonts w:ascii="Times New Roman" w:hAnsi="Times New Roman" w:cs="Times New Roman"/>
          <w:sz w:val="24"/>
          <w:szCs w:val="24"/>
        </w:rPr>
        <w:footnoteReference w:id="2"/>
      </w:r>
      <w:r w:rsidR="00BF40FF">
        <w:rPr>
          <w:rFonts w:ascii="Times New Roman" w:hAnsi="Times New Roman" w:cs="Times New Roman"/>
          <w:sz w:val="24"/>
          <w:szCs w:val="24"/>
        </w:rPr>
        <w:t xml:space="preserve">, the </w:t>
      </w:r>
      <w:r w:rsidR="00706B03">
        <w:rPr>
          <w:rFonts w:ascii="Times New Roman" w:hAnsi="Times New Roman" w:cs="Times New Roman"/>
          <w:sz w:val="24"/>
          <w:szCs w:val="24"/>
        </w:rPr>
        <w:t>California Public Utilities Commission (“</w:t>
      </w:r>
      <w:r w:rsidR="00BF40FF">
        <w:rPr>
          <w:rFonts w:ascii="Times New Roman" w:hAnsi="Times New Roman" w:cs="Times New Roman"/>
          <w:sz w:val="24"/>
          <w:szCs w:val="24"/>
        </w:rPr>
        <w:t>CPUC</w:t>
      </w:r>
      <w:r w:rsidR="00706B03">
        <w:rPr>
          <w:rFonts w:ascii="Times New Roman" w:hAnsi="Times New Roman" w:cs="Times New Roman"/>
          <w:sz w:val="24"/>
          <w:szCs w:val="24"/>
        </w:rPr>
        <w:t>” or “Commission”)</w:t>
      </w:r>
      <w:r w:rsidR="00BF40FF">
        <w:rPr>
          <w:rFonts w:ascii="Times New Roman" w:hAnsi="Times New Roman" w:cs="Times New Roman"/>
          <w:sz w:val="24"/>
          <w:szCs w:val="24"/>
        </w:rPr>
        <w:t xml:space="preserve"> provided guidance for Energy Efficiency</w:t>
      </w:r>
      <w:r w:rsidR="00A7466A">
        <w:rPr>
          <w:rFonts w:ascii="Times New Roman" w:hAnsi="Times New Roman" w:cs="Times New Roman"/>
          <w:sz w:val="24"/>
          <w:szCs w:val="24"/>
        </w:rPr>
        <w:t xml:space="preserve"> (“EE”)</w:t>
      </w:r>
      <w:r w:rsidR="00BF40FF">
        <w:rPr>
          <w:rFonts w:ascii="Times New Roman" w:hAnsi="Times New Roman" w:cs="Times New Roman"/>
          <w:sz w:val="24"/>
          <w:szCs w:val="24"/>
        </w:rPr>
        <w:t xml:space="preserve"> Rolling Portfolio Business Plan </w:t>
      </w:r>
      <w:r w:rsidR="00A7466A">
        <w:rPr>
          <w:rFonts w:ascii="Times New Roman" w:hAnsi="Times New Roman" w:cs="Times New Roman"/>
          <w:sz w:val="24"/>
          <w:szCs w:val="24"/>
        </w:rPr>
        <w:t xml:space="preserve">(“BP”) </w:t>
      </w:r>
      <w:r w:rsidR="00247325">
        <w:rPr>
          <w:rFonts w:ascii="Times New Roman" w:hAnsi="Times New Roman" w:cs="Times New Roman"/>
          <w:sz w:val="24"/>
          <w:szCs w:val="24"/>
        </w:rPr>
        <w:t>filing</w:t>
      </w:r>
      <w:r w:rsidR="00706B03">
        <w:rPr>
          <w:rFonts w:ascii="Times New Roman" w:hAnsi="Times New Roman" w:cs="Times New Roman"/>
          <w:sz w:val="24"/>
          <w:szCs w:val="24"/>
        </w:rPr>
        <w:t xml:space="preserve">s </w:t>
      </w:r>
      <w:r w:rsidR="00706B03">
        <w:rPr>
          <w:rFonts w:ascii="Times New Roman" w:hAnsi="Times New Roman" w:cs="Times New Roman"/>
          <w:sz w:val="24"/>
          <w:szCs w:val="24"/>
        </w:rPr>
        <w:lastRenderedPageBreak/>
        <w:t>and included</w:t>
      </w:r>
      <w:r w:rsidR="00BF40FF">
        <w:rPr>
          <w:rFonts w:ascii="Times New Roman" w:hAnsi="Times New Roman" w:cs="Times New Roman"/>
          <w:sz w:val="24"/>
          <w:szCs w:val="24"/>
        </w:rPr>
        <w:t xml:space="preserve"> consideration of the formation of new Regional Energy Networks (</w:t>
      </w:r>
      <w:r w:rsidR="00706B03">
        <w:rPr>
          <w:rFonts w:ascii="Times New Roman" w:hAnsi="Times New Roman" w:cs="Times New Roman"/>
          <w:sz w:val="24"/>
          <w:szCs w:val="24"/>
        </w:rPr>
        <w:t>“</w:t>
      </w:r>
      <w:r w:rsidR="00BF40FF">
        <w:rPr>
          <w:rFonts w:ascii="Times New Roman" w:hAnsi="Times New Roman" w:cs="Times New Roman"/>
          <w:sz w:val="24"/>
          <w:szCs w:val="24"/>
        </w:rPr>
        <w:t>RENs</w:t>
      </w:r>
      <w:r w:rsidR="00706B03">
        <w:rPr>
          <w:rFonts w:ascii="Times New Roman" w:hAnsi="Times New Roman" w:cs="Times New Roman"/>
          <w:sz w:val="24"/>
          <w:szCs w:val="24"/>
        </w:rPr>
        <w:t>”</w:t>
      </w:r>
      <w:r w:rsidR="00BF40FF">
        <w:rPr>
          <w:rFonts w:ascii="Times New Roman" w:hAnsi="Times New Roman" w:cs="Times New Roman"/>
          <w:sz w:val="24"/>
          <w:szCs w:val="24"/>
        </w:rPr>
        <w:t>). Since</w:t>
      </w:r>
      <w:r w:rsidR="00706B03">
        <w:rPr>
          <w:rFonts w:ascii="Times New Roman" w:hAnsi="Times New Roman" w:cs="Times New Roman"/>
          <w:sz w:val="24"/>
          <w:szCs w:val="24"/>
        </w:rPr>
        <w:t xml:space="preserve"> filing </w:t>
      </w:r>
      <w:r w:rsidR="00706B03" w:rsidRPr="00706B03">
        <w:rPr>
          <w:rFonts w:ascii="Times New Roman" w:hAnsi="Times New Roman" w:cs="Times New Roman"/>
          <w:sz w:val="24"/>
          <w:szCs w:val="24"/>
        </w:rPr>
        <w:t xml:space="preserve">3C-REN’s </w:t>
      </w:r>
      <w:r w:rsidR="00BC4A9A">
        <w:rPr>
          <w:rFonts w:ascii="Times New Roman" w:hAnsi="Times New Roman" w:cs="Times New Roman"/>
          <w:sz w:val="24"/>
          <w:szCs w:val="24"/>
        </w:rPr>
        <w:t xml:space="preserve">business plan </w:t>
      </w:r>
      <w:r w:rsidR="00054820">
        <w:rPr>
          <w:rFonts w:ascii="Times New Roman" w:hAnsi="Times New Roman" w:cs="Times New Roman"/>
          <w:sz w:val="24"/>
          <w:szCs w:val="24"/>
        </w:rPr>
        <w:t>to</w:t>
      </w:r>
      <w:r w:rsidR="00706B03" w:rsidRPr="00706B03">
        <w:rPr>
          <w:rFonts w:ascii="Times New Roman" w:hAnsi="Times New Roman" w:cs="Times New Roman"/>
          <w:sz w:val="24"/>
          <w:szCs w:val="24"/>
        </w:rPr>
        <w:t xml:space="preserve"> serv</w:t>
      </w:r>
      <w:r w:rsidR="00054820">
        <w:rPr>
          <w:rFonts w:ascii="Times New Roman" w:hAnsi="Times New Roman" w:cs="Times New Roman"/>
          <w:sz w:val="24"/>
          <w:szCs w:val="24"/>
        </w:rPr>
        <w:t>e</w:t>
      </w:r>
      <w:r w:rsidR="00706B03" w:rsidRPr="00706B03">
        <w:rPr>
          <w:rFonts w:ascii="Times New Roman" w:hAnsi="Times New Roman" w:cs="Times New Roman"/>
          <w:sz w:val="24"/>
          <w:szCs w:val="24"/>
        </w:rPr>
        <w:t xml:space="preserve"> public agencies and their constituencies within Southern California Edison’s (“SCE’s”), Southern California Gas’ (“</w:t>
      </w:r>
      <w:r w:rsidR="000A24ED" w:rsidRPr="00706B03">
        <w:rPr>
          <w:rFonts w:ascii="Times New Roman" w:hAnsi="Times New Roman" w:cs="Times New Roman"/>
          <w:sz w:val="24"/>
          <w:szCs w:val="24"/>
        </w:rPr>
        <w:t>S</w:t>
      </w:r>
      <w:r w:rsidR="000A24ED">
        <w:rPr>
          <w:rFonts w:ascii="Times New Roman" w:hAnsi="Times New Roman" w:cs="Times New Roman"/>
          <w:sz w:val="24"/>
          <w:szCs w:val="24"/>
        </w:rPr>
        <w:t>oCalGas</w:t>
      </w:r>
      <w:r w:rsidR="000A24ED" w:rsidRPr="00706B03">
        <w:rPr>
          <w:rFonts w:ascii="Times New Roman" w:hAnsi="Times New Roman" w:cs="Times New Roman"/>
          <w:sz w:val="24"/>
          <w:szCs w:val="24"/>
        </w:rPr>
        <w:t>’s</w:t>
      </w:r>
      <w:r w:rsidR="00706B03" w:rsidRPr="00706B03">
        <w:rPr>
          <w:rFonts w:ascii="Times New Roman" w:hAnsi="Times New Roman" w:cs="Times New Roman"/>
          <w:sz w:val="24"/>
          <w:szCs w:val="24"/>
        </w:rPr>
        <w:t>”)</w:t>
      </w:r>
      <w:r w:rsidR="00706B03">
        <w:rPr>
          <w:rFonts w:ascii="Times New Roman" w:hAnsi="Times New Roman" w:cs="Times New Roman"/>
          <w:sz w:val="24"/>
          <w:szCs w:val="24"/>
        </w:rPr>
        <w:t>,</w:t>
      </w:r>
      <w:r w:rsidR="00706B03" w:rsidRPr="00706B03">
        <w:rPr>
          <w:rFonts w:ascii="Times New Roman" w:hAnsi="Times New Roman" w:cs="Times New Roman"/>
          <w:sz w:val="24"/>
          <w:szCs w:val="24"/>
        </w:rPr>
        <w:t xml:space="preserve"> and Pacific Gas and Electric’s (“PG&amp;E’s”) service territories</w:t>
      </w:r>
      <w:r w:rsidR="00706B03">
        <w:rPr>
          <w:rFonts w:ascii="Times New Roman" w:hAnsi="Times New Roman" w:cs="Times New Roman"/>
          <w:sz w:val="24"/>
          <w:szCs w:val="24"/>
        </w:rPr>
        <w:t>, 3C-REN has</w:t>
      </w:r>
      <w:r w:rsidR="00BF40FF">
        <w:rPr>
          <w:rFonts w:ascii="Times New Roman" w:hAnsi="Times New Roman" w:cs="Times New Roman"/>
          <w:sz w:val="24"/>
          <w:szCs w:val="24"/>
        </w:rPr>
        <w:t xml:space="preserve"> continued participation in the </w:t>
      </w:r>
      <w:r w:rsidR="00725CD8" w:rsidRPr="00725CD8">
        <w:rPr>
          <w:rFonts w:ascii="Times New Roman" w:hAnsi="Times New Roman" w:cs="Times New Roman"/>
          <w:bCs/>
          <w:sz w:val="24"/>
          <w:szCs w:val="24"/>
        </w:rPr>
        <w:t>California Energy Efficiency Coordinating Committee (“CAEECC”)</w:t>
      </w:r>
      <w:r w:rsidR="00BF40FF" w:rsidRPr="00725CD8">
        <w:rPr>
          <w:rFonts w:ascii="Times New Roman" w:hAnsi="Times New Roman" w:cs="Times New Roman"/>
          <w:sz w:val="24"/>
          <w:szCs w:val="24"/>
        </w:rPr>
        <w:t xml:space="preserve"> </w:t>
      </w:r>
      <w:r w:rsidR="00BF40FF">
        <w:rPr>
          <w:rFonts w:ascii="Times New Roman" w:hAnsi="Times New Roman" w:cs="Times New Roman"/>
          <w:sz w:val="24"/>
          <w:szCs w:val="24"/>
        </w:rPr>
        <w:t>process</w:t>
      </w:r>
      <w:r w:rsidR="00725CD8">
        <w:rPr>
          <w:rFonts w:ascii="Times New Roman" w:hAnsi="Times New Roman" w:cs="Times New Roman"/>
          <w:sz w:val="24"/>
          <w:szCs w:val="24"/>
        </w:rPr>
        <w:t>. 3C-REN</w:t>
      </w:r>
      <w:r w:rsidR="00247325">
        <w:rPr>
          <w:rFonts w:ascii="Times New Roman" w:hAnsi="Times New Roman" w:cs="Times New Roman"/>
          <w:sz w:val="24"/>
          <w:szCs w:val="24"/>
        </w:rPr>
        <w:t xml:space="preserve"> </w:t>
      </w:r>
      <w:r w:rsidR="00725CD8">
        <w:rPr>
          <w:rFonts w:ascii="Times New Roman" w:hAnsi="Times New Roman" w:cs="Times New Roman"/>
          <w:sz w:val="24"/>
          <w:szCs w:val="24"/>
        </w:rPr>
        <w:t>remains intent</w:t>
      </w:r>
      <w:r w:rsidR="00BF40FF">
        <w:rPr>
          <w:rFonts w:ascii="Times New Roman" w:hAnsi="Times New Roman" w:cs="Times New Roman"/>
          <w:sz w:val="24"/>
          <w:szCs w:val="24"/>
        </w:rPr>
        <w:t xml:space="preserve"> </w:t>
      </w:r>
      <w:r w:rsidR="00BC4A9A">
        <w:rPr>
          <w:rFonts w:ascii="Times New Roman" w:hAnsi="Times New Roman" w:cs="Times New Roman"/>
          <w:sz w:val="24"/>
          <w:szCs w:val="24"/>
        </w:rPr>
        <w:t xml:space="preserve">on </w:t>
      </w:r>
      <w:r w:rsidR="00247325">
        <w:rPr>
          <w:rFonts w:ascii="Times New Roman" w:hAnsi="Times New Roman" w:cs="Times New Roman"/>
          <w:sz w:val="24"/>
          <w:szCs w:val="24"/>
        </w:rPr>
        <w:t>de</w:t>
      </w:r>
      <w:r w:rsidR="00706B03">
        <w:rPr>
          <w:rFonts w:ascii="Times New Roman" w:hAnsi="Times New Roman" w:cs="Times New Roman"/>
          <w:sz w:val="24"/>
          <w:szCs w:val="24"/>
        </w:rPr>
        <w:t>liver</w:t>
      </w:r>
      <w:r w:rsidR="00BC4A9A">
        <w:rPr>
          <w:rFonts w:ascii="Times New Roman" w:hAnsi="Times New Roman" w:cs="Times New Roman"/>
          <w:sz w:val="24"/>
          <w:szCs w:val="24"/>
        </w:rPr>
        <w:t>ing</w:t>
      </w:r>
      <w:r w:rsidR="00247325">
        <w:rPr>
          <w:rFonts w:ascii="Times New Roman" w:hAnsi="Times New Roman" w:cs="Times New Roman"/>
          <w:sz w:val="24"/>
          <w:szCs w:val="24"/>
        </w:rPr>
        <w:t xml:space="preserve"> program</w:t>
      </w:r>
      <w:r w:rsidR="00BF40FF">
        <w:rPr>
          <w:rFonts w:ascii="Times New Roman" w:hAnsi="Times New Roman" w:cs="Times New Roman"/>
          <w:sz w:val="24"/>
          <w:szCs w:val="24"/>
        </w:rPr>
        <w:t>s that</w:t>
      </w:r>
      <w:r w:rsidR="008F0356" w:rsidRPr="00A60B21">
        <w:rPr>
          <w:rFonts w:ascii="Times New Roman" w:hAnsi="Times New Roman" w:cs="Times New Roman"/>
          <w:sz w:val="24"/>
          <w:szCs w:val="24"/>
        </w:rPr>
        <w:t xml:space="preserve"> </w:t>
      </w:r>
      <w:r w:rsidR="00BF40FF">
        <w:rPr>
          <w:rFonts w:ascii="Times New Roman" w:hAnsi="Times New Roman" w:cs="Times New Roman"/>
          <w:sz w:val="24"/>
          <w:szCs w:val="24"/>
        </w:rPr>
        <w:t xml:space="preserve">meet CPUC criteria as </w:t>
      </w:r>
      <w:r w:rsidR="008F0356" w:rsidRPr="00A60B21">
        <w:rPr>
          <w:rFonts w:ascii="Times New Roman" w:hAnsi="Times New Roman" w:cs="Times New Roman"/>
          <w:sz w:val="24"/>
          <w:szCs w:val="24"/>
        </w:rPr>
        <w:t>indicated by Decision 12-11-015 in the formation and implementation of programs</w:t>
      </w:r>
      <w:r w:rsidR="00BC4A9A">
        <w:rPr>
          <w:rFonts w:ascii="Times New Roman" w:hAnsi="Times New Roman" w:cs="Times New Roman"/>
          <w:sz w:val="24"/>
          <w:szCs w:val="24"/>
        </w:rPr>
        <w:t xml:space="preserve"> including</w:t>
      </w:r>
      <w:r w:rsidR="008F0356" w:rsidRPr="00A60B21">
        <w:rPr>
          <w:rFonts w:ascii="Times New Roman" w:hAnsi="Times New Roman" w:cs="Times New Roman"/>
          <w:sz w:val="24"/>
          <w:szCs w:val="24"/>
        </w:rPr>
        <w:t xml:space="preserve">: filling gaps that the investor-owned utilities (“IOUs”) are not serving; developing programs for hard-to-reach markets; and piloting new approaches to programs that have the potential to scale and offer innovative avenues to energy savings.  </w:t>
      </w:r>
    </w:p>
    <w:p w14:paraId="4635AE5A" w14:textId="1CFEBD51" w:rsidR="005A204A" w:rsidRPr="00F4619C" w:rsidRDefault="007A460D" w:rsidP="008F0356">
      <w:pPr>
        <w:jc w:val="both"/>
        <w:rPr>
          <w:rFonts w:ascii="Times New Roman" w:hAnsi="Times New Roman" w:cs="Times New Roman"/>
          <w:sz w:val="24"/>
          <w:szCs w:val="24"/>
          <w:highlight w:val="lightGray"/>
        </w:rPr>
      </w:pPr>
      <w:r>
        <w:rPr>
          <w:rFonts w:ascii="Times New Roman" w:hAnsi="Times New Roman" w:cs="Times New Roman"/>
          <w:sz w:val="24"/>
          <w:szCs w:val="24"/>
        </w:rPr>
        <w:t>In Decision 14-10-046 the Commission authorized funding for EE programs until 2025. In 2015 the Commission issued Decision 15-10-028</w:t>
      </w:r>
      <w:r w:rsidR="00565B8C">
        <w:rPr>
          <w:rFonts w:ascii="Times New Roman" w:hAnsi="Times New Roman" w:cs="Times New Roman"/>
          <w:sz w:val="24"/>
          <w:szCs w:val="24"/>
        </w:rPr>
        <w:t xml:space="preserve"> approving </w:t>
      </w:r>
      <w:r w:rsidR="0010752C">
        <w:rPr>
          <w:rFonts w:ascii="Times New Roman" w:hAnsi="Times New Roman" w:cs="Times New Roman"/>
          <w:sz w:val="24"/>
          <w:szCs w:val="24"/>
        </w:rPr>
        <w:t xml:space="preserve">the mechanics for EE rolling portfolio and outlining the business plan application process. </w:t>
      </w:r>
      <w:r>
        <w:rPr>
          <w:rFonts w:ascii="Times New Roman" w:hAnsi="Times New Roman" w:cs="Times New Roman"/>
          <w:sz w:val="24"/>
          <w:szCs w:val="24"/>
        </w:rPr>
        <w:t xml:space="preserve"> </w:t>
      </w:r>
      <w:r w:rsidR="00F97786">
        <w:rPr>
          <w:rFonts w:ascii="Times New Roman" w:hAnsi="Times New Roman" w:cs="Times New Roman"/>
          <w:sz w:val="24"/>
          <w:szCs w:val="24"/>
        </w:rPr>
        <w:t xml:space="preserve">On January </w:t>
      </w:r>
      <w:r w:rsidR="00EC44D5">
        <w:rPr>
          <w:rFonts w:ascii="Times New Roman" w:hAnsi="Times New Roman" w:cs="Times New Roman"/>
          <w:sz w:val="24"/>
          <w:szCs w:val="24"/>
        </w:rPr>
        <w:t>23</w:t>
      </w:r>
      <w:r w:rsidR="00F97786">
        <w:rPr>
          <w:rFonts w:ascii="Times New Roman" w:hAnsi="Times New Roman" w:cs="Times New Roman"/>
          <w:sz w:val="24"/>
          <w:szCs w:val="24"/>
        </w:rPr>
        <w:t xml:space="preserve">, 2017 3C-REN filed a motion for approval of its rolling portfolio business plan and budget proposal.  </w:t>
      </w:r>
      <w:r w:rsidR="005A204A" w:rsidRPr="00F4619C">
        <w:rPr>
          <w:rFonts w:ascii="Times New Roman" w:hAnsi="Times New Roman" w:cs="Times New Roman"/>
          <w:sz w:val="24"/>
          <w:szCs w:val="24"/>
        </w:rPr>
        <w:t>D</w:t>
      </w:r>
      <w:r w:rsidR="005A204A">
        <w:rPr>
          <w:rFonts w:ascii="Times New Roman" w:hAnsi="Times New Roman" w:cs="Times New Roman"/>
          <w:sz w:val="24"/>
          <w:szCs w:val="24"/>
        </w:rPr>
        <w:t>ecision</w:t>
      </w:r>
      <w:r w:rsidR="00E27866">
        <w:rPr>
          <w:rFonts w:ascii="Times New Roman" w:hAnsi="Times New Roman" w:cs="Times New Roman"/>
          <w:sz w:val="24"/>
          <w:szCs w:val="24"/>
        </w:rPr>
        <w:t>s 15-10-028 and</w:t>
      </w:r>
      <w:r w:rsidR="005A204A">
        <w:rPr>
          <w:rFonts w:ascii="Times New Roman" w:hAnsi="Times New Roman" w:cs="Times New Roman"/>
          <w:sz w:val="24"/>
          <w:szCs w:val="24"/>
        </w:rPr>
        <w:t xml:space="preserve"> </w:t>
      </w:r>
      <w:r w:rsidR="005A204A" w:rsidRPr="00F4619C">
        <w:rPr>
          <w:rFonts w:ascii="Times New Roman" w:hAnsi="Times New Roman" w:cs="Times New Roman"/>
          <w:sz w:val="24"/>
          <w:szCs w:val="24"/>
        </w:rPr>
        <w:t xml:space="preserve">18-05-041 provided the </w:t>
      </w:r>
      <w:r w:rsidR="00F97786">
        <w:rPr>
          <w:rFonts w:ascii="Times New Roman" w:hAnsi="Times New Roman" w:cs="Times New Roman"/>
          <w:sz w:val="24"/>
          <w:szCs w:val="24"/>
        </w:rPr>
        <w:t>requirements</w:t>
      </w:r>
      <w:r w:rsidR="005A204A" w:rsidRPr="00F4619C">
        <w:rPr>
          <w:rFonts w:ascii="Times New Roman" w:hAnsi="Times New Roman" w:cs="Times New Roman"/>
          <w:sz w:val="24"/>
          <w:szCs w:val="24"/>
        </w:rPr>
        <w:t xml:space="preserve"> of the Annual Budget Advice Letter (</w:t>
      </w:r>
      <w:r w:rsidR="00F97786">
        <w:rPr>
          <w:rFonts w:ascii="Times New Roman" w:hAnsi="Times New Roman" w:cs="Times New Roman"/>
          <w:sz w:val="24"/>
          <w:szCs w:val="24"/>
        </w:rPr>
        <w:t>“</w:t>
      </w:r>
      <w:r w:rsidR="005A204A" w:rsidRPr="00F4619C">
        <w:rPr>
          <w:rFonts w:ascii="Times New Roman" w:hAnsi="Times New Roman" w:cs="Times New Roman"/>
          <w:sz w:val="24"/>
          <w:szCs w:val="24"/>
        </w:rPr>
        <w:t>ABAL</w:t>
      </w:r>
      <w:r w:rsidR="00F97786">
        <w:rPr>
          <w:rFonts w:ascii="Times New Roman" w:hAnsi="Times New Roman" w:cs="Times New Roman"/>
          <w:sz w:val="24"/>
          <w:szCs w:val="24"/>
        </w:rPr>
        <w:t>”</w:t>
      </w:r>
      <w:r w:rsidR="005A204A" w:rsidRPr="00F4619C">
        <w:rPr>
          <w:rFonts w:ascii="Times New Roman" w:hAnsi="Times New Roman" w:cs="Times New Roman"/>
          <w:sz w:val="24"/>
          <w:szCs w:val="24"/>
        </w:rPr>
        <w:t xml:space="preserve">) and directed Program Administrators to file ABAL.  </w:t>
      </w:r>
      <w:r w:rsidR="00644787">
        <w:rPr>
          <w:rFonts w:ascii="Times New Roman" w:hAnsi="Times New Roman" w:cs="Times New Roman"/>
          <w:sz w:val="24"/>
          <w:szCs w:val="24"/>
        </w:rPr>
        <w:t>In</w:t>
      </w:r>
      <w:r w:rsidR="00644787" w:rsidRPr="00644787">
        <w:rPr>
          <w:rFonts w:ascii="Times New Roman" w:hAnsi="Times New Roman" w:cs="Times New Roman"/>
          <w:sz w:val="24"/>
          <w:szCs w:val="24"/>
        </w:rPr>
        <w:t xml:space="preserve"> D</w:t>
      </w:r>
      <w:r w:rsidR="00C41271">
        <w:rPr>
          <w:rFonts w:ascii="Times New Roman" w:hAnsi="Times New Roman" w:cs="Times New Roman"/>
          <w:sz w:val="24"/>
          <w:szCs w:val="24"/>
        </w:rPr>
        <w:t>ecision</w:t>
      </w:r>
      <w:r w:rsidR="00644787" w:rsidRPr="00644787">
        <w:rPr>
          <w:rFonts w:ascii="Times New Roman" w:hAnsi="Times New Roman" w:cs="Times New Roman"/>
          <w:sz w:val="24"/>
          <w:szCs w:val="24"/>
        </w:rPr>
        <w:t xml:space="preserve"> 19-05-019</w:t>
      </w:r>
      <w:r w:rsidR="002B7C58">
        <w:rPr>
          <w:rFonts w:ascii="Times New Roman" w:hAnsi="Times New Roman" w:cs="Times New Roman"/>
          <w:sz w:val="24"/>
          <w:szCs w:val="24"/>
        </w:rPr>
        <w:t xml:space="preserve"> the commission directed</w:t>
      </w:r>
      <w:r w:rsidR="00644787" w:rsidRPr="00644787">
        <w:rPr>
          <w:rFonts w:ascii="Times New Roman" w:hAnsi="Times New Roman" w:cs="Times New Roman"/>
          <w:sz w:val="24"/>
          <w:szCs w:val="24"/>
        </w:rPr>
        <w:t xml:space="preserve"> the ABALs going forward </w:t>
      </w:r>
      <w:r w:rsidR="002B7C58">
        <w:rPr>
          <w:rFonts w:ascii="Times New Roman" w:hAnsi="Times New Roman" w:cs="Times New Roman"/>
          <w:sz w:val="24"/>
          <w:szCs w:val="24"/>
        </w:rPr>
        <w:t>to</w:t>
      </w:r>
      <w:r w:rsidR="00644787" w:rsidRPr="00644787">
        <w:rPr>
          <w:rFonts w:ascii="Times New Roman" w:hAnsi="Times New Roman" w:cs="Times New Roman"/>
          <w:sz w:val="24"/>
          <w:szCs w:val="24"/>
        </w:rPr>
        <w:t xml:space="preserve"> include </w:t>
      </w:r>
      <w:r w:rsidR="001676FE">
        <w:rPr>
          <w:rFonts w:ascii="Times New Roman" w:hAnsi="Times New Roman" w:cs="Times New Roman"/>
          <w:sz w:val="24"/>
          <w:szCs w:val="24"/>
        </w:rPr>
        <w:t xml:space="preserve">the </w:t>
      </w:r>
      <w:r w:rsidR="00AF5FEB" w:rsidRPr="00AF5FEB">
        <w:rPr>
          <w:rFonts w:ascii="Times New Roman" w:hAnsi="Times New Roman" w:cs="Times New Roman"/>
          <w:sz w:val="24"/>
          <w:szCs w:val="24"/>
        </w:rPr>
        <w:t xml:space="preserve">results of the Program Administrator Cost </w:t>
      </w:r>
      <w:r w:rsidR="00AF5FEB">
        <w:rPr>
          <w:rFonts w:ascii="Times New Roman" w:hAnsi="Times New Roman" w:cs="Times New Roman"/>
          <w:sz w:val="24"/>
          <w:szCs w:val="24"/>
        </w:rPr>
        <w:t>(</w:t>
      </w:r>
      <w:r w:rsidR="00AF5FEB" w:rsidRPr="00644787">
        <w:rPr>
          <w:rFonts w:ascii="Times New Roman" w:hAnsi="Times New Roman" w:cs="Times New Roman"/>
          <w:sz w:val="24"/>
          <w:szCs w:val="24"/>
        </w:rPr>
        <w:t>PAC</w:t>
      </w:r>
      <w:r w:rsidR="00AF5FEB">
        <w:rPr>
          <w:rFonts w:ascii="Times New Roman" w:hAnsi="Times New Roman" w:cs="Times New Roman"/>
          <w:sz w:val="24"/>
          <w:szCs w:val="24"/>
        </w:rPr>
        <w:t>)</w:t>
      </w:r>
      <w:r w:rsidR="00AF5FEB" w:rsidRPr="00644787">
        <w:rPr>
          <w:rFonts w:ascii="Times New Roman" w:hAnsi="Times New Roman" w:cs="Times New Roman"/>
          <w:sz w:val="24"/>
          <w:szCs w:val="24"/>
        </w:rPr>
        <w:t xml:space="preserve"> </w:t>
      </w:r>
      <w:r w:rsidR="00AF5FEB" w:rsidRPr="00AF5FEB">
        <w:rPr>
          <w:rFonts w:ascii="Times New Roman" w:hAnsi="Times New Roman" w:cs="Times New Roman"/>
          <w:sz w:val="24"/>
          <w:szCs w:val="24"/>
        </w:rPr>
        <w:t xml:space="preserve">and the Ratepayer Impact Measure </w:t>
      </w:r>
      <w:r w:rsidR="00AF5FEB">
        <w:rPr>
          <w:rFonts w:ascii="Times New Roman" w:hAnsi="Times New Roman" w:cs="Times New Roman"/>
          <w:sz w:val="24"/>
          <w:szCs w:val="24"/>
        </w:rPr>
        <w:t>(</w:t>
      </w:r>
      <w:r w:rsidR="00AF5FEB" w:rsidRPr="00644787">
        <w:rPr>
          <w:rFonts w:ascii="Times New Roman" w:hAnsi="Times New Roman" w:cs="Times New Roman"/>
          <w:sz w:val="24"/>
          <w:szCs w:val="24"/>
        </w:rPr>
        <w:t>RIM</w:t>
      </w:r>
      <w:r w:rsidR="00AF5FEB">
        <w:rPr>
          <w:rFonts w:ascii="Times New Roman" w:hAnsi="Times New Roman" w:cs="Times New Roman"/>
          <w:sz w:val="24"/>
          <w:szCs w:val="24"/>
        </w:rPr>
        <w:t>)</w:t>
      </w:r>
      <w:r w:rsidR="00AF5FEB" w:rsidRPr="00644787">
        <w:rPr>
          <w:rFonts w:ascii="Times New Roman" w:hAnsi="Times New Roman" w:cs="Times New Roman"/>
          <w:sz w:val="24"/>
          <w:szCs w:val="24"/>
        </w:rPr>
        <w:t xml:space="preserve"> </w:t>
      </w:r>
      <w:r w:rsidR="00AF5FEB" w:rsidRPr="00AF5FEB">
        <w:rPr>
          <w:rFonts w:ascii="Times New Roman" w:hAnsi="Times New Roman" w:cs="Times New Roman"/>
          <w:sz w:val="24"/>
          <w:szCs w:val="24"/>
        </w:rPr>
        <w:t xml:space="preserve">test </w:t>
      </w:r>
      <w:r w:rsidR="00644787" w:rsidRPr="00644787">
        <w:rPr>
          <w:rFonts w:ascii="Times New Roman" w:hAnsi="Times New Roman" w:cs="Times New Roman"/>
          <w:sz w:val="24"/>
          <w:szCs w:val="24"/>
        </w:rPr>
        <w:t xml:space="preserve">and cost-effectiveness estimates.  </w:t>
      </w:r>
      <w:r w:rsidR="005A204A" w:rsidRPr="00F4619C">
        <w:rPr>
          <w:rFonts w:ascii="Times New Roman" w:hAnsi="Times New Roman" w:cs="Times New Roman"/>
          <w:sz w:val="24"/>
          <w:szCs w:val="24"/>
        </w:rPr>
        <w:t xml:space="preserve">  </w:t>
      </w:r>
    </w:p>
    <w:p w14:paraId="2D832347" w14:textId="641DB25B" w:rsidR="0029325D" w:rsidRPr="0029325D" w:rsidRDefault="0029325D" w:rsidP="0029325D">
      <w:pPr>
        <w:jc w:val="both"/>
        <w:rPr>
          <w:rFonts w:ascii="Times New Roman" w:eastAsiaTheme="minorHAnsi" w:hAnsi="Times New Roman" w:cs="Times New Roman"/>
          <w:b/>
          <w:bCs/>
          <w:sz w:val="24"/>
          <w:szCs w:val="24"/>
        </w:rPr>
      </w:pPr>
      <w:r w:rsidRPr="0029325D">
        <w:rPr>
          <w:rFonts w:ascii="Times New Roman" w:eastAsiaTheme="minorHAnsi" w:hAnsi="Times New Roman" w:cs="Times New Roman"/>
          <w:b/>
          <w:bCs/>
          <w:sz w:val="24"/>
          <w:szCs w:val="24"/>
        </w:rPr>
        <w:t xml:space="preserve">Required </w:t>
      </w:r>
      <w:r w:rsidR="00623CE9">
        <w:rPr>
          <w:rFonts w:ascii="Times New Roman" w:eastAsiaTheme="minorHAnsi" w:hAnsi="Times New Roman" w:cs="Times New Roman"/>
          <w:b/>
          <w:bCs/>
          <w:sz w:val="24"/>
          <w:szCs w:val="24"/>
        </w:rPr>
        <w:t>Cost Effectiven</w:t>
      </w:r>
      <w:r w:rsidR="00106967">
        <w:rPr>
          <w:rFonts w:ascii="Times New Roman" w:eastAsiaTheme="minorHAnsi" w:hAnsi="Times New Roman" w:cs="Times New Roman"/>
          <w:b/>
          <w:bCs/>
          <w:sz w:val="24"/>
          <w:szCs w:val="24"/>
        </w:rPr>
        <w:t xml:space="preserve">ess, Budget, </w:t>
      </w:r>
      <w:r w:rsidR="00623CE9">
        <w:rPr>
          <w:rFonts w:ascii="Times New Roman" w:eastAsiaTheme="minorHAnsi" w:hAnsi="Times New Roman" w:cs="Times New Roman"/>
          <w:b/>
          <w:bCs/>
          <w:sz w:val="24"/>
          <w:szCs w:val="24"/>
        </w:rPr>
        <w:t>Energy Savings</w:t>
      </w:r>
      <w:r w:rsidR="00106967">
        <w:rPr>
          <w:rFonts w:ascii="Times New Roman" w:eastAsiaTheme="minorHAnsi" w:hAnsi="Times New Roman" w:cs="Times New Roman"/>
          <w:b/>
          <w:bCs/>
          <w:sz w:val="24"/>
          <w:szCs w:val="24"/>
        </w:rPr>
        <w:t xml:space="preserve"> and Metrics</w:t>
      </w:r>
      <w:r w:rsidR="00623CE9">
        <w:rPr>
          <w:rFonts w:ascii="Times New Roman" w:eastAsiaTheme="minorHAnsi" w:hAnsi="Times New Roman" w:cs="Times New Roman"/>
          <w:b/>
          <w:bCs/>
          <w:sz w:val="24"/>
          <w:szCs w:val="24"/>
        </w:rPr>
        <w:t xml:space="preserve"> </w:t>
      </w:r>
      <w:r w:rsidRPr="0029325D">
        <w:rPr>
          <w:rFonts w:ascii="Times New Roman" w:eastAsiaTheme="minorHAnsi" w:hAnsi="Times New Roman" w:cs="Times New Roman"/>
          <w:b/>
          <w:bCs/>
          <w:sz w:val="24"/>
          <w:szCs w:val="24"/>
        </w:rPr>
        <w:t xml:space="preserve">Components of </w:t>
      </w:r>
      <w:r w:rsidR="00623CE9">
        <w:rPr>
          <w:rFonts w:ascii="Times New Roman" w:eastAsiaTheme="minorHAnsi" w:hAnsi="Times New Roman" w:cs="Times New Roman"/>
          <w:b/>
          <w:bCs/>
          <w:sz w:val="24"/>
          <w:szCs w:val="24"/>
        </w:rPr>
        <w:t>ABAL</w:t>
      </w:r>
      <w:r w:rsidR="000A79F5">
        <w:rPr>
          <w:rStyle w:val="FootnoteReference"/>
          <w:rFonts w:ascii="Times New Roman" w:eastAsiaTheme="minorHAnsi" w:hAnsi="Times New Roman" w:cs="Times New Roman"/>
          <w:b/>
          <w:bCs/>
          <w:sz w:val="24"/>
          <w:szCs w:val="24"/>
        </w:rPr>
        <w:footnoteReference w:id="3"/>
      </w:r>
    </w:p>
    <w:p w14:paraId="5759B7F4" w14:textId="4AF3F63F" w:rsidR="008F0356" w:rsidRPr="00F4619C" w:rsidRDefault="00054820" w:rsidP="003346D4">
      <w:pPr>
        <w:pStyle w:val="Heading3"/>
      </w:pPr>
      <w:r w:rsidRPr="00F4619C">
        <w:t>3C-</w:t>
      </w:r>
      <w:r w:rsidR="008F0356" w:rsidRPr="00F4619C">
        <w:t xml:space="preserve">REN </w:t>
      </w:r>
      <w:r w:rsidR="008375E0" w:rsidRPr="00F4619C">
        <w:t>20</w:t>
      </w:r>
      <w:r w:rsidR="008375E0">
        <w:t>20</w:t>
      </w:r>
      <w:r w:rsidR="008375E0" w:rsidRPr="00F4619C">
        <w:t xml:space="preserve"> </w:t>
      </w:r>
      <w:r w:rsidR="008F0356" w:rsidRPr="00F4619C">
        <w:t>Budget Request</w:t>
      </w:r>
      <w:r w:rsidR="00141364" w:rsidRPr="00F4619C">
        <w:t xml:space="preserve"> </w:t>
      </w:r>
    </w:p>
    <w:p w14:paraId="1897826D" w14:textId="3CFB6997" w:rsidR="00822662" w:rsidRDefault="00054820" w:rsidP="003346D4">
      <w:pPr>
        <w:jc w:val="both"/>
        <w:rPr>
          <w:rFonts w:ascii="Times New Roman" w:hAnsi="Times New Roman" w:cs="Times New Roman"/>
          <w:b/>
          <w:sz w:val="24"/>
          <w:szCs w:val="24"/>
        </w:rPr>
      </w:pPr>
      <w:r>
        <w:rPr>
          <w:rFonts w:ascii="Times New Roman" w:hAnsi="Times New Roman" w:cs="Times New Roman"/>
          <w:sz w:val="24"/>
          <w:szCs w:val="24"/>
        </w:rPr>
        <w:t>3C-</w:t>
      </w:r>
      <w:r w:rsidR="008F0356" w:rsidRPr="00A60B21">
        <w:rPr>
          <w:rFonts w:ascii="Times New Roman" w:hAnsi="Times New Roman" w:cs="Times New Roman"/>
          <w:sz w:val="24"/>
          <w:szCs w:val="24"/>
        </w:rPr>
        <w:t>REN</w:t>
      </w:r>
      <w:r>
        <w:rPr>
          <w:rFonts w:ascii="Times New Roman" w:hAnsi="Times New Roman" w:cs="Times New Roman"/>
          <w:sz w:val="24"/>
          <w:szCs w:val="24"/>
        </w:rPr>
        <w:t xml:space="preserve">, </w:t>
      </w:r>
      <w:r w:rsidR="008F0356" w:rsidRPr="00A60B21">
        <w:rPr>
          <w:rFonts w:ascii="Times New Roman" w:hAnsi="Times New Roman" w:cs="Times New Roman"/>
          <w:sz w:val="24"/>
          <w:szCs w:val="24"/>
        </w:rPr>
        <w:t>requests a total portfolio and Evaluation, Measurement and Verification (“EM&amp;V”) budget of $</w:t>
      </w:r>
      <w:r w:rsidR="00BC4A9A">
        <w:rPr>
          <w:rFonts w:ascii="Times New Roman" w:hAnsi="Times New Roman" w:cs="Times New Roman"/>
          <w:sz w:val="24"/>
          <w:szCs w:val="24"/>
        </w:rPr>
        <w:t>6,334,381</w:t>
      </w:r>
      <w:r w:rsidR="00116E12" w:rsidRPr="00A60B21">
        <w:rPr>
          <w:rFonts w:ascii="Times New Roman" w:hAnsi="Times New Roman" w:cs="Times New Roman"/>
          <w:sz w:val="24"/>
          <w:szCs w:val="24"/>
        </w:rPr>
        <w:t>.</w:t>
      </w:r>
      <w:r w:rsidR="008F0356" w:rsidRPr="00A60B21">
        <w:rPr>
          <w:rFonts w:ascii="Times New Roman" w:hAnsi="Times New Roman" w:cs="Times New Roman"/>
          <w:sz w:val="24"/>
          <w:szCs w:val="24"/>
        </w:rPr>
        <w:t xml:space="preserve">  The budget breakdown is reflected in Table 1. </w:t>
      </w:r>
    </w:p>
    <w:p w14:paraId="70BA1649" w14:textId="7D29384E" w:rsidR="000A79F5" w:rsidRPr="00106967" w:rsidRDefault="000A79F5" w:rsidP="003346D4">
      <w:pPr>
        <w:pStyle w:val="Caption"/>
      </w:pPr>
      <w:r w:rsidRPr="00BC376F">
        <w:t xml:space="preserve">Table </w:t>
      </w:r>
      <w:r w:rsidR="004E3490" w:rsidRPr="009751B5">
        <w:rPr>
          <w:noProof/>
        </w:rPr>
        <w:fldChar w:fldCharType="begin"/>
      </w:r>
      <w:r w:rsidR="004E3490" w:rsidRPr="00BC376F">
        <w:rPr>
          <w:noProof/>
        </w:rPr>
        <w:instrText xml:space="preserve"> SEQ Table \* ARABIC </w:instrText>
      </w:r>
      <w:r w:rsidR="004E3490" w:rsidRPr="009751B5">
        <w:rPr>
          <w:noProof/>
        </w:rPr>
        <w:fldChar w:fldCharType="separate"/>
      </w:r>
      <w:r w:rsidR="00EF5B08">
        <w:rPr>
          <w:noProof/>
        </w:rPr>
        <w:t>1</w:t>
      </w:r>
      <w:r w:rsidR="004E3490" w:rsidRPr="009751B5">
        <w:rPr>
          <w:noProof/>
        </w:rPr>
        <w:fldChar w:fldCharType="end"/>
      </w:r>
      <w:r w:rsidRPr="00BC376F">
        <w:t>: 3C-REN 20</w:t>
      </w:r>
      <w:r w:rsidR="008375E0" w:rsidRPr="00BC376F">
        <w:t>20</w:t>
      </w:r>
      <w:r w:rsidRPr="00BC376F">
        <w:t xml:space="preserve"> Budget</w:t>
      </w:r>
    </w:p>
    <w:tbl>
      <w:tblPr>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256"/>
      </w:tblGrid>
      <w:tr w:rsidR="001B1AFD" w:rsidRPr="00106967" w14:paraId="5B04A0C2" w14:textId="77777777" w:rsidTr="009751B5">
        <w:trPr>
          <w:trHeight w:val="470"/>
          <w:jc w:val="center"/>
        </w:trPr>
        <w:tc>
          <w:tcPr>
            <w:tcW w:w="4680" w:type="dxa"/>
            <w:shd w:val="clear" w:color="auto" w:fill="auto"/>
            <w:noWrap/>
            <w:vAlign w:val="bottom"/>
            <w:hideMark/>
          </w:tcPr>
          <w:p w14:paraId="1B9CA374" w14:textId="17A56C1A" w:rsidR="001B1AFD" w:rsidRPr="003346D4" w:rsidRDefault="001B1AFD" w:rsidP="001B1AFD">
            <w:pPr>
              <w:spacing w:after="0"/>
              <w:rPr>
                <w:rFonts w:ascii="Times New Roman" w:hAnsi="Times New Roman" w:cs="Times New Roman"/>
                <w:b/>
                <w:bCs/>
                <w:color w:val="000000"/>
                <w:sz w:val="24"/>
                <w:szCs w:val="24"/>
              </w:rPr>
            </w:pPr>
            <w:r w:rsidRPr="003346D4">
              <w:rPr>
                <w:rFonts w:ascii="Times New Roman" w:hAnsi="Times New Roman" w:cs="Times New Roman"/>
                <w:b/>
                <w:bCs/>
                <w:color w:val="000000"/>
                <w:sz w:val="24"/>
                <w:szCs w:val="24"/>
              </w:rPr>
              <w:t>Program</w:t>
            </w:r>
          </w:p>
        </w:tc>
        <w:tc>
          <w:tcPr>
            <w:tcW w:w="2256" w:type="dxa"/>
            <w:shd w:val="clear" w:color="auto" w:fill="auto"/>
            <w:noWrap/>
            <w:vAlign w:val="bottom"/>
            <w:hideMark/>
          </w:tcPr>
          <w:p w14:paraId="63374951" w14:textId="3161FA87" w:rsidR="001B1AFD" w:rsidRPr="003346D4" w:rsidRDefault="001B1AFD" w:rsidP="001B1AFD">
            <w:pPr>
              <w:spacing w:after="0"/>
              <w:jc w:val="right"/>
              <w:rPr>
                <w:rFonts w:ascii="Times New Roman" w:hAnsi="Times New Roman" w:cs="Times New Roman"/>
                <w:b/>
                <w:bCs/>
                <w:color w:val="000000"/>
                <w:sz w:val="24"/>
                <w:szCs w:val="24"/>
              </w:rPr>
            </w:pPr>
            <w:r w:rsidRPr="003346D4">
              <w:rPr>
                <w:rFonts w:ascii="Times New Roman" w:hAnsi="Times New Roman" w:cs="Times New Roman"/>
                <w:b/>
                <w:bCs/>
                <w:color w:val="000000"/>
                <w:sz w:val="24"/>
                <w:szCs w:val="24"/>
              </w:rPr>
              <w:t>20</w:t>
            </w:r>
            <w:r w:rsidR="008375E0">
              <w:rPr>
                <w:rFonts w:ascii="Times New Roman" w:hAnsi="Times New Roman" w:cs="Times New Roman"/>
                <w:b/>
                <w:bCs/>
                <w:color w:val="000000"/>
                <w:sz w:val="24"/>
                <w:szCs w:val="24"/>
              </w:rPr>
              <w:t>20</w:t>
            </w:r>
            <w:r w:rsidRPr="003346D4">
              <w:rPr>
                <w:rFonts w:ascii="Times New Roman" w:hAnsi="Times New Roman" w:cs="Times New Roman"/>
                <w:b/>
                <w:bCs/>
                <w:color w:val="000000"/>
                <w:sz w:val="24"/>
                <w:szCs w:val="24"/>
              </w:rPr>
              <w:t xml:space="preserve"> Budget</w:t>
            </w:r>
          </w:p>
        </w:tc>
      </w:tr>
      <w:tr w:rsidR="001B1AFD" w:rsidRPr="00106967" w14:paraId="6F686974" w14:textId="77777777" w:rsidTr="009751B5">
        <w:trPr>
          <w:trHeight w:val="300"/>
          <w:jc w:val="center"/>
        </w:trPr>
        <w:tc>
          <w:tcPr>
            <w:tcW w:w="4680" w:type="dxa"/>
            <w:shd w:val="clear" w:color="auto" w:fill="auto"/>
            <w:noWrap/>
            <w:vAlign w:val="bottom"/>
            <w:hideMark/>
          </w:tcPr>
          <w:p w14:paraId="5B9827BD" w14:textId="66F7C022"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1AFD" w:rsidRPr="003346D4">
              <w:rPr>
                <w:rFonts w:ascii="Times New Roman" w:hAnsi="Times New Roman" w:cs="Times New Roman"/>
                <w:color w:val="000000"/>
                <w:sz w:val="24"/>
                <w:szCs w:val="24"/>
              </w:rPr>
              <w:t>Residential</w:t>
            </w:r>
          </w:p>
        </w:tc>
        <w:tc>
          <w:tcPr>
            <w:tcW w:w="1440" w:type="dxa"/>
            <w:shd w:val="clear" w:color="auto" w:fill="auto"/>
            <w:noWrap/>
            <w:vAlign w:val="bottom"/>
            <w:hideMark/>
          </w:tcPr>
          <w:p w14:paraId="773961C3" w14:textId="16D4DFFE" w:rsidR="001B1AFD" w:rsidRPr="003346D4" w:rsidRDefault="001B1AFD" w:rsidP="00916BD5">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ED7C0F">
              <w:rPr>
                <w:rFonts w:ascii="Times New Roman" w:hAnsi="Times New Roman" w:cs="Times New Roman"/>
                <w:color w:val="000000"/>
                <w:sz w:val="24"/>
                <w:szCs w:val="24"/>
              </w:rPr>
              <w:t xml:space="preserve"> </w:t>
            </w:r>
            <w:r w:rsidR="00B6238D">
              <w:rPr>
                <w:rFonts w:ascii="Times New Roman" w:hAnsi="Times New Roman" w:cs="Times New Roman"/>
                <w:color w:val="000000"/>
                <w:sz w:val="24"/>
                <w:szCs w:val="24"/>
              </w:rPr>
              <w:t>3</w:t>
            </w:r>
            <w:r w:rsidR="007C6BC9">
              <w:rPr>
                <w:rFonts w:ascii="Times New Roman" w:hAnsi="Times New Roman" w:cs="Times New Roman"/>
                <w:color w:val="000000"/>
                <w:sz w:val="24"/>
                <w:szCs w:val="24"/>
              </w:rPr>
              <w:t>,169,197</w:t>
            </w:r>
            <w:r w:rsidRPr="003346D4">
              <w:rPr>
                <w:rFonts w:ascii="Times New Roman" w:hAnsi="Times New Roman" w:cs="Times New Roman"/>
                <w:color w:val="000000"/>
                <w:sz w:val="24"/>
                <w:szCs w:val="24"/>
              </w:rPr>
              <w:t xml:space="preserve"> </w:t>
            </w:r>
          </w:p>
        </w:tc>
      </w:tr>
      <w:tr w:rsidR="001B1AFD" w:rsidRPr="00106967" w14:paraId="32B5C983" w14:textId="77777777" w:rsidTr="009751B5">
        <w:trPr>
          <w:trHeight w:val="300"/>
          <w:jc w:val="center"/>
        </w:trPr>
        <w:tc>
          <w:tcPr>
            <w:tcW w:w="4680" w:type="dxa"/>
            <w:shd w:val="clear" w:color="auto" w:fill="auto"/>
            <w:noWrap/>
            <w:vAlign w:val="bottom"/>
            <w:hideMark/>
          </w:tcPr>
          <w:p w14:paraId="13A26B79" w14:textId="313357A1"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1AFD" w:rsidRPr="003346D4">
              <w:rPr>
                <w:rFonts w:ascii="Times New Roman" w:hAnsi="Times New Roman" w:cs="Times New Roman"/>
                <w:color w:val="000000"/>
                <w:sz w:val="24"/>
                <w:szCs w:val="24"/>
              </w:rPr>
              <w:t>Codes and Standards</w:t>
            </w:r>
          </w:p>
        </w:tc>
        <w:tc>
          <w:tcPr>
            <w:tcW w:w="1440" w:type="dxa"/>
            <w:shd w:val="clear" w:color="auto" w:fill="auto"/>
            <w:noWrap/>
            <w:vAlign w:val="bottom"/>
            <w:hideMark/>
          </w:tcPr>
          <w:p w14:paraId="5901BCD3" w14:textId="7FA1C9AB" w:rsidR="001B1AFD" w:rsidRPr="003346D4" w:rsidRDefault="001B1AFD" w:rsidP="007F5D7A">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7F5D7A">
              <w:t xml:space="preserve"> </w:t>
            </w:r>
            <w:r w:rsidR="007F5D7A" w:rsidRPr="007F5D7A">
              <w:rPr>
                <w:rFonts w:ascii="Times New Roman" w:hAnsi="Times New Roman" w:cs="Times New Roman"/>
                <w:color w:val="000000"/>
                <w:sz w:val="24"/>
                <w:szCs w:val="24"/>
              </w:rPr>
              <w:t>1,814,620</w:t>
            </w:r>
            <w:r w:rsidRPr="003346D4">
              <w:rPr>
                <w:rFonts w:ascii="Times New Roman" w:hAnsi="Times New Roman" w:cs="Times New Roman"/>
                <w:color w:val="000000"/>
                <w:sz w:val="24"/>
                <w:szCs w:val="24"/>
              </w:rPr>
              <w:t xml:space="preserve"> </w:t>
            </w:r>
          </w:p>
        </w:tc>
      </w:tr>
      <w:tr w:rsidR="001B1AFD" w:rsidRPr="00106967" w14:paraId="0E0F7FA7" w14:textId="77777777" w:rsidTr="009751B5">
        <w:trPr>
          <w:trHeight w:val="300"/>
          <w:jc w:val="center"/>
        </w:trPr>
        <w:tc>
          <w:tcPr>
            <w:tcW w:w="4680" w:type="dxa"/>
            <w:shd w:val="clear" w:color="auto" w:fill="auto"/>
            <w:noWrap/>
            <w:vAlign w:val="bottom"/>
            <w:hideMark/>
          </w:tcPr>
          <w:p w14:paraId="03007EC9" w14:textId="086D88AF"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1AFD" w:rsidRPr="003346D4">
              <w:rPr>
                <w:rFonts w:ascii="Times New Roman" w:hAnsi="Times New Roman" w:cs="Times New Roman"/>
                <w:color w:val="000000"/>
                <w:sz w:val="24"/>
                <w:szCs w:val="24"/>
              </w:rPr>
              <w:t>WE&amp;T</w:t>
            </w:r>
          </w:p>
        </w:tc>
        <w:tc>
          <w:tcPr>
            <w:tcW w:w="1440" w:type="dxa"/>
            <w:shd w:val="clear" w:color="auto" w:fill="auto"/>
            <w:noWrap/>
            <w:vAlign w:val="bottom"/>
            <w:hideMark/>
          </w:tcPr>
          <w:p w14:paraId="450C907A" w14:textId="7CC2A060" w:rsidR="001B1AFD" w:rsidRPr="003346D4" w:rsidRDefault="001B1AFD" w:rsidP="00AB660E">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AB660E">
              <w:t xml:space="preserve"> </w:t>
            </w:r>
            <w:r w:rsidR="00AB660E" w:rsidRPr="00AB660E">
              <w:rPr>
                <w:rFonts w:ascii="Times New Roman" w:hAnsi="Times New Roman" w:cs="Times New Roman"/>
                <w:color w:val="000000"/>
                <w:sz w:val="24"/>
                <w:szCs w:val="24"/>
              </w:rPr>
              <w:t>1,278,805</w:t>
            </w:r>
            <w:r w:rsidRPr="003346D4">
              <w:rPr>
                <w:rFonts w:ascii="Times New Roman" w:hAnsi="Times New Roman" w:cs="Times New Roman"/>
                <w:color w:val="000000"/>
                <w:sz w:val="24"/>
                <w:szCs w:val="24"/>
              </w:rPr>
              <w:t xml:space="preserve"> </w:t>
            </w:r>
          </w:p>
        </w:tc>
      </w:tr>
      <w:tr w:rsidR="001B1AFD" w:rsidRPr="004D535D" w14:paraId="4CEAA413" w14:textId="77777777" w:rsidTr="009751B5">
        <w:trPr>
          <w:trHeight w:val="300"/>
          <w:jc w:val="center"/>
        </w:trPr>
        <w:tc>
          <w:tcPr>
            <w:tcW w:w="4680" w:type="dxa"/>
            <w:shd w:val="clear" w:color="auto" w:fill="auto"/>
            <w:noWrap/>
            <w:vAlign w:val="bottom"/>
            <w:hideMark/>
          </w:tcPr>
          <w:p w14:paraId="4BD73758" w14:textId="5EC9C3CE" w:rsidR="001B1AFD" w:rsidRPr="003346D4" w:rsidRDefault="001B1AFD" w:rsidP="001B1AFD">
            <w:pPr>
              <w:spacing w:after="0"/>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 xml:space="preserve"> </w:t>
            </w:r>
            <w:r w:rsidR="004D535D" w:rsidRPr="003346D4">
              <w:rPr>
                <w:rFonts w:ascii="Times New Roman" w:hAnsi="Times New Roman" w:cs="Times New Roman"/>
                <w:b/>
                <w:color w:val="000000"/>
                <w:sz w:val="24"/>
                <w:szCs w:val="24"/>
              </w:rPr>
              <w:t xml:space="preserve">Program </w:t>
            </w:r>
            <w:r w:rsidRPr="003346D4">
              <w:rPr>
                <w:rFonts w:ascii="Times New Roman" w:hAnsi="Times New Roman" w:cs="Times New Roman"/>
                <w:b/>
                <w:color w:val="000000"/>
                <w:sz w:val="24"/>
                <w:szCs w:val="24"/>
              </w:rPr>
              <w:t xml:space="preserve">Subtotal </w:t>
            </w:r>
          </w:p>
        </w:tc>
        <w:tc>
          <w:tcPr>
            <w:tcW w:w="1440" w:type="dxa"/>
            <w:shd w:val="clear" w:color="auto" w:fill="auto"/>
            <w:noWrap/>
            <w:vAlign w:val="bottom"/>
            <w:hideMark/>
          </w:tcPr>
          <w:p w14:paraId="1A731B4A" w14:textId="518F7B6F" w:rsidR="001B1AFD" w:rsidRPr="003346D4" w:rsidRDefault="001B1AFD" w:rsidP="008704CF">
            <w:pPr>
              <w:spacing w:after="0"/>
              <w:jc w:val="right"/>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w:t>
            </w:r>
            <w:r w:rsidR="008704CF">
              <w:t xml:space="preserve"> </w:t>
            </w:r>
            <w:r w:rsidR="008704CF" w:rsidRPr="008704CF">
              <w:rPr>
                <w:rFonts w:ascii="Times New Roman" w:hAnsi="Times New Roman" w:cs="Times New Roman"/>
                <w:b/>
                <w:color w:val="000000"/>
                <w:sz w:val="24"/>
                <w:szCs w:val="24"/>
              </w:rPr>
              <w:t>6,262,622</w:t>
            </w:r>
            <w:r w:rsidRPr="003346D4">
              <w:rPr>
                <w:rFonts w:ascii="Times New Roman" w:hAnsi="Times New Roman" w:cs="Times New Roman"/>
                <w:b/>
                <w:color w:val="000000"/>
                <w:sz w:val="24"/>
                <w:szCs w:val="24"/>
              </w:rPr>
              <w:t xml:space="preserve"> </w:t>
            </w:r>
          </w:p>
        </w:tc>
      </w:tr>
      <w:tr w:rsidR="001B1AFD" w:rsidRPr="00106967" w14:paraId="2D06E765" w14:textId="77777777" w:rsidTr="009751B5">
        <w:trPr>
          <w:trHeight w:val="300"/>
          <w:jc w:val="center"/>
        </w:trPr>
        <w:tc>
          <w:tcPr>
            <w:tcW w:w="4680" w:type="dxa"/>
            <w:shd w:val="clear" w:color="auto" w:fill="auto"/>
            <w:noWrap/>
            <w:vAlign w:val="bottom"/>
            <w:hideMark/>
          </w:tcPr>
          <w:p w14:paraId="60A53D99" w14:textId="7CCEA8D4" w:rsidR="001B1AFD" w:rsidRPr="003346D4" w:rsidRDefault="004D535D" w:rsidP="001B1AFD">
            <w:pPr>
              <w:spacing w:after="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1B1AFD" w:rsidRPr="003346D4">
              <w:rPr>
                <w:rFonts w:ascii="Times New Roman" w:hAnsi="Times New Roman" w:cs="Times New Roman"/>
                <w:bCs/>
                <w:color w:val="000000"/>
                <w:sz w:val="24"/>
                <w:szCs w:val="24"/>
              </w:rPr>
              <w:t xml:space="preserve">EM&amp;V </w:t>
            </w:r>
            <w:r w:rsidRPr="003346D4">
              <w:rPr>
                <w:rFonts w:ascii="Times New Roman" w:hAnsi="Times New Roman" w:cs="Times New Roman"/>
                <w:bCs/>
                <w:color w:val="000000"/>
                <w:sz w:val="24"/>
                <w:szCs w:val="24"/>
              </w:rPr>
              <w:t>(3C-REN only)</w:t>
            </w:r>
          </w:p>
        </w:tc>
        <w:tc>
          <w:tcPr>
            <w:tcW w:w="1440" w:type="dxa"/>
            <w:shd w:val="clear" w:color="auto" w:fill="auto"/>
            <w:noWrap/>
            <w:vAlign w:val="bottom"/>
            <w:hideMark/>
          </w:tcPr>
          <w:p w14:paraId="3E390879" w14:textId="087F3535" w:rsidR="001B1AFD" w:rsidRPr="003346D4" w:rsidRDefault="001B1AFD" w:rsidP="008704CF">
            <w:pPr>
              <w:spacing w:after="0"/>
              <w:jc w:val="right"/>
              <w:rPr>
                <w:rFonts w:ascii="Times New Roman" w:hAnsi="Times New Roman" w:cs="Times New Roman"/>
                <w:color w:val="000000"/>
                <w:sz w:val="24"/>
                <w:szCs w:val="24"/>
              </w:rPr>
            </w:pPr>
            <w:r w:rsidRPr="003346D4">
              <w:rPr>
                <w:rFonts w:ascii="Times New Roman" w:hAnsi="Times New Roman" w:cs="Times New Roman"/>
                <w:color w:val="000000"/>
                <w:sz w:val="24"/>
                <w:szCs w:val="24"/>
              </w:rPr>
              <w:t>$</w:t>
            </w:r>
            <w:r w:rsidR="008704CF">
              <w:t xml:space="preserve"> </w:t>
            </w:r>
            <w:r w:rsidR="008704CF" w:rsidRPr="008704CF">
              <w:rPr>
                <w:rFonts w:ascii="Times New Roman" w:hAnsi="Times New Roman" w:cs="Times New Roman"/>
                <w:color w:val="000000"/>
                <w:sz w:val="24"/>
                <w:szCs w:val="24"/>
              </w:rPr>
              <w:t>71,759</w:t>
            </w:r>
            <w:r w:rsidRPr="003346D4">
              <w:rPr>
                <w:rFonts w:ascii="Times New Roman" w:hAnsi="Times New Roman" w:cs="Times New Roman"/>
                <w:color w:val="000000"/>
                <w:sz w:val="24"/>
                <w:szCs w:val="24"/>
              </w:rPr>
              <w:t xml:space="preserve"> </w:t>
            </w:r>
          </w:p>
        </w:tc>
      </w:tr>
      <w:tr w:rsidR="001B1AFD" w:rsidRPr="004D535D" w14:paraId="08BA1865" w14:textId="77777777" w:rsidTr="009751B5">
        <w:trPr>
          <w:trHeight w:val="300"/>
          <w:jc w:val="center"/>
        </w:trPr>
        <w:tc>
          <w:tcPr>
            <w:tcW w:w="4680" w:type="dxa"/>
            <w:shd w:val="clear" w:color="auto" w:fill="auto"/>
            <w:noWrap/>
            <w:vAlign w:val="bottom"/>
            <w:hideMark/>
          </w:tcPr>
          <w:p w14:paraId="7CE7D492" w14:textId="1328EA9A" w:rsidR="001B1AFD" w:rsidRPr="003346D4" w:rsidRDefault="001B1AFD" w:rsidP="001B1AFD">
            <w:pPr>
              <w:spacing w:after="0"/>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Total 3C-REN 20</w:t>
            </w:r>
            <w:r w:rsidR="008375E0">
              <w:rPr>
                <w:rFonts w:ascii="Times New Roman" w:hAnsi="Times New Roman" w:cs="Times New Roman"/>
                <w:b/>
                <w:color w:val="000000"/>
                <w:sz w:val="24"/>
                <w:szCs w:val="24"/>
              </w:rPr>
              <w:t>20</w:t>
            </w:r>
            <w:r w:rsidRPr="003346D4">
              <w:rPr>
                <w:rFonts w:ascii="Times New Roman" w:hAnsi="Times New Roman" w:cs="Times New Roman"/>
                <w:b/>
                <w:color w:val="000000"/>
                <w:sz w:val="24"/>
                <w:szCs w:val="24"/>
              </w:rPr>
              <w:t xml:space="preserve"> Spending Budget</w:t>
            </w:r>
          </w:p>
        </w:tc>
        <w:tc>
          <w:tcPr>
            <w:tcW w:w="1440" w:type="dxa"/>
            <w:shd w:val="clear" w:color="auto" w:fill="auto"/>
            <w:noWrap/>
            <w:vAlign w:val="bottom"/>
            <w:hideMark/>
          </w:tcPr>
          <w:p w14:paraId="64D2DECC" w14:textId="1FF1DE98" w:rsidR="001B1AFD" w:rsidRPr="003346D4" w:rsidRDefault="001B1AFD" w:rsidP="00ED7C0F">
            <w:pPr>
              <w:spacing w:after="0"/>
              <w:jc w:val="right"/>
              <w:rPr>
                <w:rFonts w:ascii="Times New Roman" w:hAnsi="Times New Roman" w:cs="Times New Roman"/>
                <w:b/>
                <w:color w:val="000000"/>
                <w:sz w:val="24"/>
                <w:szCs w:val="24"/>
              </w:rPr>
            </w:pPr>
            <w:r w:rsidRPr="003346D4">
              <w:rPr>
                <w:rFonts w:ascii="Times New Roman" w:hAnsi="Times New Roman" w:cs="Times New Roman"/>
                <w:b/>
                <w:color w:val="000000"/>
                <w:sz w:val="24"/>
                <w:szCs w:val="24"/>
              </w:rPr>
              <w:t xml:space="preserve">                              </w:t>
            </w:r>
            <w:r w:rsidR="004D535D">
              <w:rPr>
                <w:rFonts w:ascii="Times New Roman" w:hAnsi="Times New Roman" w:cs="Times New Roman"/>
                <w:b/>
                <w:color w:val="000000"/>
                <w:sz w:val="24"/>
                <w:szCs w:val="24"/>
              </w:rPr>
              <w:t>$</w:t>
            </w:r>
            <w:r w:rsidR="00ED7C0F" w:rsidRPr="00ED7C0F">
              <w:rPr>
                <w:rFonts w:ascii="Times New Roman" w:hAnsi="Times New Roman" w:cs="Times New Roman"/>
                <w:b/>
                <w:color w:val="000000"/>
                <w:sz w:val="24"/>
                <w:szCs w:val="24"/>
              </w:rPr>
              <w:t>6,334,381</w:t>
            </w:r>
            <w:r w:rsidRPr="003346D4">
              <w:rPr>
                <w:rFonts w:ascii="Times New Roman" w:hAnsi="Times New Roman" w:cs="Times New Roman"/>
                <w:b/>
                <w:color w:val="000000"/>
                <w:sz w:val="24"/>
                <w:szCs w:val="24"/>
              </w:rPr>
              <w:t xml:space="preserve"> </w:t>
            </w:r>
          </w:p>
        </w:tc>
      </w:tr>
    </w:tbl>
    <w:p w14:paraId="618FC4D3" w14:textId="408EF594" w:rsidR="008F0356" w:rsidRDefault="008F0356" w:rsidP="008F0356">
      <w:pPr>
        <w:rPr>
          <w:rFonts w:ascii="Times New Roman" w:hAnsi="Times New Roman" w:cs="Times New Roman"/>
          <w:sz w:val="24"/>
          <w:szCs w:val="24"/>
        </w:rPr>
      </w:pPr>
    </w:p>
    <w:p w14:paraId="47F23418" w14:textId="77777777" w:rsidR="003E1109" w:rsidRDefault="003E1109">
      <w:pPr>
        <w:spacing w:after="0"/>
        <w:rPr>
          <w:rFonts w:ascii="Times New Roman" w:hAnsi="Times New Roman" w:cs="Times New Roman"/>
          <w:sz w:val="24"/>
          <w:szCs w:val="24"/>
        </w:rPr>
      </w:pPr>
      <w:r>
        <w:rPr>
          <w:rFonts w:ascii="Times New Roman" w:hAnsi="Times New Roman" w:cs="Times New Roman"/>
          <w:sz w:val="24"/>
          <w:szCs w:val="24"/>
        </w:rPr>
        <w:br w:type="page"/>
      </w:r>
    </w:p>
    <w:p w14:paraId="6034585C" w14:textId="1CF52D6F" w:rsidR="00BC37CA" w:rsidRPr="006A7D86" w:rsidRDefault="00BE0F0E" w:rsidP="00BC37CA">
      <w:pPr>
        <w:pStyle w:val="Heading3"/>
      </w:pPr>
      <w:r w:rsidRPr="00F4619C">
        <w:lastRenderedPageBreak/>
        <w:t>3C-REN 20</w:t>
      </w:r>
      <w:r w:rsidR="008375E0">
        <w:t>20</w:t>
      </w:r>
      <w:r w:rsidRPr="00F4619C">
        <w:t xml:space="preserve"> </w:t>
      </w:r>
      <w:r w:rsidR="00BC37CA" w:rsidRPr="00715CD8">
        <w:t>Forecasted Energy Savings</w:t>
      </w:r>
      <w:r w:rsidR="00BC37CA" w:rsidRPr="006A7D86">
        <w:t xml:space="preserve"> </w:t>
      </w:r>
      <w:r w:rsidR="0029325D">
        <w:t xml:space="preserve">and </w:t>
      </w:r>
      <w:r w:rsidR="0029325D" w:rsidRPr="00F4619C">
        <w:t>Cost-Effectiveness</w:t>
      </w:r>
    </w:p>
    <w:p w14:paraId="43B52D86" w14:textId="24FEF40C" w:rsidR="00B64E1E" w:rsidRDefault="003E1109">
      <w:pPr>
        <w:spacing w:after="0"/>
        <w:rPr>
          <w:rFonts w:ascii="Times New Roman" w:hAnsi="Times New Roman" w:cs="Times New Roman"/>
          <w:sz w:val="24"/>
          <w:szCs w:val="24"/>
        </w:rPr>
      </w:pPr>
      <w:r>
        <w:rPr>
          <w:rFonts w:ascii="Times New Roman" w:hAnsi="Times New Roman" w:cs="Times New Roman"/>
          <w:sz w:val="24"/>
          <w:szCs w:val="24"/>
        </w:rPr>
        <w:t>3C-REN’s forecast energy savings in kWh, kW, and therms</w:t>
      </w:r>
      <w:r w:rsidR="0095313D">
        <w:rPr>
          <w:rFonts w:ascii="Times New Roman" w:hAnsi="Times New Roman" w:cs="Times New Roman"/>
          <w:sz w:val="24"/>
          <w:szCs w:val="24"/>
        </w:rPr>
        <w:t xml:space="preserve"> </w:t>
      </w:r>
      <w:r>
        <w:rPr>
          <w:rFonts w:ascii="Times New Roman" w:hAnsi="Times New Roman" w:cs="Times New Roman"/>
          <w:sz w:val="24"/>
          <w:szCs w:val="24"/>
        </w:rPr>
        <w:t xml:space="preserve">(MM) are included alongside the sector level budget in Table 2. </w:t>
      </w:r>
      <w:r w:rsidR="0029325D">
        <w:rPr>
          <w:rFonts w:ascii="Times New Roman" w:hAnsi="Times New Roman" w:cs="Times New Roman"/>
          <w:sz w:val="24"/>
          <w:szCs w:val="24"/>
        </w:rPr>
        <w:t>Forecast cost effectiveness for 20</w:t>
      </w:r>
      <w:r w:rsidR="008375E0">
        <w:rPr>
          <w:rFonts w:ascii="Times New Roman" w:hAnsi="Times New Roman" w:cs="Times New Roman"/>
          <w:sz w:val="24"/>
          <w:szCs w:val="24"/>
        </w:rPr>
        <w:t>20</w:t>
      </w:r>
      <w:r w:rsidR="0029325D">
        <w:rPr>
          <w:rFonts w:ascii="Times New Roman" w:hAnsi="Times New Roman" w:cs="Times New Roman"/>
          <w:sz w:val="24"/>
          <w:szCs w:val="24"/>
        </w:rPr>
        <w:t xml:space="preserve"> in TRC</w:t>
      </w:r>
      <w:r w:rsidR="008D6673">
        <w:rPr>
          <w:rFonts w:ascii="Times New Roman" w:hAnsi="Times New Roman" w:cs="Times New Roman"/>
          <w:sz w:val="24"/>
          <w:szCs w:val="24"/>
        </w:rPr>
        <w:t xml:space="preserve">, </w:t>
      </w:r>
      <w:r w:rsidR="0029325D">
        <w:rPr>
          <w:rFonts w:ascii="Times New Roman" w:hAnsi="Times New Roman" w:cs="Times New Roman"/>
          <w:sz w:val="24"/>
          <w:szCs w:val="24"/>
        </w:rPr>
        <w:t xml:space="preserve">PAC </w:t>
      </w:r>
      <w:r w:rsidR="008D6673">
        <w:rPr>
          <w:rFonts w:ascii="Times New Roman" w:hAnsi="Times New Roman" w:cs="Times New Roman"/>
          <w:sz w:val="24"/>
          <w:szCs w:val="24"/>
        </w:rPr>
        <w:t xml:space="preserve">and RIM </w:t>
      </w:r>
      <w:r w:rsidR="0029325D">
        <w:rPr>
          <w:rFonts w:ascii="Times New Roman" w:hAnsi="Times New Roman" w:cs="Times New Roman"/>
          <w:sz w:val="24"/>
          <w:szCs w:val="24"/>
        </w:rPr>
        <w:t>is also included below.</w:t>
      </w:r>
    </w:p>
    <w:p w14:paraId="7CDB237E" w14:textId="77777777" w:rsidR="003E1109" w:rsidRPr="003346D4" w:rsidRDefault="003E1109">
      <w:pPr>
        <w:spacing w:after="0"/>
        <w:rPr>
          <w:rFonts w:ascii="Times New Roman" w:hAnsi="Times New Roman" w:cs="Times New Roman"/>
          <w:sz w:val="24"/>
          <w:szCs w:val="24"/>
        </w:rPr>
      </w:pPr>
    </w:p>
    <w:p w14:paraId="590215A7" w14:textId="63E5318C" w:rsidR="000A79F5" w:rsidRPr="00106967" w:rsidRDefault="000A79F5" w:rsidP="003346D4">
      <w:pPr>
        <w:pStyle w:val="Caption"/>
      </w:pPr>
      <w:r w:rsidRPr="004D61F7">
        <w:t xml:space="preserve">Table </w:t>
      </w:r>
      <w:r w:rsidR="004E3490" w:rsidRPr="009751B5">
        <w:rPr>
          <w:noProof/>
        </w:rPr>
        <w:fldChar w:fldCharType="begin"/>
      </w:r>
      <w:r w:rsidR="004E3490" w:rsidRPr="004D61F7">
        <w:rPr>
          <w:noProof/>
        </w:rPr>
        <w:instrText xml:space="preserve"> SEQ Table \* ARABIC </w:instrText>
      </w:r>
      <w:r w:rsidR="004E3490" w:rsidRPr="009751B5">
        <w:rPr>
          <w:noProof/>
        </w:rPr>
        <w:fldChar w:fldCharType="separate"/>
      </w:r>
      <w:r w:rsidR="00EF5B08">
        <w:rPr>
          <w:noProof/>
        </w:rPr>
        <w:t>2</w:t>
      </w:r>
      <w:r w:rsidR="004E3490" w:rsidRPr="009751B5">
        <w:rPr>
          <w:noProof/>
        </w:rPr>
        <w:fldChar w:fldCharType="end"/>
      </w:r>
      <w:r w:rsidRPr="004D61F7">
        <w:t>: 3C-REN FORECAST ENERGY SAVINGS (Net)</w:t>
      </w:r>
    </w:p>
    <w:p w14:paraId="25F86CAB" w14:textId="69CB6124" w:rsidR="00BC37CA" w:rsidRDefault="00CA2362">
      <w:pPr>
        <w:spacing w:after="0"/>
        <w:rPr>
          <w:rFonts w:ascii="Times New Roman" w:eastAsiaTheme="minorHAnsi" w:hAnsi="Times New Roman" w:cs="Times New Roman"/>
          <w:b/>
          <w:sz w:val="24"/>
          <w:szCs w:val="24"/>
        </w:rPr>
      </w:pPr>
      <w:r w:rsidRPr="00CA2362">
        <w:rPr>
          <w:rFonts w:eastAsiaTheme="minorHAnsi"/>
          <w:noProof/>
        </w:rPr>
        <w:drawing>
          <wp:inline distT="0" distB="0" distL="0" distR="0" wp14:anchorId="71AB9735" wp14:editId="3FEA1AC7">
            <wp:extent cx="5943600" cy="4863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63465"/>
                    </a:xfrm>
                    <a:prstGeom prst="rect">
                      <a:avLst/>
                    </a:prstGeom>
                    <a:noFill/>
                    <a:ln>
                      <a:noFill/>
                    </a:ln>
                  </pic:spPr>
                </pic:pic>
              </a:graphicData>
            </a:graphic>
          </wp:inline>
        </w:drawing>
      </w:r>
    </w:p>
    <w:p w14:paraId="2274B44A" w14:textId="131211EC" w:rsidR="005B2DA2" w:rsidRDefault="005B2DA2">
      <w:pPr>
        <w:spacing w:after="0"/>
        <w:rPr>
          <w:rFonts w:ascii="Times New Roman" w:eastAsiaTheme="minorHAnsi" w:hAnsi="Times New Roman" w:cs="Times New Roman"/>
          <w:b/>
          <w:sz w:val="24"/>
          <w:szCs w:val="24"/>
        </w:rPr>
      </w:pPr>
    </w:p>
    <w:p w14:paraId="01DBAA1F" w14:textId="77777777" w:rsidR="00916BD5" w:rsidRDefault="00916BD5">
      <w:pPr>
        <w:spacing w:after="0"/>
        <w:rPr>
          <w:rFonts w:ascii="Times New Roman" w:eastAsiaTheme="minorHAnsi" w:hAnsi="Times New Roman" w:cs="Times New Roman"/>
          <w:b/>
          <w:sz w:val="24"/>
          <w:szCs w:val="24"/>
        </w:rPr>
      </w:pPr>
    </w:p>
    <w:p w14:paraId="4E05F43B" w14:textId="77777777" w:rsidR="00487FA5" w:rsidRDefault="00487FA5">
      <w:pPr>
        <w:spacing w:after="0"/>
        <w:rPr>
          <w:rFonts w:ascii="Times New Roman" w:eastAsiaTheme="minorHAnsi" w:hAnsi="Times New Roman" w:cs="Times New Roman"/>
          <w:b/>
          <w:sz w:val="24"/>
          <w:szCs w:val="24"/>
        </w:rPr>
      </w:pPr>
      <w:r>
        <w:br w:type="page"/>
      </w:r>
    </w:p>
    <w:p w14:paraId="746BD709" w14:textId="2E74B30E" w:rsidR="00880BC1" w:rsidRPr="00115DC2" w:rsidRDefault="00BE0F0E" w:rsidP="003346D4">
      <w:pPr>
        <w:pStyle w:val="Heading3"/>
      </w:pPr>
      <w:r w:rsidRPr="00BE0F0E">
        <w:lastRenderedPageBreak/>
        <w:t xml:space="preserve">3C-REN </w:t>
      </w:r>
      <w:r w:rsidR="00880BC1">
        <w:t>Portfolio Savings</w:t>
      </w:r>
    </w:p>
    <w:p w14:paraId="4CC8A9D8" w14:textId="324E5047" w:rsidR="000A79F5" w:rsidRPr="00106967" w:rsidRDefault="00017A41" w:rsidP="003346D4">
      <w:pPr>
        <w:pStyle w:val="Caption"/>
      </w:pPr>
      <w:r w:rsidRPr="00017A41">
        <w:rPr>
          <w:noProof/>
        </w:rPr>
        <w:drawing>
          <wp:anchor distT="0" distB="0" distL="114300" distR="114300" simplePos="0" relativeHeight="251663360" behindDoc="1" locked="0" layoutInCell="1" allowOverlap="1" wp14:anchorId="77A43968" wp14:editId="7CD8416C">
            <wp:simplePos x="0" y="0"/>
            <wp:positionH relativeFrom="column">
              <wp:posOffset>-388620</wp:posOffset>
            </wp:positionH>
            <wp:positionV relativeFrom="paragraph">
              <wp:posOffset>393065</wp:posOffset>
            </wp:positionV>
            <wp:extent cx="6804025" cy="3683000"/>
            <wp:effectExtent l="0" t="0" r="0" b="0"/>
            <wp:wrapTight wrapText="bothSides">
              <wp:wrapPolygon edited="0">
                <wp:start x="7862" y="782"/>
                <wp:lineTo x="0" y="1676"/>
                <wp:lineTo x="0" y="16423"/>
                <wp:lineTo x="10765" y="17094"/>
                <wp:lineTo x="0" y="17988"/>
                <wp:lineTo x="0" y="21228"/>
                <wp:lineTo x="5080" y="21451"/>
                <wp:lineTo x="5503" y="21451"/>
                <wp:lineTo x="10765" y="20669"/>
                <wp:lineTo x="20743" y="20446"/>
                <wp:lineTo x="20743" y="19217"/>
                <wp:lineTo x="15966" y="18546"/>
                <wp:lineTo x="15966" y="18099"/>
                <wp:lineTo x="10765" y="17094"/>
                <wp:lineTo x="17175" y="17094"/>
                <wp:lineTo x="21529" y="16423"/>
                <wp:lineTo x="21529" y="1788"/>
                <wp:lineTo x="19594" y="1564"/>
                <wp:lineTo x="8527" y="782"/>
                <wp:lineTo x="7862" y="78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4025" cy="368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9F5" w:rsidRPr="00115DC2">
        <w:t xml:space="preserve">Table </w:t>
      </w:r>
      <w:r w:rsidR="004E3490">
        <w:rPr>
          <w:noProof/>
        </w:rPr>
        <w:fldChar w:fldCharType="begin"/>
      </w:r>
      <w:r w:rsidR="004E3490">
        <w:rPr>
          <w:noProof/>
        </w:rPr>
        <w:instrText xml:space="preserve"> SEQ Table \* ARABIC </w:instrText>
      </w:r>
      <w:r w:rsidR="004E3490">
        <w:rPr>
          <w:noProof/>
        </w:rPr>
        <w:fldChar w:fldCharType="separate"/>
      </w:r>
      <w:r w:rsidR="00EF5B08">
        <w:rPr>
          <w:noProof/>
        </w:rPr>
        <w:t>3</w:t>
      </w:r>
      <w:r w:rsidR="004E3490">
        <w:rPr>
          <w:noProof/>
        </w:rPr>
        <w:fldChar w:fldCharType="end"/>
      </w:r>
      <w:r w:rsidR="000A79F5" w:rsidRPr="00106967">
        <w:t>: Annual Rolling Portfolio Budget Forecast - True-up</w:t>
      </w:r>
    </w:p>
    <w:p w14:paraId="66B30383" w14:textId="3CB0B1AD" w:rsidR="003F1E39" w:rsidRPr="003346D4" w:rsidRDefault="003F1E39" w:rsidP="00115DC2">
      <w:pPr>
        <w:rPr>
          <w:rFonts w:ascii="Times New Roman" w:hAnsi="Times New Roman" w:cs="Times New Roman"/>
          <w:b/>
          <w:sz w:val="24"/>
          <w:szCs w:val="24"/>
        </w:rPr>
      </w:pPr>
    </w:p>
    <w:p w14:paraId="236C8B9E" w14:textId="0857816D" w:rsidR="00880BC1" w:rsidRDefault="00880BC1" w:rsidP="00115DC2">
      <w:pPr>
        <w:rPr>
          <w:rFonts w:ascii="Times New Roman" w:hAnsi="Times New Roman" w:cs="Times New Roman"/>
          <w:sz w:val="24"/>
          <w:szCs w:val="24"/>
        </w:rPr>
      </w:pPr>
    </w:p>
    <w:p w14:paraId="4836A057" w14:textId="77777777" w:rsidR="0084401F" w:rsidRDefault="0084401F" w:rsidP="00115DC2">
      <w:pPr>
        <w:rPr>
          <w:rFonts w:ascii="Times New Roman" w:hAnsi="Times New Roman" w:cs="Times New Roman"/>
          <w:sz w:val="24"/>
          <w:szCs w:val="24"/>
        </w:rPr>
      </w:pPr>
    </w:p>
    <w:p w14:paraId="72B685CF" w14:textId="77777777" w:rsidR="005C7839" w:rsidRDefault="005C7839" w:rsidP="005A3B2A">
      <w:pPr>
        <w:pStyle w:val="Caption"/>
      </w:pPr>
    </w:p>
    <w:p w14:paraId="6D8DC015" w14:textId="0EE8DDC7" w:rsidR="005A3B2A" w:rsidRDefault="005A3B2A" w:rsidP="005A3B2A">
      <w:pPr>
        <w:pStyle w:val="Caption"/>
      </w:pPr>
      <w:r w:rsidRPr="00115DC2">
        <w:t xml:space="preserve">Table </w:t>
      </w:r>
      <w:r>
        <w:rPr>
          <w:noProof/>
        </w:rPr>
        <w:fldChar w:fldCharType="begin"/>
      </w:r>
      <w:r>
        <w:rPr>
          <w:noProof/>
        </w:rPr>
        <w:instrText xml:space="preserve"> SEQ Table \* ARABIC </w:instrText>
      </w:r>
      <w:r>
        <w:rPr>
          <w:noProof/>
        </w:rPr>
        <w:fldChar w:fldCharType="separate"/>
      </w:r>
      <w:r w:rsidR="00EF5B08">
        <w:rPr>
          <w:noProof/>
        </w:rPr>
        <w:t>4</w:t>
      </w:r>
      <w:r>
        <w:rPr>
          <w:noProof/>
        </w:rPr>
        <w:fldChar w:fldCharType="end"/>
      </w:r>
      <w:r w:rsidRPr="00106967">
        <w:t xml:space="preserve">: </w:t>
      </w:r>
      <w:r w:rsidR="005C7839" w:rsidRPr="005C7839">
        <w:t>Approved Funding Levels for 3C-REN 2018-2025 Business Plan, in thousands</w:t>
      </w:r>
    </w:p>
    <w:p w14:paraId="5FFE6C43" w14:textId="70285D7C" w:rsidR="0036269A" w:rsidRPr="009751B5" w:rsidRDefault="00284D17" w:rsidP="00115DC2">
      <w:pPr>
        <w:rPr>
          <w:b/>
          <w:i/>
          <w:iCs/>
          <w:color w:val="auto"/>
          <w:sz w:val="24"/>
          <w:szCs w:val="18"/>
        </w:rPr>
      </w:pPr>
      <w:r w:rsidRPr="00284D17">
        <w:rPr>
          <w:noProof/>
        </w:rPr>
        <w:drawing>
          <wp:inline distT="0" distB="0" distL="0" distR="0" wp14:anchorId="1C4DEAA6" wp14:editId="26168B53">
            <wp:extent cx="5503653" cy="1883355"/>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301" cy="1891790"/>
                    </a:xfrm>
                    <a:prstGeom prst="rect">
                      <a:avLst/>
                    </a:prstGeom>
                    <a:noFill/>
                    <a:ln>
                      <a:noFill/>
                    </a:ln>
                  </pic:spPr>
                </pic:pic>
              </a:graphicData>
            </a:graphic>
          </wp:inline>
        </w:drawing>
      </w:r>
    </w:p>
    <w:p w14:paraId="4BD95552" w14:textId="76BB4DBC" w:rsidR="0096442D" w:rsidRDefault="0096442D" w:rsidP="00115DC2">
      <w:pPr>
        <w:rPr>
          <w:rFonts w:ascii="Times New Roman" w:hAnsi="Times New Roman" w:cs="Times New Roman"/>
          <w:sz w:val="24"/>
          <w:szCs w:val="24"/>
        </w:rPr>
      </w:pPr>
    </w:p>
    <w:p w14:paraId="61511FE1" w14:textId="77777777" w:rsidR="003F1E39" w:rsidRDefault="003F1E39">
      <w:pPr>
        <w:spacing w:after="0"/>
        <w:rPr>
          <w:rFonts w:ascii="Times New Roman" w:hAnsi="Times New Roman" w:cs="Times New Roman"/>
          <w:b/>
          <w:sz w:val="24"/>
          <w:szCs w:val="24"/>
        </w:rPr>
      </w:pPr>
      <w:r>
        <w:rPr>
          <w:rFonts w:ascii="Times New Roman" w:hAnsi="Times New Roman" w:cs="Times New Roman"/>
          <w:b/>
          <w:sz w:val="24"/>
          <w:szCs w:val="24"/>
        </w:rPr>
        <w:br w:type="page"/>
      </w:r>
    </w:p>
    <w:p w14:paraId="01BC137C" w14:textId="115D1E01" w:rsidR="000A79F5" w:rsidRDefault="000A79F5" w:rsidP="003346D4">
      <w:pPr>
        <w:pStyle w:val="Caption"/>
      </w:pPr>
      <w:r w:rsidRPr="00115DC2">
        <w:lastRenderedPageBreak/>
        <w:t xml:space="preserve">Table </w:t>
      </w:r>
      <w:r w:rsidR="005A3B2A">
        <w:rPr>
          <w:noProof/>
        </w:rPr>
        <w:t>5</w:t>
      </w:r>
      <w:r w:rsidRPr="00106967">
        <w:t>: Annual Rolling Portfolio Savings Forecast - True-up (Net kWh)</w:t>
      </w:r>
    </w:p>
    <w:p w14:paraId="0820F276" w14:textId="128FA99A" w:rsidR="000D563A" w:rsidRDefault="00EF5B08">
      <w:r w:rsidRPr="00EF5B08">
        <w:rPr>
          <w:noProof/>
        </w:rPr>
        <w:drawing>
          <wp:anchor distT="0" distB="0" distL="114300" distR="114300" simplePos="0" relativeHeight="251664384" behindDoc="1" locked="0" layoutInCell="1" allowOverlap="1" wp14:anchorId="355BD6D9" wp14:editId="7C8DCB76">
            <wp:simplePos x="0" y="0"/>
            <wp:positionH relativeFrom="margin">
              <wp:posOffset>-492125</wp:posOffset>
            </wp:positionH>
            <wp:positionV relativeFrom="paragraph">
              <wp:posOffset>135890</wp:posOffset>
            </wp:positionV>
            <wp:extent cx="6728460" cy="3165475"/>
            <wp:effectExtent l="0" t="0" r="0" b="0"/>
            <wp:wrapTight wrapText="bothSides">
              <wp:wrapPolygon edited="0">
                <wp:start x="6911" y="0"/>
                <wp:lineTo x="0" y="1300"/>
                <wp:lineTo x="0" y="15729"/>
                <wp:lineTo x="3486" y="16899"/>
                <wp:lineTo x="122" y="16899"/>
                <wp:lineTo x="0" y="17029"/>
                <wp:lineTo x="0" y="21318"/>
                <wp:lineTo x="9968" y="21448"/>
                <wp:lineTo x="10396" y="21448"/>
                <wp:lineTo x="16451" y="21058"/>
                <wp:lineTo x="21343" y="20148"/>
                <wp:lineTo x="21343" y="18069"/>
                <wp:lineTo x="11925" y="16899"/>
                <wp:lineTo x="11008" y="16899"/>
                <wp:lineTo x="21527" y="15729"/>
                <wp:lineTo x="21527" y="1560"/>
                <wp:lineTo x="20426" y="1300"/>
                <wp:lineTo x="7828" y="0"/>
                <wp:lineTo x="691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8460" cy="316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D0629" w14:textId="47152DED" w:rsidR="00EF5B08" w:rsidRPr="00916BD5" w:rsidRDefault="00EF5B08" w:rsidP="009751B5"/>
    <w:p w14:paraId="49B27B89" w14:textId="66C360E1" w:rsidR="00B720A7" w:rsidRDefault="00B720A7" w:rsidP="00115DC2">
      <w:pPr>
        <w:rPr>
          <w:rFonts w:ascii="Times New Roman" w:hAnsi="Times New Roman" w:cs="Times New Roman"/>
          <w:sz w:val="24"/>
          <w:szCs w:val="24"/>
        </w:rPr>
      </w:pPr>
    </w:p>
    <w:p w14:paraId="61833CEA" w14:textId="1D67BFBD" w:rsidR="000A79F5" w:rsidRDefault="000A79F5" w:rsidP="003346D4">
      <w:pPr>
        <w:pStyle w:val="Caption"/>
      </w:pPr>
      <w:r>
        <w:t xml:space="preserve">Table </w:t>
      </w:r>
      <w:r w:rsidR="005A3B2A">
        <w:rPr>
          <w:noProof/>
        </w:rPr>
        <w:t>6</w:t>
      </w:r>
      <w:r>
        <w:t xml:space="preserve">: </w:t>
      </w:r>
      <w:r w:rsidRPr="004C632A">
        <w:t>Annual Rolling Portfolio Savings Forecast - True-up (Net kW)</w:t>
      </w:r>
    </w:p>
    <w:p w14:paraId="0597EBFE" w14:textId="2971C67C" w:rsidR="0016177B" w:rsidRDefault="005A5171" w:rsidP="00115DC2">
      <w:pPr>
        <w:rPr>
          <w:rFonts w:ascii="Times New Roman" w:hAnsi="Times New Roman" w:cs="Times New Roman"/>
          <w:sz w:val="24"/>
          <w:szCs w:val="24"/>
        </w:rPr>
      </w:pPr>
      <w:r w:rsidRPr="005A5171">
        <w:rPr>
          <w:noProof/>
        </w:rPr>
        <w:drawing>
          <wp:inline distT="0" distB="0" distL="0" distR="0" wp14:anchorId="0CD84057" wp14:editId="5F291369">
            <wp:extent cx="5771072" cy="3414551"/>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6957" cy="3418033"/>
                    </a:xfrm>
                    <a:prstGeom prst="rect">
                      <a:avLst/>
                    </a:prstGeom>
                    <a:noFill/>
                    <a:ln>
                      <a:noFill/>
                    </a:ln>
                  </pic:spPr>
                </pic:pic>
              </a:graphicData>
            </a:graphic>
          </wp:inline>
        </w:drawing>
      </w:r>
    </w:p>
    <w:p w14:paraId="6C25208F" w14:textId="30336457" w:rsidR="0077499B" w:rsidRDefault="0077499B">
      <w:pPr>
        <w:spacing w:after="0"/>
        <w:rPr>
          <w:rFonts w:ascii="Times New Roman" w:hAnsi="Times New Roman" w:cs="Times New Roman"/>
          <w:b/>
          <w:sz w:val="24"/>
          <w:szCs w:val="24"/>
        </w:rPr>
      </w:pPr>
    </w:p>
    <w:p w14:paraId="2E26899D" w14:textId="3E9D3DAA" w:rsidR="000A79F5" w:rsidRDefault="005077A0" w:rsidP="003346D4">
      <w:pPr>
        <w:pStyle w:val="Caption"/>
      </w:pPr>
      <w:r w:rsidRPr="005077A0">
        <w:rPr>
          <w:noProof/>
        </w:rPr>
        <w:drawing>
          <wp:anchor distT="0" distB="0" distL="114300" distR="114300" simplePos="0" relativeHeight="251665408" behindDoc="1" locked="0" layoutInCell="1" allowOverlap="1" wp14:anchorId="6EE98B94" wp14:editId="2187FE1F">
            <wp:simplePos x="0" y="0"/>
            <wp:positionH relativeFrom="margin">
              <wp:align>center</wp:align>
            </wp:positionH>
            <wp:positionV relativeFrom="paragraph">
              <wp:posOffset>299612</wp:posOffset>
            </wp:positionV>
            <wp:extent cx="6295292" cy="3321170"/>
            <wp:effectExtent l="0" t="0" r="0" b="0"/>
            <wp:wrapTight wrapText="bothSides">
              <wp:wrapPolygon edited="0">
                <wp:start x="7714" y="1239"/>
                <wp:lineTo x="0" y="2354"/>
                <wp:lineTo x="0" y="21435"/>
                <wp:lineTo x="14577" y="21435"/>
                <wp:lineTo x="14577" y="21311"/>
                <wp:lineTo x="20983" y="20444"/>
                <wp:lineTo x="21114" y="19700"/>
                <wp:lineTo x="20068" y="19328"/>
                <wp:lineTo x="19872" y="18709"/>
                <wp:lineTo x="13466" y="17346"/>
                <wp:lineTo x="15754" y="17346"/>
                <wp:lineTo x="21506" y="15983"/>
                <wp:lineTo x="21506" y="2478"/>
                <wp:lineTo x="9021" y="1239"/>
                <wp:lineTo x="7714" y="123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5292" cy="332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9F5">
        <w:t xml:space="preserve">Table </w:t>
      </w:r>
      <w:r w:rsidR="005A3B2A">
        <w:rPr>
          <w:noProof/>
        </w:rPr>
        <w:t>7</w:t>
      </w:r>
      <w:r w:rsidR="000A79F5">
        <w:t xml:space="preserve">: </w:t>
      </w:r>
      <w:r w:rsidR="000A79F5" w:rsidRPr="00B03B57">
        <w:t>Annual Rolling Portfolio Savings Forecast - True-up (therms)</w:t>
      </w:r>
    </w:p>
    <w:p w14:paraId="1B43B7F5" w14:textId="77777777" w:rsidR="009F20E4" w:rsidRDefault="009F20E4" w:rsidP="00115DC2">
      <w:pPr>
        <w:rPr>
          <w:rFonts w:ascii="Times New Roman" w:hAnsi="Times New Roman" w:cs="Times New Roman"/>
          <w:sz w:val="24"/>
          <w:szCs w:val="24"/>
        </w:rPr>
      </w:pPr>
    </w:p>
    <w:p w14:paraId="1361771C" w14:textId="34D78CD6" w:rsidR="0077499B" w:rsidRDefault="0077499B" w:rsidP="00106967">
      <w:pPr>
        <w:rPr>
          <w:rFonts w:ascii="Times New Roman" w:hAnsi="Times New Roman" w:cs="Times New Roman"/>
          <w:sz w:val="24"/>
          <w:szCs w:val="24"/>
        </w:rPr>
      </w:pPr>
    </w:p>
    <w:p w14:paraId="0F47385A" w14:textId="77777777" w:rsidR="005077A0" w:rsidRDefault="005077A0" w:rsidP="003346D4">
      <w:pPr>
        <w:pStyle w:val="Caption"/>
      </w:pPr>
    </w:p>
    <w:p w14:paraId="31D87CAB" w14:textId="6A16944E" w:rsidR="000A79F5" w:rsidRPr="00106967" w:rsidRDefault="000A79F5" w:rsidP="003346D4">
      <w:pPr>
        <w:pStyle w:val="Caption"/>
      </w:pPr>
      <w:r w:rsidRPr="00115DC2">
        <w:t xml:space="preserve">Table </w:t>
      </w:r>
      <w:r w:rsidR="005A3B2A">
        <w:t>8</w:t>
      </w:r>
      <w:r w:rsidRPr="00106967">
        <w:t>: Authorized PA Budgets for 2018-2025</w:t>
      </w:r>
      <w:r w:rsidR="005077A0" w:rsidRPr="002C6D10">
        <w:rPr>
          <w:noProof/>
        </w:rPr>
        <w:drawing>
          <wp:anchor distT="0" distB="0" distL="114300" distR="114300" simplePos="0" relativeHeight="251662336" behindDoc="0" locked="0" layoutInCell="1" allowOverlap="1" wp14:anchorId="22039C01" wp14:editId="41BB967C">
            <wp:simplePos x="0" y="0"/>
            <wp:positionH relativeFrom="margin">
              <wp:align>center</wp:align>
            </wp:positionH>
            <wp:positionV relativeFrom="paragraph">
              <wp:posOffset>302607</wp:posOffset>
            </wp:positionV>
            <wp:extent cx="6808470" cy="2038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847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ED713" w14:textId="0833872C" w:rsidR="0077499B" w:rsidRPr="003346D4" w:rsidRDefault="0077499B" w:rsidP="00115DC2">
      <w:pPr>
        <w:rPr>
          <w:rFonts w:ascii="Times New Roman" w:hAnsi="Times New Roman" w:cs="Times New Roman"/>
          <w:sz w:val="24"/>
          <w:szCs w:val="24"/>
        </w:rPr>
      </w:pPr>
    </w:p>
    <w:p w14:paraId="4F13A618" w14:textId="7BCB4865" w:rsidR="00106967" w:rsidRDefault="00106967">
      <w:pPr>
        <w:spacing w:after="0"/>
        <w:rPr>
          <w:rFonts w:ascii="Times New Roman" w:hAnsi="Times New Roman" w:cs="Times New Roman"/>
          <w:b/>
          <w:sz w:val="24"/>
          <w:szCs w:val="24"/>
        </w:rPr>
      </w:pPr>
      <w:r>
        <w:br w:type="page"/>
      </w:r>
    </w:p>
    <w:p w14:paraId="03191ABA" w14:textId="77777777" w:rsidR="00933BD0" w:rsidRDefault="00106967">
      <w:pPr>
        <w:pStyle w:val="Heading3"/>
      </w:pPr>
      <w:r w:rsidRPr="006A7D86">
        <w:lastRenderedPageBreak/>
        <w:t>Sector</w:t>
      </w:r>
      <w:r w:rsidRPr="00115DC2">
        <w:t>-Level Metrics</w:t>
      </w:r>
      <w:r w:rsidRPr="0041296A">
        <w:t xml:space="preserve"> </w:t>
      </w:r>
    </w:p>
    <w:p w14:paraId="4EBC63E5" w14:textId="7F4461A7" w:rsidR="00D75127" w:rsidRPr="0041296A" w:rsidRDefault="00EF1F4C" w:rsidP="009751B5">
      <w:pPr>
        <w:pStyle w:val="BodyText"/>
      </w:pPr>
      <w:r>
        <w:t xml:space="preserve">The 3C-REN </w:t>
      </w:r>
      <w:r w:rsidR="00DD4119">
        <w:t>does not</w:t>
      </w:r>
      <w:r w:rsidR="00D75127">
        <w:t xml:space="preserve"> have </w:t>
      </w:r>
      <w:r w:rsidR="00336D23">
        <w:t>metrics</w:t>
      </w:r>
      <w:r w:rsidR="00D75127">
        <w:t xml:space="preserve"> modifications for program year 2020.</w:t>
      </w:r>
    </w:p>
    <w:p w14:paraId="71103976" w14:textId="3FD7B89E" w:rsidR="00EC733F" w:rsidRDefault="00EC733F" w:rsidP="009751B5">
      <w:pPr>
        <w:pStyle w:val="BodyText"/>
        <w:rPr>
          <w:highlight w:val="lightGray"/>
        </w:rPr>
      </w:pPr>
    </w:p>
    <w:p w14:paraId="44D9320D" w14:textId="05192B68" w:rsidR="000415C0" w:rsidRPr="0095313D" w:rsidRDefault="00A5465B" w:rsidP="003346D4">
      <w:pPr>
        <w:pStyle w:val="Heading3"/>
      </w:pPr>
      <w:r w:rsidRPr="0095313D">
        <w:t xml:space="preserve">Discussion of Proposed Program and Portfolio </w:t>
      </w:r>
    </w:p>
    <w:p w14:paraId="5B61F5BC" w14:textId="2E1D42EF" w:rsidR="000415C0" w:rsidRPr="00A60B21" w:rsidRDefault="00A86586" w:rsidP="006B09F8">
      <w:pPr>
        <w:rPr>
          <w:rFonts w:ascii="Times New Roman" w:hAnsi="Times New Roman" w:cs="Times New Roman"/>
          <w:sz w:val="24"/>
          <w:szCs w:val="24"/>
        </w:rPr>
      </w:pPr>
      <w:r>
        <w:rPr>
          <w:rFonts w:ascii="Times New Roman" w:hAnsi="Times New Roman" w:cs="Times New Roman"/>
          <w:sz w:val="24"/>
          <w:szCs w:val="24"/>
        </w:rPr>
        <w:t>All 3C-REN programs</w:t>
      </w:r>
      <w:r w:rsidR="000415C0" w:rsidRPr="00A60B21">
        <w:rPr>
          <w:rFonts w:ascii="Times New Roman" w:hAnsi="Times New Roman" w:cs="Times New Roman"/>
          <w:sz w:val="24"/>
          <w:szCs w:val="24"/>
        </w:rPr>
        <w:t xml:space="preserve"> </w:t>
      </w:r>
      <w:r>
        <w:rPr>
          <w:rFonts w:ascii="Times New Roman" w:hAnsi="Times New Roman" w:cs="Times New Roman"/>
          <w:sz w:val="24"/>
          <w:szCs w:val="24"/>
        </w:rPr>
        <w:t xml:space="preserve">are designed </w:t>
      </w:r>
      <w:r w:rsidR="000415C0" w:rsidRPr="00A60B21">
        <w:rPr>
          <w:rFonts w:ascii="Times New Roman" w:hAnsi="Times New Roman" w:cs="Times New Roman"/>
          <w:sz w:val="24"/>
          <w:szCs w:val="24"/>
        </w:rPr>
        <w:t xml:space="preserve">to </w:t>
      </w:r>
      <w:r w:rsidR="0059651A" w:rsidRPr="00A60B21">
        <w:rPr>
          <w:rFonts w:ascii="Times New Roman" w:hAnsi="Times New Roman" w:cs="Times New Roman"/>
          <w:sz w:val="24"/>
          <w:szCs w:val="24"/>
        </w:rPr>
        <w:t xml:space="preserve">align with the </w:t>
      </w:r>
      <w:r w:rsidR="000415C0" w:rsidRPr="00A60B21">
        <w:rPr>
          <w:rFonts w:ascii="Times New Roman" w:hAnsi="Times New Roman" w:cs="Times New Roman"/>
          <w:sz w:val="24"/>
          <w:szCs w:val="24"/>
        </w:rPr>
        <w:t>criteria established in D.12-11-005.</w:t>
      </w:r>
    </w:p>
    <w:p w14:paraId="1ECB4C6C" w14:textId="3342589A" w:rsidR="00A86586" w:rsidRPr="00115DC2" w:rsidRDefault="00A86586" w:rsidP="003346D4">
      <w:pPr>
        <w:pStyle w:val="Heading4"/>
      </w:pPr>
      <w:r w:rsidRPr="00115DC2">
        <w:t xml:space="preserve">Residential Direct Install </w:t>
      </w:r>
      <w:r w:rsidR="004A2518">
        <w:t xml:space="preserve">(RES-DI) </w:t>
      </w:r>
      <w:r w:rsidRPr="00115DC2">
        <w:t>(</w:t>
      </w:r>
      <w:r w:rsidR="00E405A8" w:rsidRPr="003346D4">
        <w:t>TCR-Res-001</w:t>
      </w:r>
      <w:r w:rsidRPr="00115DC2">
        <w:t>)</w:t>
      </w:r>
    </w:p>
    <w:p w14:paraId="21791B3B" w14:textId="5BE2656B"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7D40C9">
        <w:rPr>
          <w:rFonts w:ascii="Times New Roman" w:hAnsi="Times New Roman" w:cs="Times New Roman"/>
          <w:sz w:val="24"/>
          <w:szCs w:val="24"/>
        </w:rPr>
        <w:t>offers</w:t>
      </w:r>
      <w:r w:rsidR="007D40C9"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a </w:t>
      </w:r>
      <w:r w:rsidR="004A2518">
        <w:rPr>
          <w:rFonts w:ascii="Times New Roman" w:hAnsi="Times New Roman" w:cs="Times New Roman"/>
          <w:sz w:val="24"/>
          <w:szCs w:val="24"/>
        </w:rPr>
        <w:t>RES-DI</w:t>
      </w:r>
      <w:r w:rsidRPr="00A86586">
        <w:rPr>
          <w:rFonts w:ascii="Times New Roman" w:hAnsi="Times New Roman" w:cs="Times New Roman"/>
          <w:sz w:val="24"/>
          <w:szCs w:val="24"/>
        </w:rPr>
        <w:t xml:space="preserve"> program designed to fill  gap</w:t>
      </w:r>
      <w:r w:rsidR="00B8057C">
        <w:rPr>
          <w:rFonts w:ascii="Times New Roman" w:hAnsi="Times New Roman" w:cs="Times New Roman"/>
          <w:sz w:val="24"/>
          <w:szCs w:val="24"/>
        </w:rPr>
        <w:t>s</w:t>
      </w:r>
      <w:r w:rsidRPr="00A86586">
        <w:rPr>
          <w:rFonts w:ascii="Times New Roman" w:hAnsi="Times New Roman" w:cs="Times New Roman"/>
          <w:sz w:val="24"/>
          <w:szCs w:val="24"/>
        </w:rPr>
        <w:t xml:space="preserve"> in current IOU offerings for the 3C-REN territory, as the region is far removed from IOU training &amp; resources hubs and experiences significant market confusion. The 3C-REN Region is served by three different IOUs – PG&amp;E to the north, SCE to south, </w:t>
      </w:r>
      <w:r w:rsidR="000A24ED">
        <w:rPr>
          <w:rFonts w:ascii="Times New Roman" w:hAnsi="Times New Roman" w:cs="Times New Roman"/>
          <w:sz w:val="24"/>
          <w:szCs w:val="24"/>
        </w:rPr>
        <w:t>SoCalGas</w:t>
      </w:r>
      <w:r w:rsidR="000A24ED"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in all three counties – with overlapping electrical services in Santa Barbara and Ventura. This increased coverage has not resulted in a higher level of service, but instead led to increased confusion due to different programs, requirements and providers. The 3C-REN program will deliver a direct install (DI) program that targets hard-to-reach (HTR) residential customers, including single family and multifamily, renters and owners, and Disadvantaged Communities (DACs) in Ventura, Santa Barbara and San Luis Obispo Counties, offering a single, unified program to regional residents. </w:t>
      </w:r>
    </w:p>
    <w:p w14:paraId="3E167D5A"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program will provide energy and behavior change education, installation of simple energy saving measures to build customers trust and interest and deliver a pathway to deeper savings by offering co-pay options for more substantial upgrades. 3C-REN will partner with local non-profits (e.g. Community Action Partnerships, or CAPs), who currently deliver the Energy Savings Assistance (ESA), Middle Income Direct Install (MIDI), and Low-Income Home Energy Assistance Programs (LIHEAP) to leverage their experience and infrastructure to provide 3C-REN program services to a broader audience than they currently serve. </w:t>
      </w:r>
    </w:p>
    <w:p w14:paraId="7FD3B424" w14:textId="581ABB6F"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Qualifying customers will receive an in-home visit from a trained assessor who will collect information on the home, provide consumer educationand install DI measures.  Education will focus on behavioral changes and easy actions the customer can take to reduce energy use.  The program will employ digital education tools such as energy education videos that customer can watch while DI measures are being installed to reduce time spent in the home.  Assessors will also cross promote utility </w:t>
      </w:r>
      <w:r w:rsidR="004A4CEA">
        <w:rPr>
          <w:rFonts w:ascii="Times New Roman" w:hAnsi="Times New Roman" w:cs="Times New Roman"/>
          <w:sz w:val="24"/>
          <w:szCs w:val="24"/>
        </w:rPr>
        <w:t>and third-party energy</w:t>
      </w:r>
      <w:r w:rsidR="004A4CEA"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management tools (e.g. </w:t>
      </w:r>
      <w:r w:rsidR="004A4CEA">
        <w:rPr>
          <w:rFonts w:ascii="Times New Roman" w:hAnsi="Times New Roman" w:cs="Times New Roman"/>
          <w:sz w:val="24"/>
          <w:szCs w:val="24"/>
        </w:rPr>
        <w:t xml:space="preserve">through </w:t>
      </w:r>
      <w:r w:rsidRPr="00A86586">
        <w:rPr>
          <w:rFonts w:ascii="Times New Roman" w:hAnsi="Times New Roman" w:cs="Times New Roman"/>
          <w:sz w:val="24"/>
          <w:szCs w:val="24"/>
        </w:rPr>
        <w:t>Green Button) and demand response programs (e.g. SCE Summer Rate Program). Additionally, assessors will provide initial information on co-pay options for more substantial upgrades. </w:t>
      </w:r>
    </w:p>
    <w:p w14:paraId="56FA3F72" w14:textId="18E1903F" w:rsidR="009C47A9" w:rsidRDefault="009C47A9" w:rsidP="00FE2443">
      <w:pPr>
        <w:jc w:val="both"/>
        <w:rPr>
          <w:rFonts w:ascii="Times New Roman" w:hAnsi="Times New Roman" w:cs="Times New Roman"/>
          <w:sz w:val="24"/>
          <w:szCs w:val="24"/>
        </w:rPr>
      </w:pPr>
      <w:r w:rsidRPr="009C47A9">
        <w:rPr>
          <w:rFonts w:ascii="Times New Roman" w:hAnsi="Times New Roman" w:cs="Times New Roman"/>
          <w:sz w:val="24"/>
          <w:szCs w:val="24"/>
        </w:rPr>
        <w:t xml:space="preserve">After the initial site visit, </w:t>
      </w:r>
      <w:r>
        <w:rPr>
          <w:rFonts w:ascii="Times New Roman" w:hAnsi="Times New Roman" w:cs="Times New Roman"/>
          <w:sz w:val="24"/>
          <w:szCs w:val="24"/>
        </w:rPr>
        <w:t xml:space="preserve">an expert </w:t>
      </w:r>
      <w:r w:rsidRPr="009C47A9">
        <w:rPr>
          <w:rFonts w:ascii="Times New Roman" w:hAnsi="Times New Roman" w:cs="Times New Roman"/>
          <w:sz w:val="24"/>
          <w:szCs w:val="24"/>
        </w:rPr>
        <w:t xml:space="preserve">Energy </w:t>
      </w:r>
      <w:r>
        <w:rPr>
          <w:rFonts w:ascii="Times New Roman" w:hAnsi="Times New Roman" w:cs="Times New Roman"/>
          <w:sz w:val="24"/>
          <w:szCs w:val="24"/>
        </w:rPr>
        <w:t>Advisor</w:t>
      </w:r>
      <w:r w:rsidRPr="009C47A9">
        <w:rPr>
          <w:rFonts w:ascii="Times New Roman" w:hAnsi="Times New Roman" w:cs="Times New Roman"/>
          <w:sz w:val="24"/>
          <w:szCs w:val="24"/>
        </w:rPr>
        <w:t xml:space="preserve"> will follow up with the customer to provide more detailed information on bundled measure options.  Using the information obtained during the assessor site visit, the Energy </w:t>
      </w:r>
      <w:r w:rsidR="00CF3CA0">
        <w:rPr>
          <w:rFonts w:ascii="Times New Roman" w:hAnsi="Times New Roman" w:cs="Times New Roman"/>
          <w:sz w:val="24"/>
          <w:szCs w:val="24"/>
        </w:rPr>
        <w:t>Advisor</w:t>
      </w:r>
      <w:r w:rsidRPr="009C47A9">
        <w:rPr>
          <w:rFonts w:ascii="Times New Roman" w:hAnsi="Times New Roman" w:cs="Times New Roman"/>
          <w:sz w:val="24"/>
          <w:szCs w:val="24"/>
        </w:rPr>
        <w:t xml:space="preserve"> will help customers identify a scope of work, provide technical advice, pricing information, cost benefit analysis and financing options (e.g. </w:t>
      </w:r>
      <w:r w:rsidR="002F4520">
        <w:rPr>
          <w:rFonts w:ascii="Times New Roman" w:hAnsi="Times New Roman" w:cs="Times New Roman"/>
          <w:sz w:val="24"/>
          <w:szCs w:val="24"/>
        </w:rPr>
        <w:t>Residential Energy Efficiency Loans</w:t>
      </w:r>
      <w:r w:rsidRPr="009C47A9">
        <w:rPr>
          <w:rFonts w:ascii="Times New Roman" w:hAnsi="Times New Roman" w:cs="Times New Roman"/>
          <w:sz w:val="24"/>
          <w:szCs w:val="24"/>
        </w:rPr>
        <w:t xml:space="preserve">). Customers interested in making more substantial upgrades will work with the Energy </w:t>
      </w:r>
      <w:r>
        <w:rPr>
          <w:rFonts w:ascii="Times New Roman" w:hAnsi="Times New Roman" w:cs="Times New Roman"/>
          <w:sz w:val="24"/>
          <w:szCs w:val="24"/>
        </w:rPr>
        <w:t>Advisor</w:t>
      </w:r>
      <w:r w:rsidRPr="009C47A9">
        <w:rPr>
          <w:rFonts w:ascii="Times New Roman" w:hAnsi="Times New Roman" w:cs="Times New Roman"/>
          <w:sz w:val="24"/>
          <w:szCs w:val="24"/>
        </w:rPr>
        <w:t xml:space="preserve"> and the local non-profit to complete their project.</w:t>
      </w:r>
    </w:p>
    <w:p w14:paraId="77B2D019" w14:textId="5B5A1C2D"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A W</w:t>
      </w:r>
      <w:r w:rsidR="004A2518">
        <w:rPr>
          <w:rFonts w:ascii="Times New Roman" w:hAnsi="Times New Roman" w:cs="Times New Roman"/>
          <w:sz w:val="24"/>
          <w:szCs w:val="24"/>
        </w:rPr>
        <w:t xml:space="preserve">orkforce </w:t>
      </w:r>
      <w:r w:rsidRPr="00A86586">
        <w:rPr>
          <w:rFonts w:ascii="Times New Roman" w:hAnsi="Times New Roman" w:cs="Times New Roman"/>
          <w:sz w:val="24"/>
          <w:szCs w:val="24"/>
        </w:rPr>
        <w:t>E</w:t>
      </w:r>
      <w:r w:rsidR="004A2518">
        <w:rPr>
          <w:rFonts w:ascii="Times New Roman" w:hAnsi="Times New Roman" w:cs="Times New Roman"/>
          <w:sz w:val="24"/>
          <w:szCs w:val="24"/>
        </w:rPr>
        <w:t xml:space="preserve">ducation and </w:t>
      </w:r>
      <w:r w:rsidRPr="00A86586">
        <w:rPr>
          <w:rFonts w:ascii="Times New Roman" w:hAnsi="Times New Roman" w:cs="Times New Roman"/>
          <w:sz w:val="24"/>
          <w:szCs w:val="24"/>
        </w:rPr>
        <w:t>T</w:t>
      </w:r>
      <w:r w:rsidR="004A2518">
        <w:rPr>
          <w:rFonts w:ascii="Times New Roman" w:hAnsi="Times New Roman" w:cs="Times New Roman"/>
          <w:sz w:val="24"/>
          <w:szCs w:val="24"/>
        </w:rPr>
        <w:t>raining</w:t>
      </w:r>
      <w:r w:rsidRPr="00A86586">
        <w:rPr>
          <w:rFonts w:ascii="Times New Roman" w:hAnsi="Times New Roman" w:cs="Times New Roman"/>
          <w:sz w:val="24"/>
          <w:szCs w:val="24"/>
        </w:rPr>
        <w:t xml:space="preserve"> and C</w:t>
      </w:r>
      <w:r w:rsidR="004A2518">
        <w:rPr>
          <w:rFonts w:ascii="Times New Roman" w:hAnsi="Times New Roman" w:cs="Times New Roman"/>
          <w:sz w:val="24"/>
          <w:szCs w:val="24"/>
        </w:rPr>
        <w:t xml:space="preserve">odes and </w:t>
      </w:r>
      <w:r w:rsidRPr="00A86586">
        <w:rPr>
          <w:rFonts w:ascii="Times New Roman" w:hAnsi="Times New Roman" w:cs="Times New Roman"/>
          <w:sz w:val="24"/>
          <w:szCs w:val="24"/>
        </w:rPr>
        <w:t>S</w:t>
      </w:r>
      <w:r w:rsidR="004A2518">
        <w:rPr>
          <w:rFonts w:ascii="Times New Roman" w:hAnsi="Times New Roman" w:cs="Times New Roman"/>
          <w:sz w:val="24"/>
          <w:szCs w:val="24"/>
        </w:rPr>
        <w:t>tandards</w:t>
      </w:r>
      <w:r w:rsidRPr="00A86586">
        <w:rPr>
          <w:rFonts w:ascii="Times New Roman" w:hAnsi="Times New Roman" w:cs="Times New Roman"/>
          <w:sz w:val="24"/>
          <w:szCs w:val="24"/>
        </w:rPr>
        <w:t xml:space="preserve"> overlay is included in this program as 3C-REN will work with local non-profit low-income providers to help build </w:t>
      </w:r>
      <w:r w:rsidRPr="00A86586">
        <w:rPr>
          <w:rFonts w:ascii="Times New Roman" w:hAnsi="Times New Roman" w:cs="Times New Roman"/>
          <w:sz w:val="24"/>
          <w:szCs w:val="24"/>
        </w:rPr>
        <w:lastRenderedPageBreak/>
        <w:t xml:space="preserve">their staffing capacity and provide training, as well as code coaching for permitted projects.  Some projects may also be used as hands-on, in the field training opportunities that will result in increased quality </w:t>
      </w:r>
      <w:r w:rsidR="004A4CEA" w:rsidRPr="004A4CEA">
        <w:rPr>
          <w:rFonts w:ascii="Times New Roman" w:hAnsi="Times New Roman" w:cs="Times New Roman"/>
          <w:sz w:val="24"/>
          <w:szCs w:val="24"/>
        </w:rPr>
        <w:t xml:space="preserve">assurance.  Partnering with local non-profit and low-income service providers also provides an opportunity to create career pathways for disadvantaged workers as many of the crew members and contractors live in the disadvantaged communities that they serve. </w:t>
      </w:r>
    </w:p>
    <w:p w14:paraId="21E63536" w14:textId="4789B026"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program budget for 3C-REN RES DI, (</w:t>
      </w:r>
      <w:r w:rsidR="007C1AC1" w:rsidRPr="007C1AC1">
        <w:rPr>
          <w:rFonts w:ascii="Times New Roman" w:hAnsi="Times New Roman" w:cs="Times New Roman"/>
          <w:sz w:val="24"/>
          <w:szCs w:val="24"/>
        </w:rPr>
        <w:t>TCR-Res-001</w:t>
      </w:r>
      <w:r w:rsidRPr="00A86586">
        <w:rPr>
          <w:rFonts w:ascii="Times New Roman" w:hAnsi="Times New Roman" w:cs="Times New Roman"/>
          <w:sz w:val="24"/>
          <w:szCs w:val="24"/>
        </w:rPr>
        <w:t xml:space="preserve">) shall be </w:t>
      </w:r>
      <w:r w:rsidR="00732C93" w:rsidRPr="00732C93">
        <w:rPr>
          <w:rFonts w:ascii="Times New Roman" w:hAnsi="Times New Roman" w:cs="Times New Roman"/>
          <w:sz w:val="24"/>
          <w:szCs w:val="24"/>
        </w:rPr>
        <w:t>$ 3,169,197</w:t>
      </w:r>
      <w:r w:rsidR="00732C93">
        <w:rPr>
          <w:rFonts w:ascii="Times New Roman" w:hAnsi="Times New Roman" w:cs="Times New Roman"/>
          <w:sz w:val="24"/>
          <w:szCs w:val="24"/>
        </w:rPr>
        <w:t>.</w:t>
      </w:r>
    </w:p>
    <w:p w14:paraId="17942246" w14:textId="2AF7CB28"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4A2518" w:rsidRPr="00A86586">
        <w:rPr>
          <w:rFonts w:ascii="Times New Roman" w:hAnsi="Times New Roman" w:cs="Times New Roman"/>
          <w:sz w:val="24"/>
          <w:szCs w:val="24"/>
        </w:rPr>
        <w:t>R</w:t>
      </w:r>
      <w:r w:rsidR="004A2518">
        <w:rPr>
          <w:rFonts w:ascii="Times New Roman" w:hAnsi="Times New Roman" w:cs="Times New Roman"/>
          <w:sz w:val="24"/>
          <w:szCs w:val="24"/>
        </w:rPr>
        <w:t>ES-</w:t>
      </w:r>
      <w:r w:rsidRPr="00A86586">
        <w:rPr>
          <w:rFonts w:ascii="Times New Roman" w:hAnsi="Times New Roman" w:cs="Times New Roman"/>
          <w:sz w:val="24"/>
          <w:szCs w:val="24"/>
        </w:rPr>
        <w:t xml:space="preserve">DI program will target hard-to-reach (HTR) residential customers, including single-family and multifamily, renters and owners, and moderate-income families not currently </w:t>
      </w:r>
      <w:r w:rsidR="004A4CEA">
        <w:rPr>
          <w:rFonts w:ascii="Times New Roman" w:hAnsi="Times New Roman" w:cs="Times New Roman"/>
          <w:sz w:val="24"/>
          <w:szCs w:val="24"/>
        </w:rPr>
        <w:t>being</w:t>
      </w:r>
      <w:r w:rsidR="004A4CEA" w:rsidRPr="00A86586">
        <w:rPr>
          <w:rFonts w:ascii="Times New Roman" w:hAnsi="Times New Roman" w:cs="Times New Roman"/>
          <w:sz w:val="24"/>
          <w:szCs w:val="24"/>
        </w:rPr>
        <w:t xml:space="preserve"> </w:t>
      </w:r>
      <w:r w:rsidRPr="00A86586">
        <w:rPr>
          <w:rFonts w:ascii="Times New Roman" w:hAnsi="Times New Roman" w:cs="Times New Roman"/>
          <w:sz w:val="24"/>
          <w:szCs w:val="24"/>
        </w:rPr>
        <w:t>served by, nor meet</w:t>
      </w:r>
      <w:r w:rsidR="004A4CEA">
        <w:rPr>
          <w:rFonts w:ascii="Times New Roman" w:hAnsi="Times New Roman" w:cs="Times New Roman"/>
          <w:sz w:val="24"/>
          <w:szCs w:val="24"/>
        </w:rPr>
        <w:t>ing</w:t>
      </w:r>
      <w:r w:rsidRPr="00A86586">
        <w:rPr>
          <w:rFonts w:ascii="Times New Roman" w:hAnsi="Times New Roman" w:cs="Times New Roman"/>
          <w:sz w:val="24"/>
          <w:szCs w:val="24"/>
        </w:rPr>
        <w:t xml:space="preserve"> the criteria of current ESA, LIHEAP, or MIDI in Ventura, Santa Barbara and San Luis Obispo Counties. </w:t>
      </w:r>
    </w:p>
    <w:p w14:paraId="28F3A01D" w14:textId="7F398B14"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This resource program will include measure types including lighting, air sealing, insulation, HVAC measures, water flow controls, smart thermostat, power strip, plug load feedback device, duct system servicing, appliances, pool pumps, and water heating measures. 3C-REN is </w:t>
      </w:r>
      <w:r w:rsidR="008375E0">
        <w:rPr>
          <w:rFonts w:ascii="Times New Roman" w:hAnsi="Times New Roman" w:cs="Times New Roman"/>
          <w:sz w:val="24"/>
          <w:szCs w:val="24"/>
        </w:rPr>
        <w:t xml:space="preserve">finalizing </w:t>
      </w:r>
      <w:r w:rsidR="00971498">
        <w:rPr>
          <w:rFonts w:ascii="Times New Roman" w:hAnsi="Times New Roman" w:cs="Times New Roman"/>
          <w:sz w:val="24"/>
          <w:szCs w:val="24"/>
        </w:rPr>
        <w:t xml:space="preserve">RFP and contract process for a DI installer. 3C-REN </w:t>
      </w:r>
      <w:r w:rsidRPr="00A86586">
        <w:rPr>
          <w:rFonts w:ascii="Times New Roman" w:hAnsi="Times New Roman" w:cs="Times New Roman"/>
          <w:sz w:val="24"/>
          <w:szCs w:val="24"/>
        </w:rPr>
        <w:t>engag</w:t>
      </w:r>
      <w:r w:rsidR="00971498">
        <w:rPr>
          <w:rFonts w:ascii="Times New Roman" w:hAnsi="Times New Roman" w:cs="Times New Roman"/>
          <w:sz w:val="24"/>
          <w:szCs w:val="24"/>
        </w:rPr>
        <w:t>ed</w:t>
      </w:r>
      <w:r w:rsidRPr="00A86586">
        <w:rPr>
          <w:rFonts w:ascii="Times New Roman" w:hAnsi="Times New Roman" w:cs="Times New Roman"/>
          <w:sz w:val="24"/>
          <w:szCs w:val="24"/>
        </w:rPr>
        <w:t xml:space="preserve"> IOUs and organizations that contract DI services to identify additional measures beyond those offered by ESA, MIDI, and LIHEAP that have potential to enhance service and savings, as well as overcome any administrative barriers that may inhibit successful delivery. Single measures will be allowed.  Savings will be deemed per measure.</w:t>
      </w:r>
      <w:r w:rsidR="007D40C9">
        <w:rPr>
          <w:rFonts w:ascii="Times New Roman" w:hAnsi="Times New Roman" w:cs="Times New Roman"/>
          <w:sz w:val="24"/>
          <w:szCs w:val="24"/>
        </w:rPr>
        <w:t xml:space="preserve"> DI implementation is scheduled to start end of </w:t>
      </w:r>
      <w:r w:rsidR="00686FCD">
        <w:rPr>
          <w:rFonts w:ascii="Times New Roman" w:hAnsi="Times New Roman" w:cs="Times New Roman"/>
          <w:sz w:val="24"/>
          <w:szCs w:val="24"/>
        </w:rPr>
        <w:t xml:space="preserve">third quarter 2019. </w:t>
      </w:r>
      <w:r w:rsidRPr="00A86586">
        <w:rPr>
          <w:rFonts w:ascii="Times New Roman" w:hAnsi="Times New Roman" w:cs="Times New Roman"/>
          <w:sz w:val="24"/>
          <w:szCs w:val="24"/>
        </w:rPr>
        <w:t xml:space="preserve"> </w:t>
      </w:r>
    </w:p>
    <w:p w14:paraId="3EF63C29" w14:textId="4454EAA3" w:rsidR="00A86586" w:rsidRPr="00A60B21" w:rsidRDefault="00A86586" w:rsidP="003346D4">
      <w:pPr>
        <w:pStyle w:val="Heading4"/>
      </w:pPr>
      <w:r w:rsidRPr="00A60B21">
        <w:t>C</w:t>
      </w:r>
      <w:r>
        <w:t>odes and Standards (C&amp;S)</w:t>
      </w:r>
      <w:r w:rsidR="006C4769">
        <w:t xml:space="preserve"> (</w:t>
      </w:r>
      <w:r w:rsidR="006C4769" w:rsidRPr="001A00D5">
        <w:t>TCR-CS-001</w:t>
      </w:r>
      <w:r w:rsidR="006C4769">
        <w:t>)</w:t>
      </w:r>
    </w:p>
    <w:p w14:paraId="291C0324" w14:textId="48F792AE"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7D40C9">
        <w:rPr>
          <w:rFonts w:ascii="Times New Roman" w:hAnsi="Times New Roman" w:cs="Times New Roman"/>
          <w:sz w:val="24"/>
          <w:szCs w:val="24"/>
        </w:rPr>
        <w:t>offers</w:t>
      </w:r>
      <w:r w:rsidR="007D40C9" w:rsidRPr="00A86586">
        <w:rPr>
          <w:rFonts w:ascii="Times New Roman" w:hAnsi="Times New Roman" w:cs="Times New Roman"/>
          <w:sz w:val="24"/>
          <w:szCs w:val="24"/>
        </w:rPr>
        <w:t xml:space="preserve"> </w:t>
      </w:r>
      <w:r w:rsidRPr="00A86586">
        <w:rPr>
          <w:rFonts w:ascii="Times New Roman" w:hAnsi="Times New Roman" w:cs="Times New Roman"/>
          <w:sz w:val="24"/>
          <w:szCs w:val="24"/>
        </w:rPr>
        <w:t>a cross-cutting C&amp;S program designed to fill gaps in current IOU offerings for the 3C-REN territory. The 3C-REN program offer</w:t>
      </w:r>
      <w:r w:rsidR="008E5F71">
        <w:rPr>
          <w:rFonts w:ascii="Times New Roman" w:hAnsi="Times New Roman" w:cs="Times New Roman"/>
          <w:sz w:val="24"/>
          <w:szCs w:val="24"/>
        </w:rPr>
        <w:t>s</w:t>
      </w:r>
      <w:r w:rsidRPr="00A86586">
        <w:rPr>
          <w:rFonts w:ascii="Times New Roman" w:hAnsi="Times New Roman" w:cs="Times New Roman"/>
          <w:sz w:val="24"/>
          <w:szCs w:val="24"/>
        </w:rPr>
        <w:t xml:space="preserve"> local, person-to-person trainings and mentorship opportunities, as well as counter and on-call expert assistance for codes and standards. In addition to coordinating with the IOUs to leverage existing Statewide C&amp;S resources, for classroom and online trainings, the 3C-REN </w:t>
      </w:r>
      <w:r w:rsidR="008E5F71">
        <w:rPr>
          <w:rFonts w:ascii="Times New Roman" w:hAnsi="Times New Roman" w:cs="Times New Roman"/>
          <w:sz w:val="24"/>
          <w:szCs w:val="24"/>
        </w:rPr>
        <w:t>has</w:t>
      </w:r>
      <w:r w:rsidRPr="00A86586">
        <w:rPr>
          <w:rFonts w:ascii="Times New Roman" w:hAnsi="Times New Roman" w:cs="Times New Roman"/>
          <w:sz w:val="24"/>
          <w:szCs w:val="24"/>
        </w:rPr>
        <w:t xml:space="preserve"> a Code Coach offering to run concurrent to and alongside other training efforts. </w:t>
      </w:r>
    </w:p>
    <w:p w14:paraId="32B13F4A" w14:textId="52732FBA"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Building departments in the Central Coast Region </w:t>
      </w:r>
      <w:r w:rsidR="00B8057C">
        <w:rPr>
          <w:rFonts w:ascii="Times New Roman" w:hAnsi="Times New Roman" w:cs="Times New Roman"/>
          <w:sz w:val="24"/>
          <w:szCs w:val="24"/>
        </w:rPr>
        <w:t xml:space="preserve">will </w:t>
      </w:r>
      <w:r w:rsidRPr="00A86586">
        <w:rPr>
          <w:rFonts w:ascii="Times New Roman" w:hAnsi="Times New Roman" w:cs="Times New Roman"/>
          <w:sz w:val="24"/>
          <w:szCs w:val="24"/>
        </w:rPr>
        <w:t xml:space="preserve">receive building performance support and mentoring for plan review and field compliance. All design-side stakeholders, from the architect to field inspector and from the mechanical engineer to the plan checker, will be encouraged to attend trainings. The Code Coach approach, having local counter-to-counter and on-call experts for the region, will foster an environment where stakeholders have a deeper understanding of building performance and interrelated concerns. The goal is to ensure consistency throughout the Central Coast Region, providing the workforce with a more stable business climate and known code compliance resources. </w:t>
      </w:r>
    </w:p>
    <w:p w14:paraId="54D5D119" w14:textId="116971B5"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program budget for 3C-REN C&amp;S, </w:t>
      </w:r>
      <w:r w:rsidR="00B60E8C">
        <w:rPr>
          <w:rFonts w:ascii="Times New Roman" w:hAnsi="Times New Roman" w:cs="Times New Roman"/>
          <w:sz w:val="24"/>
          <w:szCs w:val="24"/>
        </w:rPr>
        <w:t>(</w:t>
      </w:r>
      <w:r w:rsidR="001A00D5" w:rsidRPr="001A00D5">
        <w:rPr>
          <w:rFonts w:ascii="Times New Roman" w:hAnsi="Times New Roman" w:cs="Times New Roman"/>
          <w:sz w:val="24"/>
          <w:szCs w:val="24"/>
        </w:rPr>
        <w:t>TCR-CS-001</w:t>
      </w:r>
      <w:r w:rsidR="00B60E8C">
        <w:rPr>
          <w:rFonts w:ascii="Times New Roman" w:hAnsi="Times New Roman" w:cs="Times New Roman"/>
          <w:sz w:val="24"/>
          <w:szCs w:val="24"/>
        </w:rPr>
        <w:t>)</w:t>
      </w:r>
      <w:r w:rsidRPr="00A86586">
        <w:rPr>
          <w:rFonts w:ascii="Times New Roman" w:hAnsi="Times New Roman" w:cs="Times New Roman"/>
          <w:sz w:val="24"/>
          <w:szCs w:val="24"/>
        </w:rPr>
        <w:t xml:space="preserve"> shall be </w:t>
      </w:r>
      <w:r w:rsidR="00A3588F" w:rsidRPr="00A3588F">
        <w:rPr>
          <w:rFonts w:ascii="Times New Roman" w:hAnsi="Times New Roman" w:cs="Times New Roman"/>
          <w:sz w:val="24"/>
          <w:szCs w:val="24"/>
        </w:rPr>
        <w:t>$ 1,814,620</w:t>
      </w:r>
      <w:r w:rsidR="00FA611A">
        <w:rPr>
          <w:rFonts w:ascii="Times New Roman" w:hAnsi="Times New Roman" w:cs="Times New Roman"/>
          <w:sz w:val="24"/>
          <w:szCs w:val="24"/>
        </w:rPr>
        <w:t xml:space="preserve">. </w:t>
      </w:r>
    </w:p>
    <w:p w14:paraId="5B1B3CBE" w14:textId="5D997E64" w:rsidR="00A86586" w:rsidRPr="00A60B21" w:rsidRDefault="00A86586" w:rsidP="00FE2443">
      <w:pPr>
        <w:jc w:val="both"/>
        <w:rPr>
          <w:rFonts w:ascii="Times New Roman" w:hAnsi="Times New Roman" w:cs="Times New Roman"/>
          <w:sz w:val="24"/>
          <w:szCs w:val="24"/>
          <w:u w:val="single"/>
        </w:rPr>
      </w:pPr>
      <w:r w:rsidRPr="00A86586">
        <w:rPr>
          <w:rFonts w:ascii="Times New Roman" w:hAnsi="Times New Roman" w:cs="Times New Roman"/>
          <w:sz w:val="24"/>
          <w:szCs w:val="24"/>
        </w:rPr>
        <w:t>The target audience is all construction design-side stakeholders, including building departments, architects, field inspectors, mechanical engineers, and plan checkers. This is a non-resource program.</w:t>
      </w:r>
      <w:r w:rsidR="006D441F">
        <w:rPr>
          <w:rFonts w:ascii="Times New Roman" w:hAnsi="Times New Roman" w:cs="Times New Roman"/>
          <w:sz w:val="24"/>
          <w:szCs w:val="24"/>
        </w:rPr>
        <w:t xml:space="preserve"> The </w:t>
      </w:r>
      <w:r w:rsidR="00634E32">
        <w:rPr>
          <w:rFonts w:ascii="Times New Roman" w:hAnsi="Times New Roman" w:cs="Times New Roman"/>
          <w:sz w:val="24"/>
          <w:szCs w:val="24"/>
        </w:rPr>
        <w:t>Code Coach implement</w:t>
      </w:r>
      <w:r w:rsidR="004A2518">
        <w:rPr>
          <w:rFonts w:ascii="Times New Roman" w:hAnsi="Times New Roman" w:cs="Times New Roman"/>
          <w:sz w:val="24"/>
          <w:szCs w:val="24"/>
        </w:rPr>
        <w:t>e</w:t>
      </w:r>
      <w:r w:rsidR="00634E32">
        <w:rPr>
          <w:rFonts w:ascii="Times New Roman" w:hAnsi="Times New Roman" w:cs="Times New Roman"/>
          <w:sz w:val="24"/>
          <w:szCs w:val="24"/>
        </w:rPr>
        <w:t>r is</w:t>
      </w:r>
      <w:r w:rsidR="006D441F">
        <w:rPr>
          <w:rFonts w:ascii="Times New Roman" w:hAnsi="Times New Roman" w:cs="Times New Roman"/>
          <w:sz w:val="24"/>
          <w:szCs w:val="24"/>
        </w:rPr>
        <w:t xml:space="preserve"> scheduled to start end of third quarter 2019. </w:t>
      </w:r>
      <w:r w:rsidR="006D441F" w:rsidRPr="00A86586">
        <w:rPr>
          <w:rFonts w:ascii="Times New Roman" w:hAnsi="Times New Roman" w:cs="Times New Roman"/>
          <w:sz w:val="24"/>
          <w:szCs w:val="24"/>
        </w:rPr>
        <w:t xml:space="preserve"> </w:t>
      </w:r>
    </w:p>
    <w:p w14:paraId="581D2568" w14:textId="35985373" w:rsidR="000415C0" w:rsidRPr="00A60B21" w:rsidRDefault="00A86586" w:rsidP="009751B5">
      <w:pPr>
        <w:pStyle w:val="Heading4"/>
      </w:pPr>
      <w:r>
        <w:lastRenderedPageBreak/>
        <w:t>Workforce, Education and Training (WE&amp;T</w:t>
      </w:r>
      <w:r w:rsidR="00915421">
        <w:t>) (</w:t>
      </w:r>
      <w:r w:rsidR="00915421" w:rsidRPr="00915421">
        <w:t>TCR-WET-001</w:t>
      </w:r>
      <w:r w:rsidR="00915421">
        <w:t>)</w:t>
      </w:r>
    </w:p>
    <w:p w14:paraId="75A21ACD" w14:textId="153BD6CB"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512AA4">
        <w:rPr>
          <w:rFonts w:ascii="Times New Roman" w:hAnsi="Times New Roman" w:cs="Times New Roman"/>
          <w:sz w:val="24"/>
          <w:szCs w:val="24"/>
        </w:rPr>
        <w:t>offers</w:t>
      </w:r>
      <w:r w:rsidR="00512AA4" w:rsidRPr="00A86586">
        <w:rPr>
          <w:rFonts w:ascii="Times New Roman" w:hAnsi="Times New Roman" w:cs="Times New Roman"/>
          <w:sz w:val="24"/>
          <w:szCs w:val="24"/>
        </w:rPr>
        <w:t xml:space="preserve"> </w:t>
      </w:r>
      <w:r w:rsidRPr="00A86586">
        <w:rPr>
          <w:rFonts w:ascii="Times New Roman" w:hAnsi="Times New Roman" w:cs="Times New Roman"/>
          <w:sz w:val="24"/>
          <w:szCs w:val="24"/>
        </w:rPr>
        <w:t>a cross-cutting WE&amp;T program designed to fill gaps in current investor-owned utilities</w:t>
      </w:r>
      <w:r w:rsidRPr="00A86586">
        <w:rPr>
          <w:rFonts w:ascii="Times New Roman" w:hAnsi="Times New Roman" w:cs="Times New Roman"/>
          <w:sz w:val="24"/>
          <w:szCs w:val="24"/>
          <w:vertAlign w:val="superscript"/>
        </w:rPr>
        <w:footnoteReference w:id="4"/>
      </w:r>
      <w:r w:rsidRPr="00A86586">
        <w:rPr>
          <w:rFonts w:ascii="Times New Roman" w:hAnsi="Times New Roman" w:cs="Times New Roman"/>
          <w:sz w:val="24"/>
          <w:szCs w:val="24"/>
        </w:rPr>
        <w:t xml:space="preserve"> (IOU) offerings for the 3C-REN territory, as the region is far removed from IOU training &amp; resource hubs. The current IOU training and education programs require substantial travel to energy centers outside of the Tri-County area and are often not designed to meet the needs of local building professionals. The 3C-REN program will offer career pathways and enrichment by providing access to in-person trainings, mentorship opportunities and cross promotion of IOU workforce trainings, including hard-to-reach (HTR) workers and those in identified disadvantaged communities (DACs).</w:t>
      </w:r>
    </w:p>
    <w:p w14:paraId="66EB11CC"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Building professionals living and working in the 3C-REN territory face unique challenges given the dispersed nature of communities within the Tri-County Central Coast Region. The region, and its building professional workforce, have historically struggled to fill key positions in energy efficiency, including the retrofit market and energy code compliant new construction. The 3C-REN WE&amp;T activities will address these challenges through collaboration with existing providers, programs, apprenticeship-style learning, targeted management, technical trainings for building professionals, and integrated resources for design and compliance professionals. </w:t>
      </w:r>
    </w:p>
    <w:p w14:paraId="6316AB87"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3C-REN territory has two primary needs for training and education in addition to local, in-person mentorship:</w:t>
      </w:r>
    </w:p>
    <w:p w14:paraId="77BF53E0" w14:textId="77777777" w:rsidR="00A86586" w:rsidRPr="00A86586" w:rsidRDefault="00A86586" w:rsidP="00FE2443">
      <w:pPr>
        <w:numPr>
          <w:ilvl w:val="0"/>
          <w:numId w:val="11"/>
        </w:numPr>
        <w:jc w:val="both"/>
        <w:rPr>
          <w:rFonts w:ascii="Times New Roman" w:hAnsi="Times New Roman" w:cs="Times New Roman"/>
          <w:sz w:val="24"/>
          <w:szCs w:val="24"/>
        </w:rPr>
      </w:pPr>
      <w:r w:rsidRPr="00A86586">
        <w:rPr>
          <w:rFonts w:ascii="Times New Roman" w:hAnsi="Times New Roman" w:cs="Times New Roman"/>
          <w:sz w:val="24"/>
          <w:szCs w:val="24"/>
        </w:rPr>
        <w:t xml:space="preserve">Technical Code Compliance, Home Performance and zero net energy (ZNE); </w:t>
      </w:r>
    </w:p>
    <w:p w14:paraId="02019F8E" w14:textId="2FC6240B" w:rsidR="00A86586" w:rsidRPr="00A86586" w:rsidRDefault="00A86586" w:rsidP="00FE2443">
      <w:pPr>
        <w:numPr>
          <w:ilvl w:val="0"/>
          <w:numId w:val="11"/>
        </w:numPr>
        <w:jc w:val="both"/>
        <w:rPr>
          <w:rFonts w:ascii="Times New Roman" w:hAnsi="Times New Roman" w:cs="Times New Roman"/>
          <w:sz w:val="24"/>
          <w:szCs w:val="24"/>
        </w:rPr>
      </w:pPr>
      <w:r w:rsidRPr="00A86586">
        <w:rPr>
          <w:rFonts w:ascii="Times New Roman" w:hAnsi="Times New Roman" w:cs="Times New Roman"/>
          <w:sz w:val="24"/>
          <w:szCs w:val="24"/>
        </w:rPr>
        <w:t xml:space="preserve">“Soft Skills” </w:t>
      </w:r>
      <w:r w:rsidR="00B827D9">
        <w:rPr>
          <w:rFonts w:ascii="Times New Roman" w:hAnsi="Times New Roman" w:cs="Times New Roman"/>
          <w:sz w:val="24"/>
          <w:szCs w:val="24"/>
        </w:rPr>
        <w:t>t</w:t>
      </w:r>
      <w:r w:rsidRPr="00A86586">
        <w:rPr>
          <w:rFonts w:ascii="Times New Roman" w:hAnsi="Times New Roman" w:cs="Times New Roman"/>
          <w:sz w:val="24"/>
          <w:szCs w:val="24"/>
        </w:rPr>
        <w:t>raining for better communications, sales and marketing training and business management.</w:t>
      </w:r>
    </w:p>
    <w:p w14:paraId="69047577" w14:textId="33ABE7C5"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3C-REN leverage</w:t>
      </w:r>
      <w:r w:rsidR="007C3FCF">
        <w:rPr>
          <w:rFonts w:ascii="Times New Roman" w:hAnsi="Times New Roman" w:cs="Times New Roman"/>
          <w:sz w:val="24"/>
          <w:szCs w:val="24"/>
        </w:rPr>
        <w:t>s</w:t>
      </w:r>
      <w:r w:rsidRPr="00A86586">
        <w:rPr>
          <w:rFonts w:ascii="Times New Roman" w:hAnsi="Times New Roman" w:cs="Times New Roman"/>
          <w:sz w:val="24"/>
          <w:szCs w:val="24"/>
        </w:rPr>
        <w:t xml:space="preserve"> established contractor and program relationships to provide technical trainings, Energy Advisor in-field job and installation mentoring, construction firm specific trainings and provide certification opportunities. The 3C-REN’s partnerships and </w:t>
      </w:r>
      <w:r w:rsidR="00915421">
        <w:rPr>
          <w:rFonts w:ascii="Times New Roman" w:hAnsi="Times New Roman" w:cs="Times New Roman"/>
          <w:sz w:val="24"/>
          <w:szCs w:val="24"/>
        </w:rPr>
        <w:t>r</w:t>
      </w:r>
      <w:r w:rsidR="00915421" w:rsidRPr="00A86586">
        <w:rPr>
          <w:rFonts w:ascii="Times New Roman" w:hAnsi="Times New Roman" w:cs="Times New Roman"/>
          <w:sz w:val="24"/>
          <w:szCs w:val="24"/>
        </w:rPr>
        <w:t xml:space="preserve">esidential </w:t>
      </w:r>
      <w:r w:rsidRPr="00A86586">
        <w:rPr>
          <w:rFonts w:ascii="Times New Roman" w:hAnsi="Times New Roman" w:cs="Times New Roman"/>
          <w:sz w:val="24"/>
          <w:szCs w:val="24"/>
        </w:rPr>
        <w:t>Energy Advisor service provide a direct connection to the workforce, leverage and improve the existing labor force and provide apprenticeship-style trainings with real-time experience that business owners value most. This will set up a network of building professionals and connection to the workforce seeking training and career development.</w:t>
      </w:r>
    </w:p>
    <w:p w14:paraId="6B1B53A8" w14:textId="15D60BC3"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3C-REN appl</w:t>
      </w:r>
      <w:r w:rsidR="007C3FCF">
        <w:rPr>
          <w:rFonts w:ascii="Times New Roman" w:hAnsi="Times New Roman" w:cs="Times New Roman"/>
          <w:sz w:val="24"/>
          <w:szCs w:val="24"/>
        </w:rPr>
        <w:t>ies</w:t>
      </w:r>
      <w:r w:rsidRPr="00A86586">
        <w:rPr>
          <w:rFonts w:ascii="Times New Roman" w:hAnsi="Times New Roman" w:cs="Times New Roman"/>
          <w:sz w:val="24"/>
          <w:szCs w:val="24"/>
        </w:rPr>
        <w:t xml:space="preserve"> a holistic approach to the market with highly targeted training events, using apprenticeship and mentoring style models to enhance the workforce within the 3C-REN territory. Workforce training will be real world reinforced while simultaneously influencing direct energy savings. As a result of a stronger workforce, building departments will increase efficiency and efficacy with existing resources.</w:t>
      </w:r>
    </w:p>
    <w:p w14:paraId="126556C9" w14:textId="11C5DCE5" w:rsidR="00A86586" w:rsidRPr="00A86586" w:rsidRDefault="00A86586" w:rsidP="00FE2443">
      <w:pPr>
        <w:jc w:val="both"/>
        <w:rPr>
          <w:rFonts w:ascii="Times New Roman" w:hAnsi="Times New Roman" w:cs="Times New Roman"/>
          <w:b/>
          <w:sz w:val="24"/>
          <w:szCs w:val="24"/>
        </w:rPr>
      </w:pPr>
      <w:r w:rsidRPr="00A86586">
        <w:rPr>
          <w:rFonts w:ascii="Times New Roman" w:hAnsi="Times New Roman" w:cs="Times New Roman"/>
          <w:sz w:val="24"/>
          <w:szCs w:val="24"/>
        </w:rPr>
        <w:t>The program budget for 3C-REN WE&amp;T</w:t>
      </w:r>
      <w:r w:rsidR="00915421">
        <w:rPr>
          <w:rFonts w:ascii="Times New Roman" w:hAnsi="Times New Roman" w:cs="Times New Roman"/>
          <w:sz w:val="24"/>
          <w:szCs w:val="24"/>
        </w:rPr>
        <w:t xml:space="preserve"> (</w:t>
      </w:r>
      <w:r w:rsidR="00915421" w:rsidRPr="00915421">
        <w:rPr>
          <w:rFonts w:ascii="Times New Roman" w:hAnsi="Times New Roman" w:cs="Times New Roman"/>
          <w:sz w:val="24"/>
          <w:szCs w:val="24"/>
        </w:rPr>
        <w:t>TCR-WET-001</w:t>
      </w:r>
      <w:r w:rsidR="00915421">
        <w:rPr>
          <w:rFonts w:ascii="Times New Roman" w:hAnsi="Times New Roman" w:cs="Times New Roman"/>
          <w:sz w:val="24"/>
          <w:szCs w:val="24"/>
        </w:rPr>
        <w:t xml:space="preserve">) </w:t>
      </w:r>
      <w:r w:rsidR="000D530C" w:rsidRPr="000D530C">
        <w:rPr>
          <w:rFonts w:ascii="Times New Roman" w:hAnsi="Times New Roman" w:cs="Times New Roman"/>
          <w:sz w:val="24"/>
          <w:szCs w:val="24"/>
        </w:rPr>
        <w:t>$ 1,278,805</w:t>
      </w:r>
      <w:r w:rsidRPr="00A86586">
        <w:rPr>
          <w:rFonts w:ascii="Times New Roman" w:hAnsi="Times New Roman" w:cs="Times New Roman"/>
          <w:sz w:val="24"/>
          <w:szCs w:val="24"/>
        </w:rPr>
        <w:t>.</w:t>
      </w:r>
    </w:p>
    <w:p w14:paraId="54BF0F25"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lastRenderedPageBreak/>
        <w:t>The program targets local building professionals needing more in-depth training, such as contractors, HVAC, engineers, architects, designers, certified energy managers, local jurisdictions’ building &amp; safety department staff, lighting professionals, real estate professionals, raters, including professionals in DACs and HTR areas, as well as other key market actors.</w:t>
      </w:r>
    </w:p>
    <w:p w14:paraId="4E5332CB" w14:textId="15D15CF6" w:rsidR="00A86586" w:rsidRPr="00A60B21" w:rsidRDefault="00A86586" w:rsidP="00FE2443">
      <w:pPr>
        <w:jc w:val="both"/>
        <w:rPr>
          <w:rFonts w:ascii="Times New Roman" w:hAnsi="Times New Roman" w:cs="Times New Roman"/>
          <w:sz w:val="24"/>
          <w:szCs w:val="24"/>
          <w:u w:val="single"/>
        </w:rPr>
      </w:pPr>
      <w:r w:rsidRPr="00A86586">
        <w:rPr>
          <w:rFonts w:ascii="Times New Roman" w:hAnsi="Times New Roman" w:cs="Times New Roman"/>
          <w:sz w:val="24"/>
          <w:szCs w:val="24"/>
        </w:rPr>
        <w:t xml:space="preserve">The 3C-REN’s WE&amp;T program is non-resource and will serve to support 3C-REN and IOU programs in the region by training the workforce that can deliver resource programs. </w:t>
      </w:r>
    </w:p>
    <w:p w14:paraId="5E76EA76" w14:textId="6EB7FBE7" w:rsidR="00566720" w:rsidRPr="00BC376F" w:rsidRDefault="001110B4" w:rsidP="009751B5">
      <w:pPr>
        <w:pStyle w:val="Heading3"/>
      </w:pPr>
      <w:r w:rsidRPr="00F4619C">
        <w:t xml:space="preserve">Strategies for increased </w:t>
      </w:r>
      <w:r w:rsidR="00566720" w:rsidRPr="00F4619C">
        <w:t>cost-effective</w:t>
      </w:r>
      <w:r w:rsidRPr="00F4619C">
        <w:t>ness</w:t>
      </w:r>
    </w:p>
    <w:p w14:paraId="25689078" w14:textId="3144EFA7" w:rsidR="006542F1" w:rsidRPr="006542F1" w:rsidRDefault="006542F1" w:rsidP="00FE2443">
      <w:pPr>
        <w:jc w:val="both"/>
        <w:rPr>
          <w:rFonts w:ascii="Times New Roman" w:hAnsi="Times New Roman" w:cs="Times New Roman"/>
          <w:sz w:val="24"/>
          <w:szCs w:val="24"/>
        </w:rPr>
      </w:pPr>
      <w:r w:rsidRPr="006542F1">
        <w:rPr>
          <w:rFonts w:ascii="Times New Roman" w:hAnsi="Times New Roman" w:cs="Times New Roman"/>
          <w:sz w:val="24"/>
          <w:szCs w:val="24"/>
        </w:rPr>
        <w:t xml:space="preserve">By the very nature of how REN activities are defined (e.g. “pilot activities in hard-to-reach markets”) RENs address market segments that are typically not as cost-effective. Nevertheless, it is 3C-REN’s intention to develop improved programs that enhance services, cost </w:t>
      </w:r>
      <w:r w:rsidR="00830CB6">
        <w:rPr>
          <w:rFonts w:ascii="Times New Roman" w:hAnsi="Times New Roman" w:cs="Times New Roman"/>
          <w:sz w:val="24"/>
          <w:szCs w:val="24"/>
        </w:rPr>
        <w:t>and</w:t>
      </w:r>
      <w:r w:rsidRPr="006542F1">
        <w:rPr>
          <w:rFonts w:ascii="Times New Roman" w:hAnsi="Times New Roman" w:cs="Times New Roman"/>
          <w:sz w:val="24"/>
          <w:szCs w:val="24"/>
        </w:rPr>
        <w:t xml:space="preserve"> energy savings and </w:t>
      </w:r>
      <w:r w:rsidR="00830CB6">
        <w:rPr>
          <w:rFonts w:ascii="Times New Roman" w:hAnsi="Times New Roman" w:cs="Times New Roman"/>
          <w:sz w:val="24"/>
          <w:szCs w:val="24"/>
        </w:rPr>
        <w:t xml:space="preserve">deliver </w:t>
      </w:r>
      <w:r w:rsidRPr="006542F1">
        <w:rPr>
          <w:rFonts w:ascii="Times New Roman" w:hAnsi="Times New Roman" w:cs="Times New Roman"/>
          <w:sz w:val="24"/>
          <w:szCs w:val="24"/>
        </w:rPr>
        <w:t xml:space="preserve">other benefits to increase participation while continuing to improve overall cost-effectiveness.  3C-REN will engage in activities </w:t>
      </w:r>
      <w:r w:rsidR="00830CB6">
        <w:rPr>
          <w:rFonts w:ascii="Times New Roman" w:hAnsi="Times New Roman" w:cs="Times New Roman"/>
          <w:sz w:val="24"/>
          <w:szCs w:val="24"/>
        </w:rPr>
        <w:t>that</w:t>
      </w:r>
      <w:r w:rsidRPr="006542F1">
        <w:rPr>
          <w:rFonts w:ascii="Times New Roman" w:hAnsi="Times New Roman" w:cs="Times New Roman"/>
          <w:sz w:val="24"/>
          <w:szCs w:val="24"/>
        </w:rPr>
        <w:t xml:space="preserve"> seek to serve hard-to-reach customers, who in the past have not had access to or generally have not participated in energy efficiency programs. </w:t>
      </w:r>
    </w:p>
    <w:p w14:paraId="130DA17D" w14:textId="6492B38B" w:rsidR="00566720" w:rsidRPr="00A60B21" w:rsidRDefault="00F520BD" w:rsidP="00FE2443">
      <w:pPr>
        <w:jc w:val="both"/>
        <w:rPr>
          <w:rFonts w:ascii="Times New Roman" w:hAnsi="Times New Roman" w:cs="Times New Roman"/>
          <w:sz w:val="24"/>
          <w:szCs w:val="24"/>
        </w:rPr>
      </w:pPr>
      <w:r>
        <w:rPr>
          <w:rFonts w:ascii="Times New Roman" w:hAnsi="Times New Roman" w:cs="Times New Roman"/>
          <w:sz w:val="24"/>
          <w:szCs w:val="24"/>
        </w:rPr>
        <w:t xml:space="preserve">While </w:t>
      </w:r>
      <w:r w:rsidR="007C3FCF">
        <w:rPr>
          <w:rFonts w:ascii="Times New Roman" w:hAnsi="Times New Roman" w:cs="Times New Roman"/>
          <w:sz w:val="24"/>
          <w:szCs w:val="24"/>
        </w:rPr>
        <w:t xml:space="preserve">2020 </w:t>
      </w:r>
      <w:r w:rsidR="009A1B0C">
        <w:rPr>
          <w:rFonts w:ascii="Times New Roman" w:hAnsi="Times New Roman" w:cs="Times New Roman"/>
          <w:sz w:val="24"/>
          <w:szCs w:val="24"/>
        </w:rPr>
        <w:t xml:space="preserve">will be </w:t>
      </w:r>
      <w:r>
        <w:rPr>
          <w:rFonts w:ascii="Times New Roman" w:hAnsi="Times New Roman" w:cs="Times New Roman"/>
          <w:sz w:val="24"/>
          <w:szCs w:val="24"/>
        </w:rPr>
        <w:t xml:space="preserve">3C-REN’s </w:t>
      </w:r>
      <w:r w:rsidR="007C3FCF">
        <w:rPr>
          <w:rFonts w:ascii="Times New Roman" w:hAnsi="Times New Roman" w:cs="Times New Roman"/>
          <w:sz w:val="24"/>
          <w:szCs w:val="24"/>
        </w:rPr>
        <w:t>first full year o</w:t>
      </w:r>
      <w:r w:rsidR="009A1B0C">
        <w:rPr>
          <w:rFonts w:ascii="Times New Roman" w:hAnsi="Times New Roman" w:cs="Times New Roman"/>
          <w:sz w:val="24"/>
          <w:szCs w:val="24"/>
        </w:rPr>
        <w:t>f</w:t>
      </w:r>
      <w:r w:rsidR="007C3FCF">
        <w:rPr>
          <w:rFonts w:ascii="Times New Roman" w:hAnsi="Times New Roman" w:cs="Times New Roman"/>
          <w:sz w:val="24"/>
          <w:szCs w:val="24"/>
        </w:rPr>
        <w:t xml:space="preserve"> program delivery</w:t>
      </w:r>
      <w:r w:rsidR="00D75A93">
        <w:rPr>
          <w:rFonts w:ascii="Times New Roman" w:hAnsi="Times New Roman" w:cs="Times New Roman"/>
          <w:sz w:val="24"/>
          <w:szCs w:val="24"/>
        </w:rPr>
        <w:t>, w</w:t>
      </w:r>
      <w:r>
        <w:rPr>
          <w:rFonts w:ascii="Times New Roman" w:hAnsi="Times New Roman" w:cs="Times New Roman"/>
          <w:sz w:val="24"/>
          <w:szCs w:val="24"/>
        </w:rPr>
        <w:t xml:space="preserve">ith a directive to </w:t>
      </w:r>
      <w:r w:rsidR="00C813B4" w:rsidRPr="00A60B21">
        <w:rPr>
          <w:rFonts w:ascii="Times New Roman" w:hAnsi="Times New Roman" w:cs="Times New Roman"/>
          <w:sz w:val="24"/>
          <w:szCs w:val="24"/>
        </w:rPr>
        <w:t>be more cost-effective</w:t>
      </w:r>
      <w:r>
        <w:rPr>
          <w:rFonts w:ascii="Times New Roman" w:hAnsi="Times New Roman" w:cs="Times New Roman"/>
          <w:sz w:val="24"/>
          <w:szCs w:val="24"/>
        </w:rPr>
        <w:t>,</w:t>
      </w:r>
      <w:r w:rsidR="00C813B4" w:rsidRPr="00A60B21">
        <w:rPr>
          <w:rFonts w:ascii="Times New Roman" w:hAnsi="Times New Roman" w:cs="Times New Roman"/>
          <w:sz w:val="24"/>
          <w:szCs w:val="24"/>
        </w:rPr>
        <w:t xml:space="preserve"> </w:t>
      </w:r>
      <w:r>
        <w:rPr>
          <w:rFonts w:ascii="Times New Roman" w:hAnsi="Times New Roman" w:cs="Times New Roman"/>
          <w:sz w:val="24"/>
          <w:szCs w:val="24"/>
        </w:rPr>
        <w:t>3C-REN’s forecasted energy</w:t>
      </w:r>
      <w:r w:rsidR="00DC7CBD" w:rsidRPr="00A60B21">
        <w:rPr>
          <w:rFonts w:ascii="Times New Roman" w:hAnsi="Times New Roman" w:cs="Times New Roman"/>
          <w:sz w:val="24"/>
          <w:szCs w:val="24"/>
        </w:rPr>
        <w:t xml:space="preserve"> savings</w:t>
      </w:r>
      <w:r w:rsidR="004801AF">
        <w:rPr>
          <w:rFonts w:ascii="Times New Roman" w:hAnsi="Times New Roman" w:cs="Times New Roman"/>
          <w:sz w:val="24"/>
          <w:szCs w:val="24"/>
        </w:rPr>
        <w:t xml:space="preserve"> are projected to </w:t>
      </w:r>
      <w:r>
        <w:rPr>
          <w:rFonts w:ascii="Times New Roman" w:hAnsi="Times New Roman" w:cs="Times New Roman"/>
          <w:sz w:val="24"/>
          <w:szCs w:val="24"/>
        </w:rPr>
        <w:t>improve over time</w:t>
      </w:r>
      <w:r w:rsidR="00C813B4" w:rsidRPr="00A60B21">
        <w:rPr>
          <w:rFonts w:ascii="Times New Roman" w:hAnsi="Times New Roman" w:cs="Times New Roman"/>
          <w:sz w:val="24"/>
          <w:szCs w:val="24"/>
        </w:rPr>
        <w:t xml:space="preserve">.  </w:t>
      </w:r>
      <w:r>
        <w:rPr>
          <w:rFonts w:ascii="Times New Roman" w:hAnsi="Times New Roman" w:cs="Times New Roman"/>
          <w:sz w:val="24"/>
          <w:szCs w:val="24"/>
        </w:rPr>
        <w:t>3C-</w:t>
      </w:r>
      <w:r w:rsidR="001110B4" w:rsidRPr="00A60B21">
        <w:rPr>
          <w:rFonts w:ascii="Times New Roman" w:hAnsi="Times New Roman" w:cs="Times New Roman"/>
          <w:sz w:val="24"/>
          <w:szCs w:val="24"/>
        </w:rPr>
        <w:t xml:space="preserve">REN has </w:t>
      </w:r>
      <w:r>
        <w:rPr>
          <w:rFonts w:ascii="Times New Roman" w:hAnsi="Times New Roman" w:cs="Times New Roman"/>
          <w:sz w:val="24"/>
          <w:szCs w:val="24"/>
        </w:rPr>
        <w:t>one resource program, Residential Direct Install</w:t>
      </w:r>
      <w:r w:rsidR="001110B4" w:rsidRPr="00A60B21">
        <w:rPr>
          <w:rFonts w:ascii="Times New Roman" w:hAnsi="Times New Roman" w:cs="Times New Roman"/>
          <w:sz w:val="24"/>
          <w:szCs w:val="24"/>
        </w:rPr>
        <w:t>.  Strategies for increasi</w:t>
      </w:r>
      <w:r>
        <w:rPr>
          <w:rFonts w:ascii="Times New Roman" w:hAnsi="Times New Roman" w:cs="Times New Roman"/>
          <w:sz w:val="24"/>
          <w:szCs w:val="24"/>
        </w:rPr>
        <w:t>ng the cost effectiveness of thi</w:t>
      </w:r>
      <w:r w:rsidR="001110B4" w:rsidRPr="00A60B21">
        <w:rPr>
          <w:rFonts w:ascii="Times New Roman" w:hAnsi="Times New Roman" w:cs="Times New Roman"/>
          <w:sz w:val="24"/>
          <w:szCs w:val="24"/>
        </w:rPr>
        <w:t>s</w:t>
      </w:r>
      <w:r>
        <w:rPr>
          <w:rFonts w:ascii="Times New Roman" w:hAnsi="Times New Roman" w:cs="Times New Roman"/>
          <w:sz w:val="24"/>
          <w:szCs w:val="24"/>
        </w:rPr>
        <w:t xml:space="preserve"> program</w:t>
      </w:r>
      <w:r w:rsidR="001110B4" w:rsidRPr="00A60B21">
        <w:rPr>
          <w:rFonts w:ascii="Times New Roman" w:hAnsi="Times New Roman" w:cs="Times New Roman"/>
          <w:sz w:val="24"/>
          <w:szCs w:val="24"/>
        </w:rPr>
        <w:t xml:space="preserve"> i</w:t>
      </w:r>
      <w:r w:rsidR="00566720" w:rsidRPr="00A60B21">
        <w:rPr>
          <w:rFonts w:ascii="Times New Roman" w:hAnsi="Times New Roman" w:cs="Times New Roman"/>
          <w:sz w:val="24"/>
          <w:szCs w:val="24"/>
        </w:rPr>
        <w:t>n 2019</w:t>
      </w:r>
      <w:r w:rsidR="001110B4" w:rsidRPr="00A60B21">
        <w:rPr>
          <w:rFonts w:ascii="Times New Roman" w:hAnsi="Times New Roman" w:cs="Times New Roman"/>
          <w:sz w:val="24"/>
          <w:szCs w:val="24"/>
        </w:rPr>
        <w:t xml:space="preserve"> </w:t>
      </w:r>
      <w:r>
        <w:rPr>
          <w:rFonts w:ascii="Times New Roman" w:hAnsi="Times New Roman" w:cs="Times New Roman"/>
          <w:sz w:val="24"/>
          <w:szCs w:val="24"/>
        </w:rPr>
        <w:t>include</w:t>
      </w:r>
      <w:r w:rsidR="00566720" w:rsidRPr="00A60B21">
        <w:rPr>
          <w:rFonts w:ascii="Times New Roman" w:hAnsi="Times New Roman" w:cs="Times New Roman"/>
          <w:sz w:val="24"/>
          <w:szCs w:val="24"/>
        </w:rPr>
        <w:t>:</w:t>
      </w:r>
    </w:p>
    <w:p w14:paraId="0CF8EC1D" w14:textId="5C91D795" w:rsidR="00242B9C" w:rsidRPr="00F4619C" w:rsidRDefault="00D75A93" w:rsidP="00FE2443">
      <w:pPr>
        <w:pStyle w:val="ListParagraph"/>
        <w:numPr>
          <w:ilvl w:val="0"/>
          <w:numId w:val="13"/>
        </w:numPr>
        <w:jc w:val="both"/>
        <w:rPr>
          <w:rFonts w:ascii="Times New Roman" w:hAnsi="Times New Roman" w:cs="Times New Roman"/>
          <w:szCs w:val="24"/>
        </w:rPr>
      </w:pPr>
      <w:r w:rsidRPr="00F4619C">
        <w:rPr>
          <w:rFonts w:ascii="Times New Roman" w:hAnsi="Times New Roman" w:cs="Times New Roman"/>
          <w:szCs w:val="24"/>
        </w:rPr>
        <w:t>Residential Direct Install Program</w:t>
      </w:r>
    </w:p>
    <w:p w14:paraId="62084824" w14:textId="58369AB7" w:rsidR="00B8175F" w:rsidRDefault="00B8175F"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 xml:space="preserve">Agile </w:t>
      </w:r>
      <w:r w:rsidR="007A6D56">
        <w:rPr>
          <w:rFonts w:ascii="Times New Roman" w:hAnsi="Times New Roman" w:cs="Times New Roman"/>
          <w:szCs w:val="24"/>
        </w:rPr>
        <w:t>program design and deployment</w:t>
      </w:r>
      <w:r>
        <w:rPr>
          <w:rFonts w:ascii="Times New Roman" w:hAnsi="Times New Roman" w:cs="Times New Roman"/>
          <w:szCs w:val="24"/>
        </w:rPr>
        <w:t xml:space="preserve"> </w:t>
      </w:r>
    </w:p>
    <w:p w14:paraId="41DA3FBD" w14:textId="69AB0DA4" w:rsidR="00505459" w:rsidRDefault="00B00317" w:rsidP="00505459">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Leveraging</w:t>
      </w:r>
      <w:r w:rsidR="00505459">
        <w:rPr>
          <w:rFonts w:ascii="Times New Roman" w:hAnsi="Times New Roman" w:cs="Times New Roman"/>
          <w:szCs w:val="24"/>
        </w:rPr>
        <w:t xml:space="preserve"> existing </w:t>
      </w:r>
      <w:r>
        <w:rPr>
          <w:rFonts w:ascii="Times New Roman" w:hAnsi="Times New Roman" w:cs="Times New Roman"/>
          <w:szCs w:val="24"/>
        </w:rPr>
        <w:t xml:space="preserve">infrastructure, bulk purchasing, </w:t>
      </w:r>
      <w:r w:rsidR="00505459">
        <w:rPr>
          <w:rFonts w:ascii="Times New Roman" w:hAnsi="Times New Roman" w:cs="Times New Roman"/>
          <w:szCs w:val="24"/>
        </w:rPr>
        <w:t xml:space="preserve">marketing and outreach activities of </w:t>
      </w:r>
      <w:r w:rsidR="00505459" w:rsidRPr="00505459">
        <w:rPr>
          <w:rFonts w:ascii="Times New Roman" w:hAnsi="Times New Roman" w:cs="Times New Roman"/>
          <w:szCs w:val="24"/>
        </w:rPr>
        <w:t xml:space="preserve">local non-profits, who currently deliver </w:t>
      </w:r>
      <w:r w:rsidR="00505459">
        <w:rPr>
          <w:rFonts w:ascii="Times New Roman" w:hAnsi="Times New Roman" w:cs="Times New Roman"/>
          <w:szCs w:val="24"/>
        </w:rPr>
        <w:t>low income energy efficiency programming</w:t>
      </w:r>
    </w:p>
    <w:p w14:paraId="73C69C21" w14:textId="48DB182E" w:rsidR="00B8175F" w:rsidRPr="003346D4" w:rsidRDefault="00B8175F" w:rsidP="00115DC2">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 xml:space="preserve">Collaborative and coordinated approach with PG&amp;E, SCE, and </w:t>
      </w:r>
      <w:r w:rsidR="000A24ED">
        <w:rPr>
          <w:rFonts w:ascii="Times New Roman" w:hAnsi="Times New Roman" w:cs="Times New Roman"/>
          <w:szCs w:val="24"/>
        </w:rPr>
        <w:t>SoCalGas</w:t>
      </w:r>
      <w:r w:rsidR="000A24ED" w:rsidDel="000A24ED">
        <w:rPr>
          <w:rFonts w:ascii="Times New Roman" w:hAnsi="Times New Roman" w:cs="Times New Roman"/>
          <w:szCs w:val="24"/>
        </w:rPr>
        <w:t xml:space="preserve"> </w:t>
      </w:r>
    </w:p>
    <w:p w14:paraId="7D85D2DF" w14:textId="4F7018A2" w:rsidR="00DC7CBD" w:rsidRDefault="00B8175F"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S</w:t>
      </w:r>
      <w:r w:rsidR="00242B9C" w:rsidRPr="00F4619C">
        <w:rPr>
          <w:rFonts w:ascii="Times New Roman" w:hAnsi="Times New Roman" w:cs="Times New Roman"/>
          <w:szCs w:val="24"/>
        </w:rPr>
        <w:t xml:space="preserve">cale up participation </w:t>
      </w:r>
      <w:r>
        <w:rPr>
          <w:rFonts w:ascii="Times New Roman" w:hAnsi="Times New Roman" w:cs="Times New Roman"/>
          <w:szCs w:val="24"/>
        </w:rPr>
        <w:t>to improve</w:t>
      </w:r>
      <w:r w:rsidRPr="00F4619C">
        <w:rPr>
          <w:rFonts w:ascii="Times New Roman" w:hAnsi="Times New Roman" w:cs="Times New Roman"/>
          <w:szCs w:val="24"/>
        </w:rPr>
        <w:t xml:space="preserve"> </w:t>
      </w:r>
      <w:r w:rsidR="00242B9C" w:rsidRPr="00F4619C">
        <w:rPr>
          <w:rFonts w:ascii="Times New Roman" w:hAnsi="Times New Roman" w:cs="Times New Roman"/>
          <w:szCs w:val="24"/>
        </w:rPr>
        <w:t xml:space="preserve">cost effectiveness  </w:t>
      </w:r>
    </w:p>
    <w:p w14:paraId="1A6DE761" w14:textId="35896B61" w:rsidR="00505459" w:rsidRDefault="00AC6DC7"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A</w:t>
      </w:r>
      <w:r w:rsidR="00505459">
        <w:rPr>
          <w:rFonts w:ascii="Times New Roman" w:hAnsi="Times New Roman" w:cs="Times New Roman"/>
          <w:szCs w:val="24"/>
        </w:rPr>
        <w:t xml:space="preserve">nalysis of program processes </w:t>
      </w:r>
      <w:r w:rsidR="00B00317">
        <w:rPr>
          <w:rFonts w:ascii="Times New Roman" w:hAnsi="Times New Roman" w:cs="Times New Roman"/>
          <w:szCs w:val="24"/>
        </w:rPr>
        <w:t>to facilitate continual process improvements that increase efficiency and reduce costs</w:t>
      </w:r>
    </w:p>
    <w:p w14:paraId="0140BC67" w14:textId="21DBD084" w:rsidR="00AC6DC7" w:rsidRPr="00F4619C" w:rsidRDefault="00AC6DC7"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Evaluation of available measure mix to identify additional measures that have the potential to improve cost effectiveness</w:t>
      </w:r>
    </w:p>
    <w:p w14:paraId="11F7C1E1" w14:textId="77777777" w:rsidR="00566720" w:rsidRDefault="00566720" w:rsidP="00FE2443">
      <w:pPr>
        <w:jc w:val="both"/>
        <w:rPr>
          <w:rFonts w:ascii="Times New Roman" w:hAnsi="Times New Roman" w:cs="Times New Roman"/>
          <w:sz w:val="24"/>
          <w:szCs w:val="24"/>
        </w:rPr>
      </w:pPr>
    </w:p>
    <w:p w14:paraId="5862B352" w14:textId="6AFEC6F1" w:rsidR="002C2590" w:rsidRPr="002C2590" w:rsidRDefault="006542F1" w:rsidP="00FE2443">
      <w:pPr>
        <w:jc w:val="both"/>
        <w:rPr>
          <w:rFonts w:ascii="Times New Roman" w:hAnsi="Times New Roman" w:cs="Times New Roman"/>
          <w:sz w:val="24"/>
          <w:szCs w:val="24"/>
        </w:rPr>
      </w:pPr>
      <w:r w:rsidRPr="002C2590">
        <w:rPr>
          <w:rFonts w:ascii="Times New Roman" w:hAnsi="Times New Roman" w:cs="Times New Roman"/>
          <w:sz w:val="24"/>
          <w:szCs w:val="24"/>
        </w:rPr>
        <w:t>RENs excel at locally adapted programming</w:t>
      </w:r>
      <w:r w:rsidR="00390348">
        <w:rPr>
          <w:rFonts w:ascii="Times New Roman" w:hAnsi="Times New Roman" w:cs="Times New Roman"/>
          <w:sz w:val="24"/>
          <w:szCs w:val="24"/>
        </w:rPr>
        <w:t xml:space="preserve"> and</w:t>
      </w:r>
      <w:r w:rsidRPr="002C2590">
        <w:rPr>
          <w:rFonts w:ascii="Times New Roman" w:hAnsi="Times New Roman" w:cs="Times New Roman"/>
          <w:sz w:val="24"/>
          <w:szCs w:val="24"/>
        </w:rPr>
        <w:t xml:space="preserve"> providing on-the-ground engagement, which complement and enhance IOU programs. RENs offer innovative program delivery that has strong potential for success and scalability to engage hard-to-reach markets. The RENs should be evaluated as a complimentary additio</w:t>
      </w:r>
      <w:r w:rsidR="002C2590">
        <w:rPr>
          <w:rFonts w:ascii="Times New Roman" w:hAnsi="Times New Roman" w:cs="Times New Roman"/>
          <w:sz w:val="24"/>
          <w:szCs w:val="24"/>
        </w:rPr>
        <w:t>n to the IOU Statewide programs</w:t>
      </w:r>
      <w:r w:rsidRPr="002C2590">
        <w:rPr>
          <w:rFonts w:ascii="Times New Roman" w:hAnsi="Times New Roman" w:cs="Times New Roman"/>
          <w:sz w:val="24"/>
          <w:szCs w:val="24"/>
        </w:rPr>
        <w:t>.</w:t>
      </w:r>
    </w:p>
    <w:p w14:paraId="51EBE40C" w14:textId="183B6CAA" w:rsidR="00741768" w:rsidRDefault="00741768" w:rsidP="009751B5">
      <w:pPr>
        <w:pStyle w:val="Heading3"/>
      </w:pPr>
      <w:r w:rsidRPr="00115DC2">
        <w:t xml:space="preserve">Portfolio Changes, Annual Spending, </w:t>
      </w:r>
      <w:r>
        <w:t>a</w:t>
      </w:r>
      <w:r w:rsidRPr="00115DC2">
        <w:t>nd Fund Shifting</w:t>
      </w:r>
    </w:p>
    <w:p w14:paraId="124F3E39" w14:textId="4B22F786" w:rsidR="002C5DC8" w:rsidRDefault="00FB38B1" w:rsidP="00FE2443">
      <w:pPr>
        <w:jc w:val="both"/>
        <w:rPr>
          <w:rFonts w:ascii="Times New Roman" w:hAnsi="Times New Roman" w:cs="Times New Roman"/>
          <w:sz w:val="24"/>
          <w:szCs w:val="24"/>
        </w:rPr>
      </w:pPr>
      <w:r>
        <w:rPr>
          <w:rFonts w:ascii="Times New Roman" w:hAnsi="Times New Roman" w:cs="Times New Roman"/>
          <w:sz w:val="24"/>
          <w:szCs w:val="24"/>
        </w:rPr>
        <w:t>3C-REN</w:t>
      </w:r>
      <w:r w:rsidR="00701FF0">
        <w:rPr>
          <w:rFonts w:ascii="Times New Roman" w:hAnsi="Times New Roman" w:cs="Times New Roman"/>
          <w:sz w:val="24"/>
          <w:szCs w:val="24"/>
        </w:rPr>
        <w:t xml:space="preserve">’s 2019 annual spending is projected to be below </w:t>
      </w:r>
      <w:r w:rsidR="00C71036">
        <w:rPr>
          <w:rFonts w:ascii="Times New Roman" w:hAnsi="Times New Roman" w:cs="Times New Roman"/>
          <w:sz w:val="24"/>
          <w:szCs w:val="24"/>
        </w:rPr>
        <w:t>the</w:t>
      </w:r>
      <w:r w:rsidR="00701FF0">
        <w:rPr>
          <w:rFonts w:ascii="Times New Roman" w:hAnsi="Times New Roman" w:cs="Times New Roman"/>
          <w:sz w:val="24"/>
          <w:szCs w:val="24"/>
        </w:rPr>
        <w:t xml:space="preserve"> </w:t>
      </w:r>
      <w:r w:rsidR="00402DEF">
        <w:rPr>
          <w:rFonts w:ascii="Times New Roman" w:hAnsi="Times New Roman" w:cs="Times New Roman"/>
          <w:sz w:val="24"/>
          <w:szCs w:val="24"/>
        </w:rPr>
        <w:t xml:space="preserve">2019 ABAL filing. This is due to solicitation and procurement </w:t>
      </w:r>
      <w:r w:rsidR="00586E76">
        <w:rPr>
          <w:rFonts w:ascii="Times New Roman" w:hAnsi="Times New Roman" w:cs="Times New Roman"/>
          <w:sz w:val="24"/>
          <w:szCs w:val="24"/>
        </w:rPr>
        <w:t>schedule delays. Implement</w:t>
      </w:r>
      <w:r w:rsidR="00390348">
        <w:rPr>
          <w:rFonts w:ascii="Times New Roman" w:hAnsi="Times New Roman" w:cs="Times New Roman"/>
          <w:sz w:val="24"/>
          <w:szCs w:val="24"/>
        </w:rPr>
        <w:t>e</w:t>
      </w:r>
      <w:r w:rsidR="00586E76">
        <w:rPr>
          <w:rFonts w:ascii="Times New Roman" w:hAnsi="Times New Roman" w:cs="Times New Roman"/>
          <w:sz w:val="24"/>
          <w:szCs w:val="24"/>
        </w:rPr>
        <w:t xml:space="preserve">rs for all programs </w:t>
      </w:r>
      <w:r w:rsidR="00C71036">
        <w:rPr>
          <w:rFonts w:ascii="Times New Roman" w:hAnsi="Times New Roman" w:cs="Times New Roman"/>
          <w:sz w:val="24"/>
          <w:szCs w:val="24"/>
        </w:rPr>
        <w:t xml:space="preserve">are projected to be </w:t>
      </w:r>
      <w:r w:rsidR="00E778C8">
        <w:rPr>
          <w:rFonts w:ascii="Times New Roman" w:hAnsi="Times New Roman" w:cs="Times New Roman"/>
          <w:sz w:val="24"/>
          <w:szCs w:val="24"/>
        </w:rPr>
        <w:t>on board and operational by fourth quarter 2019.</w:t>
      </w:r>
      <w:r w:rsidR="00543D5C">
        <w:rPr>
          <w:rFonts w:ascii="Times New Roman" w:hAnsi="Times New Roman" w:cs="Times New Roman"/>
          <w:sz w:val="24"/>
          <w:szCs w:val="24"/>
        </w:rPr>
        <w:t xml:space="preserve"> Unspent </w:t>
      </w:r>
      <w:r w:rsidR="00B331F5">
        <w:rPr>
          <w:rFonts w:ascii="Times New Roman" w:hAnsi="Times New Roman" w:cs="Times New Roman"/>
          <w:sz w:val="24"/>
          <w:szCs w:val="24"/>
        </w:rPr>
        <w:t xml:space="preserve">and uncommitted funds </w:t>
      </w:r>
      <w:r w:rsidR="00CA3327">
        <w:rPr>
          <w:rFonts w:ascii="Times New Roman" w:hAnsi="Times New Roman" w:cs="Times New Roman"/>
          <w:sz w:val="24"/>
          <w:szCs w:val="24"/>
        </w:rPr>
        <w:t>are</w:t>
      </w:r>
      <w:r w:rsidR="00B331F5">
        <w:rPr>
          <w:rFonts w:ascii="Times New Roman" w:hAnsi="Times New Roman" w:cs="Times New Roman"/>
          <w:sz w:val="24"/>
          <w:szCs w:val="24"/>
        </w:rPr>
        <w:t xml:space="preserve"> </w:t>
      </w:r>
      <w:r w:rsidR="0091295C">
        <w:rPr>
          <w:rFonts w:ascii="Times New Roman" w:hAnsi="Times New Roman" w:cs="Times New Roman"/>
          <w:sz w:val="24"/>
          <w:szCs w:val="24"/>
        </w:rPr>
        <w:t xml:space="preserve">forecasted in </w:t>
      </w:r>
      <w:r w:rsidR="00B331F5">
        <w:rPr>
          <w:rFonts w:ascii="Times New Roman" w:hAnsi="Times New Roman" w:cs="Times New Roman"/>
          <w:sz w:val="24"/>
          <w:szCs w:val="24"/>
        </w:rPr>
        <w:t>2024 and 2025</w:t>
      </w:r>
      <w:r w:rsidR="0091295C" w:rsidRPr="0091295C">
        <w:rPr>
          <w:rFonts w:ascii="Times New Roman" w:hAnsi="Times New Roman" w:cs="Times New Roman"/>
          <w:sz w:val="24"/>
          <w:szCs w:val="24"/>
        </w:rPr>
        <w:t xml:space="preserve"> </w:t>
      </w:r>
      <w:r w:rsidR="0091295C">
        <w:rPr>
          <w:rFonts w:ascii="Times New Roman" w:hAnsi="Times New Roman" w:cs="Times New Roman"/>
          <w:sz w:val="24"/>
          <w:szCs w:val="24"/>
        </w:rPr>
        <w:t>annual budgets</w:t>
      </w:r>
      <w:r w:rsidR="00B331F5">
        <w:rPr>
          <w:rFonts w:ascii="Times New Roman" w:hAnsi="Times New Roman" w:cs="Times New Roman"/>
          <w:sz w:val="24"/>
          <w:szCs w:val="24"/>
        </w:rPr>
        <w:t xml:space="preserve">. </w:t>
      </w:r>
      <w:r w:rsidR="00E778C8">
        <w:rPr>
          <w:rFonts w:ascii="Times New Roman" w:hAnsi="Times New Roman" w:cs="Times New Roman"/>
          <w:sz w:val="24"/>
          <w:szCs w:val="24"/>
        </w:rPr>
        <w:t xml:space="preserve"> </w:t>
      </w:r>
    </w:p>
    <w:p w14:paraId="0640AE9C" w14:textId="456A1909" w:rsidR="00FB38B1" w:rsidRPr="00A60B21" w:rsidRDefault="002C5DC8" w:rsidP="00FE2443">
      <w:pPr>
        <w:jc w:val="both"/>
        <w:rPr>
          <w:rFonts w:ascii="Times New Roman" w:hAnsi="Times New Roman" w:cs="Times New Roman"/>
          <w:sz w:val="24"/>
          <w:szCs w:val="24"/>
        </w:rPr>
      </w:pPr>
      <w:r w:rsidRPr="002C5DC8">
        <w:rPr>
          <w:rFonts w:ascii="Times New Roman" w:hAnsi="Times New Roman" w:cs="Times New Roman"/>
          <w:sz w:val="24"/>
          <w:szCs w:val="24"/>
        </w:rPr>
        <w:lastRenderedPageBreak/>
        <w:t>EM&amp;V budget was reduced across all program years to align with CPUC/PA allocation split.</w:t>
      </w:r>
    </w:p>
    <w:p w14:paraId="68D59ACB" w14:textId="77777777" w:rsidR="004F46C8" w:rsidRPr="00A60B21" w:rsidRDefault="004F46C8">
      <w:pPr>
        <w:pStyle w:val="Heading1"/>
      </w:pPr>
      <w:r w:rsidRPr="00A60B21">
        <w:t>Protest</w:t>
      </w:r>
    </w:p>
    <w:p w14:paraId="65A05794" w14:textId="14C4A4A1" w:rsidR="004F46C8" w:rsidRPr="00A60B21" w:rsidRDefault="004F46C8" w:rsidP="00FE2443">
      <w:pPr>
        <w:jc w:val="both"/>
        <w:rPr>
          <w:rFonts w:ascii="Times New Roman" w:hAnsi="Times New Roman" w:cs="Times New Roman"/>
          <w:sz w:val="24"/>
          <w:szCs w:val="24"/>
        </w:rPr>
      </w:pPr>
      <w:r w:rsidRPr="00A60B21">
        <w:rPr>
          <w:rFonts w:ascii="Times New Roman" w:hAnsi="Times New Roman" w:cs="Times New Roman"/>
          <w:sz w:val="24"/>
          <w:szCs w:val="24"/>
        </w:rPr>
        <w:t xml:space="preserve">Anyone may protest this Advice Letter. The protest must state the grounds upon which it is based.  The protest must be made in writing and received by the Commission within 20 days of the date this Advice Letter was filed with the Commission, </w:t>
      </w:r>
      <w:r w:rsidR="00B8175F">
        <w:rPr>
          <w:rFonts w:ascii="Times New Roman" w:hAnsi="Times New Roman" w:cs="Times New Roman"/>
          <w:sz w:val="24"/>
          <w:szCs w:val="24"/>
        </w:rPr>
        <w:t>which is</w:t>
      </w:r>
      <w:r w:rsidR="00B8175F" w:rsidRPr="00A60B21">
        <w:rPr>
          <w:rFonts w:ascii="Times New Roman" w:hAnsi="Times New Roman" w:cs="Times New Roman"/>
          <w:sz w:val="24"/>
          <w:szCs w:val="24"/>
        </w:rPr>
        <w:t xml:space="preserve"> </w:t>
      </w:r>
      <w:r w:rsidRPr="00A60B21">
        <w:rPr>
          <w:rFonts w:ascii="Times New Roman" w:hAnsi="Times New Roman" w:cs="Times New Roman"/>
          <w:sz w:val="24"/>
          <w:szCs w:val="24"/>
        </w:rPr>
        <w:t>September</w:t>
      </w:r>
      <w:r w:rsidR="00232A18">
        <w:rPr>
          <w:rFonts w:ascii="Times New Roman" w:hAnsi="Times New Roman" w:cs="Times New Roman"/>
          <w:sz w:val="24"/>
          <w:szCs w:val="24"/>
        </w:rPr>
        <w:t xml:space="preserve"> 3, 2019</w:t>
      </w:r>
      <w:r w:rsidRPr="00A60B21">
        <w:rPr>
          <w:rFonts w:ascii="Times New Roman" w:hAnsi="Times New Roman" w:cs="Times New Roman"/>
          <w:sz w:val="24"/>
          <w:szCs w:val="24"/>
        </w:rPr>
        <w:t>. There is no restriction on who may file a protest. The address for mailing or delivering a protest to the Commission is:</w:t>
      </w:r>
    </w:p>
    <w:p w14:paraId="40068EF6"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Public Utilities Commission</w:t>
      </w:r>
    </w:p>
    <w:p w14:paraId="56A7481C"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CPUC Energy Division</w:t>
      </w:r>
    </w:p>
    <w:p w14:paraId="6A8644B8"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Attention: Tariff Unit</w:t>
      </w:r>
    </w:p>
    <w:p w14:paraId="3C072BEC"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Avenue</w:t>
      </w:r>
    </w:p>
    <w:p w14:paraId="7A2CD7D8"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w:t>
      </w:r>
    </w:p>
    <w:p w14:paraId="256174E1" w14:textId="77777777" w:rsidR="004F46C8" w:rsidRPr="00A60B21" w:rsidRDefault="004F46C8" w:rsidP="00FE2443">
      <w:pPr>
        <w:jc w:val="both"/>
        <w:rPr>
          <w:rFonts w:ascii="Times New Roman" w:hAnsi="Times New Roman" w:cs="Times New Roman"/>
          <w:sz w:val="24"/>
          <w:szCs w:val="24"/>
        </w:rPr>
      </w:pPr>
    </w:p>
    <w:p w14:paraId="26CD9583" w14:textId="77777777" w:rsidR="004F46C8" w:rsidRPr="00A60B21" w:rsidRDefault="004F46C8" w:rsidP="00FE2443">
      <w:pPr>
        <w:jc w:val="both"/>
        <w:rPr>
          <w:rFonts w:ascii="Times New Roman" w:hAnsi="Times New Roman" w:cs="Times New Roman"/>
          <w:sz w:val="24"/>
          <w:szCs w:val="24"/>
        </w:rPr>
      </w:pPr>
      <w:r w:rsidRPr="00A60B21">
        <w:rPr>
          <w:rFonts w:ascii="Times New Roman" w:hAnsi="Times New Roman" w:cs="Times New Roman"/>
          <w:sz w:val="24"/>
          <w:szCs w:val="24"/>
        </w:rPr>
        <w:t xml:space="preserve">Copies of the protest should also be sent via e-mail to the attention of the Energy Division at </w:t>
      </w:r>
      <w:hyperlink r:id="rId18" w:history="1">
        <w:r w:rsidRPr="00A60B21">
          <w:rPr>
            <w:rStyle w:val="Hyperlink"/>
            <w:rFonts w:ascii="Times New Roman" w:hAnsi="Times New Roman" w:cs="Times New Roman"/>
            <w:color w:val="auto"/>
            <w:sz w:val="24"/>
            <w:szCs w:val="24"/>
          </w:rPr>
          <w:t>EDTariffUnit@cpuc.ca.gov</w:t>
        </w:r>
      </w:hyperlink>
      <w:r w:rsidRPr="00A60B21">
        <w:rPr>
          <w:rFonts w:ascii="Times New Roman" w:hAnsi="Times New Roman" w:cs="Times New Roman"/>
          <w:sz w:val="24"/>
          <w:szCs w:val="24"/>
        </w:rPr>
        <w:t>. It is also requested that a copy of the protest be sent by email to address shown below on the same date it is mailed or delivered to the Commission.</w:t>
      </w:r>
    </w:p>
    <w:tbl>
      <w:tblPr>
        <w:tblW w:w="0" w:type="auto"/>
        <w:tblLook w:val="01E0" w:firstRow="1" w:lastRow="1" w:firstColumn="1" w:lastColumn="1" w:noHBand="0" w:noVBand="0"/>
      </w:tblPr>
      <w:tblGrid>
        <w:gridCol w:w="4788"/>
      </w:tblGrid>
      <w:tr w:rsidR="004F46C8" w:rsidRPr="00A60B21" w14:paraId="1C6571EA" w14:textId="77777777" w:rsidTr="004C560E">
        <w:trPr>
          <w:trHeight w:val="2016"/>
        </w:trPr>
        <w:tc>
          <w:tcPr>
            <w:tcW w:w="4788" w:type="dxa"/>
            <w:hideMark/>
          </w:tcPr>
          <w:p w14:paraId="53100AB3" w14:textId="77777777" w:rsidR="00F4619C" w:rsidRPr="004C560E" w:rsidRDefault="00F4619C" w:rsidP="004C560E">
            <w:pPr>
              <w:pStyle w:val="NoSpacing"/>
              <w:rPr>
                <w:rFonts w:ascii="Times New Roman" w:hAnsi="Times New Roman" w:cs="Times New Roman"/>
                <w:color w:val="auto"/>
                <w:sz w:val="24"/>
                <w:szCs w:val="24"/>
              </w:rPr>
            </w:pPr>
            <w:r w:rsidRPr="004C560E">
              <w:rPr>
                <w:rFonts w:ascii="Times New Roman" w:hAnsi="Times New Roman" w:cs="Times New Roman"/>
                <w:sz w:val="24"/>
                <w:szCs w:val="24"/>
              </w:rPr>
              <w:t>Susan Hughes</w:t>
            </w:r>
          </w:p>
          <w:p w14:paraId="29774859"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Senior Deputy Executive Officer</w:t>
            </w:r>
          </w:p>
          <w:p w14:paraId="601F5792"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County</w:t>
            </w:r>
          </w:p>
          <w:p w14:paraId="2D6F62B1"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800 S. Victoria Avenue</w:t>
            </w:r>
          </w:p>
          <w:p w14:paraId="2529F44C"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CA 93009</w:t>
            </w:r>
          </w:p>
          <w:p w14:paraId="558DD2D6"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Telephone: 805-654-3836</w:t>
            </w:r>
          </w:p>
          <w:p w14:paraId="3CDE43AB"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Facsimile:  805-654-5106</w:t>
            </w:r>
          </w:p>
          <w:p w14:paraId="35D6CE7D"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 xml:space="preserve">Email: </w:t>
            </w:r>
            <w:hyperlink r:id="rId19" w:history="1">
              <w:r w:rsidRPr="004C560E">
                <w:rPr>
                  <w:rStyle w:val="Hyperlink"/>
                  <w:rFonts w:ascii="Times New Roman" w:hAnsi="Times New Roman" w:cs="Times New Roman"/>
                  <w:sz w:val="24"/>
                  <w:szCs w:val="24"/>
                </w:rPr>
                <w:t>susan.hughes@ventura.org</w:t>
              </w:r>
            </w:hyperlink>
          </w:p>
          <w:p w14:paraId="41420277" w14:textId="08041479" w:rsidR="004F46C8" w:rsidRPr="00A60B21" w:rsidRDefault="004F46C8" w:rsidP="00EF2CBF">
            <w:pPr>
              <w:pStyle w:val="BodyText"/>
            </w:pPr>
          </w:p>
        </w:tc>
      </w:tr>
    </w:tbl>
    <w:p w14:paraId="3DC6280F" w14:textId="77777777" w:rsidR="00106967" w:rsidRDefault="00106967">
      <w:pPr>
        <w:spacing w:after="0"/>
        <w:rPr>
          <w:rFonts w:ascii="Times New Roman" w:hAnsi="Times New Roman" w:cs="Times New Roman"/>
          <w:b/>
          <w:sz w:val="24"/>
          <w:szCs w:val="24"/>
        </w:rPr>
      </w:pPr>
      <w:r>
        <w:rPr>
          <w:rFonts w:ascii="Times New Roman" w:hAnsi="Times New Roman" w:cs="Times New Roman"/>
          <w:b/>
          <w:sz w:val="24"/>
          <w:szCs w:val="24"/>
        </w:rPr>
        <w:br w:type="page"/>
      </w:r>
    </w:p>
    <w:p w14:paraId="12E9251C" w14:textId="19D28F0A" w:rsidR="004F46C8" w:rsidRPr="00A60B21" w:rsidRDefault="004F46C8" w:rsidP="00FE2443">
      <w:pPr>
        <w:jc w:val="both"/>
        <w:rPr>
          <w:rFonts w:ascii="Times New Roman" w:hAnsi="Times New Roman" w:cs="Times New Roman"/>
          <w:b/>
          <w:sz w:val="24"/>
          <w:szCs w:val="24"/>
        </w:rPr>
      </w:pPr>
      <w:r w:rsidRPr="00A60B21">
        <w:rPr>
          <w:rFonts w:ascii="Times New Roman" w:hAnsi="Times New Roman" w:cs="Times New Roman"/>
          <w:b/>
          <w:sz w:val="24"/>
          <w:szCs w:val="24"/>
        </w:rPr>
        <w:lastRenderedPageBreak/>
        <w:t xml:space="preserve">Effective Date  </w:t>
      </w:r>
    </w:p>
    <w:p w14:paraId="154150F5" w14:textId="39C7C1B3" w:rsidR="004F46C8" w:rsidRPr="00A60B21" w:rsidRDefault="00AE3B9C" w:rsidP="00FE2443">
      <w:pPr>
        <w:jc w:val="both"/>
        <w:rPr>
          <w:rFonts w:ascii="Times New Roman" w:hAnsi="Times New Roman" w:cs="Times New Roman"/>
          <w:sz w:val="24"/>
          <w:szCs w:val="24"/>
        </w:rPr>
      </w:pPr>
      <w:r>
        <w:rPr>
          <w:rFonts w:ascii="Times New Roman" w:hAnsi="Times New Roman" w:cs="Times New Roman"/>
          <w:sz w:val="24"/>
          <w:szCs w:val="24"/>
        </w:rPr>
        <w:t>3C-</w:t>
      </w:r>
      <w:r w:rsidR="004F46C8" w:rsidRPr="00A60B21">
        <w:rPr>
          <w:rFonts w:ascii="Times New Roman" w:hAnsi="Times New Roman" w:cs="Times New Roman"/>
          <w:sz w:val="24"/>
          <w:szCs w:val="24"/>
        </w:rPr>
        <w:t xml:space="preserve">REN requests that this Tier 2 advice filing become effective on regular notice </w:t>
      </w:r>
      <w:r w:rsidR="00991604">
        <w:rPr>
          <w:rFonts w:ascii="Times New Roman" w:hAnsi="Times New Roman" w:cs="Times New Roman"/>
          <w:sz w:val="24"/>
          <w:szCs w:val="24"/>
        </w:rPr>
        <w:t>October 3, 2019</w:t>
      </w:r>
      <w:r w:rsidR="004F46C8" w:rsidRPr="00A60B21">
        <w:rPr>
          <w:rFonts w:ascii="Times New Roman" w:hAnsi="Times New Roman" w:cs="Times New Roman"/>
          <w:sz w:val="24"/>
          <w:szCs w:val="24"/>
        </w:rPr>
        <w:t>, which is 30 calendar days from the date of this filing.</w:t>
      </w:r>
    </w:p>
    <w:p w14:paraId="05CB79CF" w14:textId="77777777" w:rsidR="004F46C8" w:rsidRPr="004C560E" w:rsidRDefault="004F46C8" w:rsidP="00FE2443">
      <w:pPr>
        <w:jc w:val="both"/>
        <w:rPr>
          <w:rFonts w:ascii="Times New Roman" w:hAnsi="Times New Roman" w:cs="Times New Roman"/>
          <w:b/>
          <w:sz w:val="24"/>
          <w:szCs w:val="24"/>
        </w:rPr>
      </w:pPr>
      <w:r w:rsidRPr="004C560E">
        <w:rPr>
          <w:rFonts w:ascii="Times New Roman" w:hAnsi="Times New Roman" w:cs="Times New Roman"/>
          <w:b/>
          <w:sz w:val="24"/>
          <w:szCs w:val="24"/>
        </w:rPr>
        <w:t>Notice</w:t>
      </w:r>
    </w:p>
    <w:p w14:paraId="6A0CB384" w14:textId="279A2BC8" w:rsidR="004F46C8" w:rsidRPr="00A60B21" w:rsidRDefault="004F46C8" w:rsidP="00FE2443">
      <w:pPr>
        <w:jc w:val="both"/>
        <w:rPr>
          <w:rFonts w:ascii="Times New Roman" w:hAnsi="Times New Roman" w:cs="Times New Roman"/>
          <w:sz w:val="24"/>
          <w:szCs w:val="24"/>
        </w:rPr>
      </w:pPr>
      <w:r w:rsidRPr="004C560E">
        <w:rPr>
          <w:rFonts w:ascii="Times New Roman" w:hAnsi="Times New Roman" w:cs="Times New Roman"/>
          <w:sz w:val="24"/>
          <w:szCs w:val="24"/>
        </w:rPr>
        <w:t>In accordance with General Order 96-B, Section IV, a copy of this advice letter is being sent electronically and via U.S. mail to service list for R.13-11-005</w:t>
      </w:r>
      <w:r w:rsidR="00B8175F" w:rsidRPr="004C560E">
        <w:rPr>
          <w:rFonts w:ascii="Times New Roman" w:hAnsi="Times New Roman" w:cs="Times New Roman"/>
          <w:sz w:val="24"/>
          <w:szCs w:val="24"/>
        </w:rPr>
        <w:t xml:space="preserve"> and A17-01-013</w:t>
      </w:r>
      <w:r w:rsidRPr="004C560E">
        <w:rPr>
          <w:rFonts w:ascii="Times New Roman" w:hAnsi="Times New Roman" w:cs="Times New Roman"/>
          <w:sz w:val="24"/>
          <w:szCs w:val="24"/>
        </w:rPr>
        <w:t xml:space="preserve">.  Address changes to the General Order 96-B service list should be directed to </w:t>
      </w:r>
      <w:r w:rsidR="00AE3B9C" w:rsidRPr="004C560E">
        <w:rPr>
          <w:rFonts w:ascii="Times New Roman" w:hAnsi="Times New Roman" w:cs="Times New Roman"/>
          <w:sz w:val="24"/>
          <w:szCs w:val="24"/>
        </w:rPr>
        <w:t>Alejandra Tellez</w:t>
      </w:r>
      <w:r w:rsidRPr="004C560E">
        <w:rPr>
          <w:rFonts w:ascii="Times New Roman" w:hAnsi="Times New Roman" w:cs="Times New Roman"/>
          <w:sz w:val="24"/>
          <w:szCs w:val="24"/>
        </w:rPr>
        <w:t xml:space="preserve"> at</w:t>
      </w:r>
      <w:r w:rsidR="00AE3B9C" w:rsidRPr="004C560E">
        <w:rPr>
          <w:rFonts w:ascii="Times New Roman" w:hAnsi="Times New Roman" w:cs="Times New Roman"/>
          <w:sz w:val="24"/>
          <w:szCs w:val="24"/>
        </w:rPr>
        <w:t xml:space="preserve"> Alejandra.tellez@ventura.org</w:t>
      </w:r>
      <w:r w:rsidRPr="004C560E">
        <w:rPr>
          <w:rFonts w:ascii="Times New Roman" w:hAnsi="Times New Roman" w:cs="Times New Roman"/>
          <w:sz w:val="24"/>
          <w:szCs w:val="24"/>
        </w:rPr>
        <w:t xml:space="preserve"> or by calling </w:t>
      </w:r>
      <w:r w:rsidR="00071516">
        <w:rPr>
          <w:rFonts w:ascii="Times New Roman" w:hAnsi="Times New Roman" w:cs="Times New Roman"/>
          <w:sz w:val="24"/>
          <w:szCs w:val="24"/>
        </w:rPr>
        <w:t>805-654-3835</w:t>
      </w:r>
      <w:r w:rsidRPr="004C560E">
        <w:rPr>
          <w:rFonts w:ascii="Times New Roman" w:hAnsi="Times New Roman" w:cs="Times New Roman"/>
          <w:sz w:val="24"/>
          <w:szCs w:val="24"/>
        </w:rPr>
        <w:t>.</w:t>
      </w:r>
      <w:r w:rsidR="007A6D56">
        <w:rPr>
          <w:rFonts w:ascii="Times New Roman" w:hAnsi="Times New Roman" w:cs="Times New Roman"/>
          <w:sz w:val="24"/>
          <w:szCs w:val="24"/>
        </w:rPr>
        <w:t xml:space="preserve"> </w:t>
      </w:r>
      <w:r w:rsidR="007A6D56" w:rsidRPr="007A6D56">
        <w:rPr>
          <w:rFonts w:ascii="Times New Roman" w:hAnsi="Times New Roman" w:cs="Times New Roman"/>
          <w:sz w:val="24"/>
          <w:szCs w:val="24"/>
        </w:rPr>
        <w:t>For changes to all other service lists, please contact the Commission’s Process Office at 415-703-2021 or by electronic mail at Process_Office@cpuc.ca.gov.</w:t>
      </w:r>
    </w:p>
    <w:p w14:paraId="6B601A2F" w14:textId="2D18995F" w:rsidR="004F46C8" w:rsidRPr="00A60B21" w:rsidRDefault="00EF2CBF" w:rsidP="00EF2CBF">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4F46C8" w:rsidRPr="00A60B21">
        <w:rPr>
          <w:rFonts w:ascii="Times New Roman" w:hAnsi="Times New Roman" w:cs="Times New Roman"/>
          <w:color w:val="auto"/>
        </w:rPr>
        <w:t>__________________</w:t>
      </w:r>
      <w:r>
        <w:rPr>
          <w:rFonts w:ascii="Times New Roman" w:hAnsi="Times New Roman" w:cs="Times New Roman"/>
          <w:color w:val="auto"/>
        </w:rPr>
        <w:t>___</w:t>
      </w:r>
      <w:r w:rsidR="004F46C8" w:rsidRPr="00A60B21">
        <w:rPr>
          <w:rFonts w:ascii="Times New Roman" w:hAnsi="Times New Roman" w:cs="Times New Roman"/>
          <w:color w:val="auto"/>
        </w:rPr>
        <w:t>___</w:t>
      </w:r>
    </w:p>
    <w:p w14:paraId="6517849B" w14:textId="6C9C7C14" w:rsidR="00EF2CBF" w:rsidRPr="006F054B" w:rsidRDefault="00EF2CBF" w:rsidP="00EF2CBF">
      <w:pPr>
        <w:widowControl w:val="0"/>
        <w:tabs>
          <w:tab w:val="left" w:pos="5319"/>
          <w:tab w:val="left" w:pos="8739"/>
        </w:tabs>
        <w:autoSpaceDE w:val="0"/>
        <w:autoSpaceDN w:val="0"/>
        <w:spacing w:before="232" w:after="0"/>
        <w:ind w:left="4980" w:right="838" w:hanging="660"/>
        <w:jc w:val="both"/>
        <w:rPr>
          <w:rFonts w:ascii="Times New Roman" w:hAnsi="Times New Roman" w:cs="Times New Roman"/>
          <w:sz w:val="24"/>
          <w:szCs w:val="24"/>
        </w:rPr>
      </w:pPr>
      <w:r w:rsidRPr="006F054B">
        <w:rPr>
          <w:rFonts w:ascii="Times New Roman" w:hAnsi="Times New Roman" w:cs="Times New Roman"/>
          <w:sz w:val="24"/>
          <w:szCs w:val="24"/>
        </w:rPr>
        <w:t>ALEJANDRA TELLEZ</w:t>
      </w:r>
      <w:r>
        <w:rPr>
          <w:rFonts w:ascii="Times New Roman" w:hAnsi="Times New Roman" w:cs="Times New Roman"/>
          <w:sz w:val="24"/>
          <w:szCs w:val="24"/>
        </w:rPr>
        <w:t xml:space="preserve">, </w:t>
      </w:r>
    </w:p>
    <w:p w14:paraId="51C4CA42" w14:textId="77777777" w:rsidR="004C560E" w:rsidRDefault="004C560E" w:rsidP="00EF2CBF">
      <w:pPr>
        <w:pStyle w:val="BodyText"/>
        <w:ind w:left="4320"/>
        <w:jc w:val="both"/>
      </w:pPr>
      <w:r>
        <w:t xml:space="preserve">Program </w:t>
      </w:r>
      <w:r w:rsidR="00EF2CBF" w:rsidRPr="006F054B">
        <w:t>Management Analyst</w:t>
      </w:r>
      <w:r w:rsidR="00EF2CBF">
        <w:t xml:space="preserve">, </w:t>
      </w:r>
    </w:p>
    <w:p w14:paraId="0C4991E0" w14:textId="10BCD23B" w:rsidR="00EF2CBF" w:rsidRPr="006F054B" w:rsidRDefault="00EF2CBF" w:rsidP="00EF2CBF">
      <w:pPr>
        <w:pStyle w:val="BodyText"/>
        <w:ind w:left="4320"/>
        <w:jc w:val="both"/>
      </w:pPr>
      <w:r>
        <w:t>County Executive Office</w:t>
      </w:r>
      <w:r w:rsidR="004C560E">
        <w:t xml:space="preserve">, </w:t>
      </w:r>
      <w:r w:rsidRPr="006F054B">
        <w:t>County of Ventura</w:t>
      </w:r>
    </w:p>
    <w:p w14:paraId="7D6DE70F" w14:textId="77777777" w:rsidR="00EF2CBF" w:rsidRPr="006542F1" w:rsidRDefault="00EF2CBF" w:rsidP="00EF2CBF">
      <w:pPr>
        <w:pStyle w:val="BodyText"/>
        <w:ind w:left="4320"/>
        <w:jc w:val="both"/>
        <w:rPr>
          <w:lang w:val="es-US"/>
        </w:rPr>
      </w:pPr>
      <w:r w:rsidRPr="006542F1">
        <w:rPr>
          <w:lang w:val="es-US"/>
        </w:rPr>
        <w:t>800 S. Victoria Avenue, L#1940, Ventura, CA 93009</w:t>
      </w:r>
    </w:p>
    <w:p w14:paraId="7C461C7D" w14:textId="77777777" w:rsidR="00EF2CBF" w:rsidRPr="006F054B" w:rsidRDefault="00EF2CBF" w:rsidP="00EF2CBF">
      <w:pPr>
        <w:pStyle w:val="BodyText"/>
        <w:ind w:left="4320"/>
        <w:jc w:val="both"/>
      </w:pPr>
      <w:r w:rsidRPr="006F054B">
        <w:t>Tel: 805-654-3835</w:t>
      </w:r>
    </w:p>
    <w:p w14:paraId="28BFD2EF" w14:textId="77777777" w:rsidR="00EF2CBF" w:rsidRDefault="00EF2CBF" w:rsidP="00EF2CBF">
      <w:pPr>
        <w:pStyle w:val="BodyText"/>
        <w:ind w:left="4320"/>
        <w:jc w:val="both"/>
        <w:rPr>
          <w:rStyle w:val="Hyperlink"/>
        </w:rPr>
      </w:pPr>
      <w:r w:rsidRPr="006F054B">
        <w:t xml:space="preserve">E-mail: </w:t>
      </w:r>
      <w:hyperlink r:id="rId20" w:history="1">
        <w:r w:rsidRPr="006F054B">
          <w:rPr>
            <w:rStyle w:val="Hyperlink"/>
          </w:rPr>
          <w:t>Alejandra.Tellez@ventura.org</w:t>
        </w:r>
      </w:hyperlink>
    </w:p>
    <w:p w14:paraId="47116A79" w14:textId="77777777" w:rsidR="004C560E" w:rsidRDefault="004C560E" w:rsidP="00EF2CBF">
      <w:pPr>
        <w:pStyle w:val="BodyText"/>
        <w:ind w:left="4320"/>
        <w:jc w:val="both"/>
        <w:rPr>
          <w:sz w:val="22"/>
        </w:rPr>
      </w:pPr>
    </w:p>
    <w:p w14:paraId="7DBC0630" w14:textId="029FC9E8" w:rsidR="00EF2CBF" w:rsidRPr="00EF2CBF" w:rsidRDefault="00EF2CBF" w:rsidP="00EF2CBF">
      <w:pPr>
        <w:pStyle w:val="BodyText"/>
        <w:ind w:left="4320"/>
        <w:jc w:val="both"/>
        <w:rPr>
          <w:sz w:val="22"/>
        </w:rPr>
      </w:pPr>
      <w:r w:rsidRPr="00EF2CBF">
        <w:rPr>
          <w:sz w:val="22"/>
        </w:rPr>
        <w:t xml:space="preserve">For the 3C-REN, Tri-County Regional Energy Network </w:t>
      </w:r>
    </w:p>
    <w:p w14:paraId="31465B98" w14:textId="77777777" w:rsidR="00EF2CBF" w:rsidRPr="00EF2CBF" w:rsidRDefault="00EF2CBF" w:rsidP="00EF2CBF">
      <w:pPr>
        <w:pStyle w:val="BodyText"/>
        <w:ind w:left="4320"/>
        <w:jc w:val="both"/>
        <w:rPr>
          <w:sz w:val="22"/>
        </w:rPr>
      </w:pPr>
      <w:r w:rsidRPr="00EF2CBF">
        <w:rPr>
          <w:sz w:val="22"/>
        </w:rPr>
        <w:t>San Luis Obispo County, Santa Barbara County and Ventura County</w:t>
      </w:r>
    </w:p>
    <w:p w14:paraId="1300FA9C" w14:textId="5F30902A" w:rsidR="004F46C8" w:rsidRPr="00A60B21" w:rsidRDefault="004F46C8" w:rsidP="00EF2CBF">
      <w:pPr>
        <w:pStyle w:val="Default"/>
        <w:ind w:left="3660"/>
        <w:rPr>
          <w:rFonts w:ascii="Times New Roman" w:hAnsi="Times New Roman" w:cs="Times New Roman"/>
          <w:color w:val="auto"/>
        </w:rPr>
      </w:pPr>
    </w:p>
    <w:p w14:paraId="6816EC9C" w14:textId="730559B5" w:rsidR="004E4946" w:rsidRDefault="004F46C8" w:rsidP="004C560E">
      <w:pPr>
        <w:rPr>
          <w:rFonts w:ascii="Times New Roman" w:hAnsi="Times New Roman" w:cs="Times New Roman"/>
          <w:sz w:val="24"/>
          <w:szCs w:val="24"/>
        </w:rPr>
      </w:pPr>
      <w:r w:rsidRPr="00A60B21">
        <w:rPr>
          <w:rFonts w:ascii="Times New Roman" w:hAnsi="Times New Roman" w:cs="Times New Roman"/>
          <w:sz w:val="24"/>
          <w:szCs w:val="24"/>
        </w:rPr>
        <w:t>Attachment</w:t>
      </w:r>
    </w:p>
    <w:p w14:paraId="7BBDDB81" w14:textId="3AC3C61B" w:rsidR="004F46C8" w:rsidRPr="003346D4" w:rsidRDefault="004F46C8" w:rsidP="003346D4">
      <w:pPr>
        <w:pStyle w:val="ListParagraph"/>
        <w:numPr>
          <w:ilvl w:val="0"/>
          <w:numId w:val="13"/>
        </w:numPr>
        <w:rPr>
          <w:rFonts w:ascii="Times New Roman" w:hAnsi="Times New Roman" w:cs="Times New Roman"/>
          <w:szCs w:val="24"/>
        </w:rPr>
      </w:pPr>
      <w:r w:rsidRPr="003346D4">
        <w:rPr>
          <w:rFonts w:ascii="Times New Roman" w:hAnsi="Times New Roman" w:cs="Times New Roman"/>
          <w:szCs w:val="24"/>
        </w:rPr>
        <w:t xml:space="preserve">CEDARS Filing </w:t>
      </w:r>
      <w:r w:rsidR="004E4946">
        <w:rPr>
          <w:rFonts w:ascii="Times New Roman" w:hAnsi="Times New Roman" w:cs="Times New Roman"/>
          <w:szCs w:val="24"/>
        </w:rPr>
        <w:t>Confirmation</w:t>
      </w:r>
      <w:r w:rsidRPr="003346D4">
        <w:rPr>
          <w:rFonts w:ascii="Times New Roman" w:hAnsi="Times New Roman" w:cs="Times New Roman"/>
          <w:szCs w:val="24"/>
        </w:rPr>
        <w:br w:type="page"/>
      </w:r>
    </w:p>
    <w:p w14:paraId="3D9ADC93" w14:textId="77777777" w:rsidR="004F46C8" w:rsidRPr="00A60B21" w:rsidRDefault="004F46C8" w:rsidP="004F46C8">
      <w:pPr>
        <w:rPr>
          <w:rFonts w:ascii="Times New Roman" w:hAnsi="Times New Roman" w:cs="Times New Roman"/>
          <w:b/>
          <w:sz w:val="24"/>
          <w:szCs w:val="24"/>
        </w:rPr>
      </w:pPr>
    </w:p>
    <w:p w14:paraId="790CBEDA" w14:textId="77777777" w:rsidR="004F46C8" w:rsidRPr="00A60B21" w:rsidRDefault="004F46C8" w:rsidP="004F46C8">
      <w:pPr>
        <w:rPr>
          <w:rFonts w:ascii="Times New Roman" w:hAnsi="Times New Roman" w:cs="Times New Roman"/>
          <w:b/>
          <w:sz w:val="24"/>
          <w:szCs w:val="24"/>
        </w:rPr>
      </w:pPr>
    </w:p>
    <w:p w14:paraId="7902AE06" w14:textId="77777777" w:rsidR="004F46C8" w:rsidRPr="00A60B21" w:rsidRDefault="004F46C8" w:rsidP="004F46C8">
      <w:pPr>
        <w:rPr>
          <w:rFonts w:ascii="Times New Roman" w:hAnsi="Times New Roman" w:cs="Times New Roman"/>
          <w:b/>
          <w:sz w:val="24"/>
          <w:szCs w:val="24"/>
        </w:rPr>
      </w:pPr>
    </w:p>
    <w:p w14:paraId="76DB0DB1" w14:textId="77777777" w:rsidR="004F46C8" w:rsidRPr="00A60B21" w:rsidRDefault="004F46C8" w:rsidP="004F46C8">
      <w:pPr>
        <w:rPr>
          <w:rFonts w:ascii="Times New Roman" w:hAnsi="Times New Roman" w:cs="Times New Roman"/>
          <w:b/>
          <w:sz w:val="24"/>
          <w:szCs w:val="24"/>
        </w:rPr>
      </w:pPr>
    </w:p>
    <w:p w14:paraId="4CA946B2" w14:textId="77777777" w:rsidR="004F46C8" w:rsidRPr="00A60B21" w:rsidRDefault="004F46C8" w:rsidP="004F46C8">
      <w:pPr>
        <w:rPr>
          <w:rFonts w:ascii="Times New Roman" w:hAnsi="Times New Roman" w:cs="Times New Roman"/>
          <w:b/>
          <w:sz w:val="24"/>
          <w:szCs w:val="24"/>
        </w:rPr>
      </w:pPr>
    </w:p>
    <w:p w14:paraId="1509FD33" w14:textId="77777777" w:rsidR="004F46C8" w:rsidRPr="00A60B21" w:rsidRDefault="004F46C8" w:rsidP="004F46C8">
      <w:pPr>
        <w:rPr>
          <w:rFonts w:ascii="Times New Roman" w:hAnsi="Times New Roman" w:cs="Times New Roman"/>
          <w:b/>
          <w:sz w:val="24"/>
          <w:szCs w:val="24"/>
        </w:rPr>
      </w:pPr>
    </w:p>
    <w:p w14:paraId="3B433B89" w14:textId="77777777" w:rsidR="004F46C8" w:rsidRPr="00A60B21" w:rsidRDefault="004F46C8" w:rsidP="004F46C8">
      <w:pPr>
        <w:rPr>
          <w:rFonts w:ascii="Times New Roman" w:hAnsi="Times New Roman" w:cs="Times New Roman"/>
          <w:b/>
          <w:sz w:val="24"/>
          <w:szCs w:val="24"/>
        </w:rPr>
      </w:pPr>
    </w:p>
    <w:p w14:paraId="1D4FBE7A" w14:textId="77777777" w:rsidR="004F46C8" w:rsidRPr="00A60B21" w:rsidRDefault="004F46C8" w:rsidP="004F46C8">
      <w:pPr>
        <w:rPr>
          <w:rFonts w:ascii="Times New Roman" w:hAnsi="Times New Roman" w:cs="Times New Roman"/>
          <w:b/>
          <w:sz w:val="24"/>
          <w:szCs w:val="24"/>
        </w:rPr>
      </w:pPr>
    </w:p>
    <w:p w14:paraId="174B21A5" w14:textId="77777777" w:rsidR="004F46C8" w:rsidRPr="00A60B21" w:rsidRDefault="004F46C8" w:rsidP="004F46C8">
      <w:pPr>
        <w:rPr>
          <w:rFonts w:ascii="Times New Roman" w:hAnsi="Times New Roman" w:cs="Times New Roman"/>
          <w:b/>
          <w:sz w:val="24"/>
          <w:szCs w:val="24"/>
        </w:rPr>
      </w:pPr>
    </w:p>
    <w:p w14:paraId="385669D2" w14:textId="77777777" w:rsidR="004F46C8" w:rsidRPr="00A60B21" w:rsidRDefault="004F46C8" w:rsidP="004F46C8">
      <w:pPr>
        <w:jc w:val="center"/>
        <w:rPr>
          <w:rFonts w:ascii="Times New Roman" w:hAnsi="Times New Roman" w:cs="Times New Roman"/>
          <w:b/>
          <w:sz w:val="24"/>
          <w:szCs w:val="24"/>
        </w:rPr>
      </w:pPr>
    </w:p>
    <w:p w14:paraId="66265D93" w14:textId="77777777" w:rsidR="004F46C8" w:rsidRPr="00A60B21" w:rsidRDefault="004F46C8" w:rsidP="004F46C8">
      <w:pPr>
        <w:jc w:val="center"/>
        <w:rPr>
          <w:rFonts w:ascii="Times New Roman" w:hAnsi="Times New Roman" w:cs="Times New Roman"/>
          <w:b/>
          <w:sz w:val="24"/>
          <w:szCs w:val="24"/>
        </w:rPr>
      </w:pPr>
    </w:p>
    <w:p w14:paraId="68E0CAC2" w14:textId="77777777" w:rsidR="004F46C8" w:rsidRPr="00A60B21" w:rsidRDefault="004F46C8" w:rsidP="004F46C8">
      <w:pPr>
        <w:jc w:val="center"/>
        <w:rPr>
          <w:rFonts w:ascii="Times New Roman" w:hAnsi="Times New Roman" w:cs="Times New Roman"/>
          <w:b/>
          <w:sz w:val="24"/>
          <w:szCs w:val="24"/>
        </w:rPr>
      </w:pPr>
    </w:p>
    <w:p w14:paraId="12CF6612" w14:textId="560E2F89" w:rsidR="004F46C8" w:rsidRDefault="00EF2CBF" w:rsidP="004F46C8">
      <w:pPr>
        <w:jc w:val="center"/>
        <w:rPr>
          <w:rFonts w:ascii="Times New Roman" w:hAnsi="Times New Roman" w:cs="Times New Roman"/>
          <w:b/>
          <w:sz w:val="24"/>
          <w:szCs w:val="24"/>
        </w:rPr>
      </w:pPr>
      <w:r>
        <w:rPr>
          <w:rFonts w:ascii="Times New Roman" w:hAnsi="Times New Roman" w:cs="Times New Roman"/>
          <w:b/>
          <w:sz w:val="24"/>
          <w:szCs w:val="24"/>
        </w:rPr>
        <w:t>ATTACHMENT TO 3C-</w:t>
      </w:r>
      <w:r w:rsidR="004F46C8" w:rsidRPr="00A60B21">
        <w:rPr>
          <w:rFonts w:ascii="Times New Roman" w:hAnsi="Times New Roman" w:cs="Times New Roman"/>
          <w:b/>
          <w:sz w:val="24"/>
          <w:szCs w:val="24"/>
        </w:rPr>
        <w:t>REN A</w:t>
      </w:r>
      <w:r>
        <w:rPr>
          <w:rFonts w:ascii="Times New Roman" w:hAnsi="Times New Roman" w:cs="Times New Roman"/>
          <w:b/>
          <w:sz w:val="24"/>
          <w:szCs w:val="24"/>
        </w:rPr>
        <w:t>BA</w:t>
      </w:r>
      <w:r w:rsidR="004F46C8" w:rsidRPr="00A60B21">
        <w:rPr>
          <w:rFonts w:ascii="Times New Roman" w:hAnsi="Times New Roman" w:cs="Times New Roman"/>
          <w:b/>
          <w:sz w:val="24"/>
          <w:szCs w:val="24"/>
        </w:rPr>
        <w:t>L</w:t>
      </w:r>
    </w:p>
    <w:p w14:paraId="794284F1" w14:textId="03B93A72" w:rsidR="00E31641" w:rsidRPr="00A60B21" w:rsidRDefault="00E31641" w:rsidP="004F46C8">
      <w:pPr>
        <w:jc w:val="center"/>
        <w:rPr>
          <w:rFonts w:ascii="Times New Roman" w:hAnsi="Times New Roman" w:cs="Times New Roman"/>
          <w:b/>
          <w:sz w:val="24"/>
          <w:szCs w:val="24"/>
        </w:rPr>
      </w:pPr>
      <w:r w:rsidRPr="00E31641">
        <w:rPr>
          <w:rFonts w:ascii="Times New Roman" w:hAnsi="Times New Roman" w:cs="Times New Roman"/>
          <w:b/>
          <w:sz w:val="24"/>
          <w:szCs w:val="24"/>
        </w:rPr>
        <w:t>CEDARS Filing Confirmation</w:t>
      </w:r>
    </w:p>
    <w:p w14:paraId="398B821A" w14:textId="77777777" w:rsidR="004F46C8" w:rsidRPr="00A60B21" w:rsidRDefault="004F46C8" w:rsidP="004F46C8">
      <w:pPr>
        <w:rPr>
          <w:rFonts w:ascii="Times New Roman" w:hAnsi="Times New Roman" w:cs="Times New Roman"/>
          <w:sz w:val="24"/>
          <w:szCs w:val="24"/>
        </w:rPr>
      </w:pPr>
    </w:p>
    <w:p w14:paraId="380AF6D0" w14:textId="77777777" w:rsidR="004F46C8" w:rsidRPr="00A60B21" w:rsidRDefault="004F46C8" w:rsidP="004F46C8">
      <w:pPr>
        <w:rPr>
          <w:rFonts w:ascii="Times New Roman" w:hAnsi="Times New Roman" w:cs="Times New Roman"/>
          <w:sz w:val="24"/>
          <w:szCs w:val="24"/>
        </w:rPr>
      </w:pPr>
    </w:p>
    <w:sectPr w:rsidR="004F46C8" w:rsidRPr="00A60B21" w:rsidSect="000F7C4C">
      <w:headerReference w:type="default" r:id="rId21"/>
      <w:footerReference w:type="default" r:id="rId22"/>
      <w:headerReference w:type="first" r:id="rId23"/>
      <w:footerReference w:type="first" r:id="rId24"/>
      <w:pgSz w:w="12240" w:h="15840"/>
      <w:pgMar w:top="188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1183F" w14:textId="77777777" w:rsidR="00CC49CF" w:rsidRDefault="00CC49CF" w:rsidP="006B09F8">
      <w:r>
        <w:separator/>
      </w:r>
    </w:p>
  </w:endnote>
  <w:endnote w:type="continuationSeparator" w:id="0">
    <w:p w14:paraId="42849BFB" w14:textId="77777777" w:rsidR="00CC49CF" w:rsidRDefault="00CC49CF" w:rsidP="006B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579935093"/>
      <w:docPartObj>
        <w:docPartGallery w:val="Page Numbers (Top of Page)"/>
        <w:docPartUnique/>
      </w:docPartObj>
    </w:sdtPr>
    <w:sdtEndPr/>
    <w:sdtContent>
      <w:p w14:paraId="5BF5CFE9" w14:textId="05116023" w:rsidR="008375E0" w:rsidRPr="007A488A" w:rsidRDefault="008375E0">
        <w:pPr>
          <w:pStyle w:val="Footer"/>
          <w:rPr>
            <w:rFonts w:asciiTheme="majorHAnsi" w:hAnsiTheme="majorHAnsi" w:cstheme="majorHAnsi"/>
            <w:sz w:val="18"/>
          </w:rPr>
        </w:pPr>
        <w:r w:rsidRPr="007A488A">
          <w:rPr>
            <w:rFonts w:asciiTheme="majorHAnsi" w:hAnsiTheme="majorHAnsi" w:cstheme="majorHAnsi"/>
            <w:b/>
            <w:sz w:val="18"/>
          </w:rPr>
          <w:t>3C-REN ABAL 2019</w:t>
        </w:r>
        <w:r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sidR="00390348">
          <w:rPr>
            <w:rFonts w:asciiTheme="majorHAnsi" w:hAnsiTheme="majorHAnsi" w:cstheme="majorHAnsi"/>
            <w:bCs/>
            <w:noProof/>
            <w:sz w:val="18"/>
          </w:rPr>
          <w:t>11</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sidR="00390348">
          <w:rPr>
            <w:rFonts w:asciiTheme="majorHAnsi" w:hAnsiTheme="majorHAnsi" w:cstheme="majorHAnsi"/>
            <w:bCs/>
            <w:noProof/>
            <w:sz w:val="18"/>
          </w:rPr>
          <w:t>13</w:t>
        </w:r>
        <w:r w:rsidRPr="007A488A">
          <w:rPr>
            <w:rFonts w:asciiTheme="majorHAnsi" w:hAnsiTheme="majorHAnsi" w:cstheme="majorHAnsi"/>
            <w:bCs/>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217168417"/>
      <w:docPartObj>
        <w:docPartGallery w:val="Page Numbers (Bottom of Page)"/>
        <w:docPartUnique/>
      </w:docPartObj>
    </w:sdtPr>
    <w:sdtEndPr/>
    <w:sdtContent>
      <w:sdt>
        <w:sdtPr>
          <w:rPr>
            <w:rFonts w:asciiTheme="majorHAnsi" w:hAnsiTheme="majorHAnsi" w:cstheme="majorHAnsi"/>
            <w:sz w:val="18"/>
          </w:rPr>
          <w:id w:val="1240372012"/>
          <w:docPartObj>
            <w:docPartGallery w:val="Page Numbers (Top of Page)"/>
            <w:docPartUnique/>
          </w:docPartObj>
        </w:sdtPr>
        <w:sdtEndPr/>
        <w:sdtContent>
          <w:p w14:paraId="1EC013BE" w14:textId="0B20A8B3" w:rsidR="008375E0" w:rsidRPr="007A488A" w:rsidRDefault="008375E0" w:rsidP="007A488A">
            <w:pPr>
              <w:pStyle w:val="Footer"/>
              <w:rPr>
                <w:rFonts w:asciiTheme="majorHAnsi" w:hAnsiTheme="majorHAnsi" w:cstheme="majorHAnsi"/>
                <w:sz w:val="18"/>
              </w:rPr>
            </w:pPr>
            <w:r w:rsidRPr="007A488A">
              <w:rPr>
                <w:rFonts w:asciiTheme="majorHAnsi" w:hAnsiTheme="majorHAnsi" w:cstheme="majorHAnsi"/>
                <w:b/>
                <w:sz w:val="18"/>
              </w:rPr>
              <w:t>3C-REN ABAL 20</w:t>
            </w:r>
            <w:r>
              <w:rPr>
                <w:rFonts w:asciiTheme="majorHAnsi" w:hAnsiTheme="majorHAnsi" w:cstheme="majorHAnsi"/>
                <w:b/>
                <w:sz w:val="18"/>
              </w:rPr>
              <w:t>20</w:t>
            </w:r>
            <w:r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sidR="00BC4A9A">
              <w:rPr>
                <w:rFonts w:asciiTheme="majorHAnsi" w:hAnsiTheme="majorHAnsi" w:cstheme="majorHAnsi"/>
                <w:bCs/>
                <w:noProof/>
                <w:sz w:val="18"/>
              </w:rPr>
              <w:t>1</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sidR="00BC4A9A">
              <w:rPr>
                <w:rFonts w:asciiTheme="majorHAnsi" w:hAnsiTheme="majorHAnsi" w:cstheme="majorHAnsi"/>
                <w:bCs/>
                <w:noProof/>
                <w:sz w:val="18"/>
              </w:rPr>
              <w:t>13</w:t>
            </w:r>
            <w:r w:rsidRPr="007A488A">
              <w:rPr>
                <w:rFonts w:asciiTheme="majorHAnsi" w:hAnsiTheme="majorHAnsi" w:cstheme="majorHAnsi"/>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763A" w14:textId="77777777" w:rsidR="00CC49CF" w:rsidRDefault="00CC49CF" w:rsidP="006B09F8">
      <w:r>
        <w:separator/>
      </w:r>
    </w:p>
  </w:footnote>
  <w:footnote w:type="continuationSeparator" w:id="0">
    <w:p w14:paraId="3CB94EFD" w14:textId="77777777" w:rsidR="00CC49CF" w:rsidRDefault="00CC49CF" w:rsidP="006B09F8">
      <w:r>
        <w:continuationSeparator/>
      </w:r>
    </w:p>
  </w:footnote>
  <w:footnote w:id="1">
    <w:p w14:paraId="78376DCB" w14:textId="055081E7" w:rsidR="008375E0" w:rsidRDefault="008375E0">
      <w:pPr>
        <w:pStyle w:val="FootnoteText"/>
      </w:pPr>
      <w:r>
        <w:rPr>
          <w:rStyle w:val="FootnoteReference"/>
        </w:rPr>
        <w:footnoteRef/>
      </w:r>
      <w:r>
        <w:t xml:space="preserve"> See D. </w:t>
      </w:r>
      <w:r w:rsidRPr="00E475CC">
        <w:t>18-05-041</w:t>
      </w:r>
      <w:r>
        <w:t xml:space="preserve"> page 58.</w:t>
      </w:r>
    </w:p>
  </w:footnote>
  <w:footnote w:id="2">
    <w:p w14:paraId="4E965B70" w14:textId="53104513" w:rsidR="008375E0" w:rsidRDefault="008375E0">
      <w:pPr>
        <w:pStyle w:val="FootnoteText"/>
      </w:pPr>
      <w:r>
        <w:rPr>
          <w:rStyle w:val="FootnoteReference"/>
        </w:rPr>
        <w:footnoteRef/>
      </w:r>
      <w:r>
        <w:t xml:space="preserve"> See D.16-08-019 page 10.</w:t>
      </w:r>
    </w:p>
  </w:footnote>
  <w:footnote w:id="3">
    <w:p w14:paraId="0193C52A" w14:textId="539BCAE8" w:rsidR="008375E0" w:rsidRDefault="008375E0">
      <w:pPr>
        <w:pStyle w:val="FootnoteText"/>
      </w:pPr>
      <w:r>
        <w:rPr>
          <w:rStyle w:val="FootnoteReference"/>
        </w:rPr>
        <w:footnoteRef/>
      </w:r>
      <w:r>
        <w:t xml:space="preserve"> </w:t>
      </w:r>
      <w:r w:rsidRPr="000A79F5">
        <w:t>See D. 18-05-041</w:t>
      </w:r>
      <w:r>
        <w:t xml:space="preserve"> page 124-127</w:t>
      </w:r>
      <w:r w:rsidRPr="000A79F5">
        <w:t>.</w:t>
      </w:r>
    </w:p>
  </w:footnote>
  <w:footnote w:id="4">
    <w:p w14:paraId="19B7F05C" w14:textId="0393C1E5" w:rsidR="008375E0" w:rsidRDefault="008375E0" w:rsidP="00A86586">
      <w:pPr>
        <w:pStyle w:val="FootnoteText"/>
      </w:pPr>
      <w:r>
        <w:rPr>
          <w:rStyle w:val="FootnoteReference"/>
        </w:rPr>
        <w:footnoteRef/>
      </w:r>
      <w:r>
        <w:t xml:space="preserve"> For the purposes of this ABAL, the IOUs consist of SoCalGas, SCE and PG&amp;E.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883786"/>
      <w:docPartObj>
        <w:docPartGallery w:val="Watermarks"/>
        <w:docPartUnique/>
      </w:docPartObj>
    </w:sdtPr>
    <w:sdtEndPr/>
    <w:sdtContent>
      <w:p w14:paraId="2DB1C027" w14:textId="3BB9DDCE" w:rsidR="009751B5" w:rsidRDefault="00CC49CF">
        <w:pPr>
          <w:pStyle w:val="Header"/>
        </w:pPr>
        <w:r>
          <w:rPr>
            <w:noProof/>
          </w:rPr>
          <w:pict w14:anchorId="61797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111D" w14:textId="018E412C" w:rsidR="008375E0" w:rsidRPr="007A488A" w:rsidRDefault="008375E0" w:rsidP="007A488A">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r>
      <w:rPr>
        <w:noProof/>
      </w:rPr>
      <w:drawing>
        <wp:anchor distT="0" distB="0" distL="114300" distR="114300" simplePos="0" relativeHeight="251657216" behindDoc="1" locked="0" layoutInCell="1" allowOverlap="1" wp14:anchorId="1B15C43D" wp14:editId="536A565B">
          <wp:simplePos x="0" y="0"/>
          <wp:positionH relativeFrom="column">
            <wp:posOffset>-620962</wp:posOffset>
          </wp:positionH>
          <wp:positionV relativeFrom="paragraph">
            <wp:posOffset>24130</wp:posOffset>
          </wp:positionV>
          <wp:extent cx="7223760" cy="60815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 LH Logo_464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0" cy="608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A7A"/>
    <w:multiLevelType w:val="hybridMultilevel"/>
    <w:tmpl w:val="CDF4A42A"/>
    <w:lvl w:ilvl="0" w:tplc="68423188">
      <w:start w:val="1"/>
      <w:numFmt w:val="bullet"/>
      <w:lvlText w:val=""/>
      <w:lvlJc w:val="left"/>
      <w:pPr>
        <w:tabs>
          <w:tab w:val="num" w:pos="720"/>
        </w:tabs>
        <w:ind w:left="720" w:hanging="360"/>
      </w:pPr>
      <w:rPr>
        <w:rFonts w:ascii="Wingdings" w:hAnsi="Wingdings" w:hint="default"/>
      </w:rPr>
    </w:lvl>
    <w:lvl w:ilvl="1" w:tplc="A78AC76E">
      <w:start w:val="1"/>
      <w:numFmt w:val="bullet"/>
      <w:lvlText w:val=""/>
      <w:lvlJc w:val="left"/>
      <w:pPr>
        <w:tabs>
          <w:tab w:val="num" w:pos="1440"/>
        </w:tabs>
        <w:ind w:left="1440" w:hanging="360"/>
      </w:pPr>
      <w:rPr>
        <w:rFonts w:ascii="Wingdings" w:hAnsi="Wingdings" w:hint="default"/>
      </w:rPr>
    </w:lvl>
    <w:lvl w:ilvl="2" w:tplc="44B416A8" w:tentative="1">
      <w:start w:val="1"/>
      <w:numFmt w:val="bullet"/>
      <w:lvlText w:val=""/>
      <w:lvlJc w:val="left"/>
      <w:pPr>
        <w:tabs>
          <w:tab w:val="num" w:pos="2160"/>
        </w:tabs>
        <w:ind w:left="2160" w:hanging="360"/>
      </w:pPr>
      <w:rPr>
        <w:rFonts w:ascii="Wingdings" w:hAnsi="Wingdings" w:hint="default"/>
      </w:rPr>
    </w:lvl>
    <w:lvl w:ilvl="3" w:tplc="8468FB68" w:tentative="1">
      <w:start w:val="1"/>
      <w:numFmt w:val="bullet"/>
      <w:lvlText w:val=""/>
      <w:lvlJc w:val="left"/>
      <w:pPr>
        <w:tabs>
          <w:tab w:val="num" w:pos="2880"/>
        </w:tabs>
        <w:ind w:left="2880" w:hanging="360"/>
      </w:pPr>
      <w:rPr>
        <w:rFonts w:ascii="Wingdings" w:hAnsi="Wingdings" w:hint="default"/>
      </w:rPr>
    </w:lvl>
    <w:lvl w:ilvl="4" w:tplc="7040BFA6" w:tentative="1">
      <w:start w:val="1"/>
      <w:numFmt w:val="bullet"/>
      <w:lvlText w:val=""/>
      <w:lvlJc w:val="left"/>
      <w:pPr>
        <w:tabs>
          <w:tab w:val="num" w:pos="3600"/>
        </w:tabs>
        <w:ind w:left="3600" w:hanging="360"/>
      </w:pPr>
      <w:rPr>
        <w:rFonts w:ascii="Wingdings" w:hAnsi="Wingdings" w:hint="default"/>
      </w:rPr>
    </w:lvl>
    <w:lvl w:ilvl="5" w:tplc="E2685578" w:tentative="1">
      <w:start w:val="1"/>
      <w:numFmt w:val="bullet"/>
      <w:lvlText w:val=""/>
      <w:lvlJc w:val="left"/>
      <w:pPr>
        <w:tabs>
          <w:tab w:val="num" w:pos="4320"/>
        </w:tabs>
        <w:ind w:left="4320" w:hanging="360"/>
      </w:pPr>
      <w:rPr>
        <w:rFonts w:ascii="Wingdings" w:hAnsi="Wingdings" w:hint="default"/>
      </w:rPr>
    </w:lvl>
    <w:lvl w:ilvl="6" w:tplc="2D987278" w:tentative="1">
      <w:start w:val="1"/>
      <w:numFmt w:val="bullet"/>
      <w:lvlText w:val=""/>
      <w:lvlJc w:val="left"/>
      <w:pPr>
        <w:tabs>
          <w:tab w:val="num" w:pos="5040"/>
        </w:tabs>
        <w:ind w:left="5040" w:hanging="360"/>
      </w:pPr>
      <w:rPr>
        <w:rFonts w:ascii="Wingdings" w:hAnsi="Wingdings" w:hint="default"/>
      </w:rPr>
    </w:lvl>
    <w:lvl w:ilvl="7" w:tplc="CBD8D1A6" w:tentative="1">
      <w:start w:val="1"/>
      <w:numFmt w:val="bullet"/>
      <w:lvlText w:val=""/>
      <w:lvlJc w:val="left"/>
      <w:pPr>
        <w:tabs>
          <w:tab w:val="num" w:pos="5760"/>
        </w:tabs>
        <w:ind w:left="5760" w:hanging="360"/>
      </w:pPr>
      <w:rPr>
        <w:rFonts w:ascii="Wingdings" w:hAnsi="Wingdings" w:hint="default"/>
      </w:rPr>
    </w:lvl>
    <w:lvl w:ilvl="8" w:tplc="73FCE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BDD"/>
    <w:multiLevelType w:val="hybridMultilevel"/>
    <w:tmpl w:val="0E34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AE778A">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E0C"/>
    <w:multiLevelType w:val="hybridMultilevel"/>
    <w:tmpl w:val="5D04D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462B5"/>
    <w:multiLevelType w:val="hybridMultilevel"/>
    <w:tmpl w:val="26D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56CE"/>
    <w:multiLevelType w:val="hybridMultilevel"/>
    <w:tmpl w:val="C69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D4033"/>
    <w:multiLevelType w:val="hybridMultilevel"/>
    <w:tmpl w:val="2812A7EA"/>
    <w:lvl w:ilvl="0" w:tplc="3B86D05E">
      <w:start w:val="1"/>
      <w:numFmt w:val="bullet"/>
      <w:lvlText w:val=""/>
      <w:lvlJc w:val="left"/>
      <w:pPr>
        <w:tabs>
          <w:tab w:val="num" w:pos="720"/>
        </w:tabs>
        <w:ind w:left="720" w:hanging="360"/>
      </w:pPr>
      <w:rPr>
        <w:rFonts w:ascii="Wingdings" w:hAnsi="Wingdings" w:hint="default"/>
      </w:rPr>
    </w:lvl>
    <w:lvl w:ilvl="1" w:tplc="401CF60E" w:tentative="1">
      <w:start w:val="1"/>
      <w:numFmt w:val="bullet"/>
      <w:lvlText w:val=""/>
      <w:lvlJc w:val="left"/>
      <w:pPr>
        <w:tabs>
          <w:tab w:val="num" w:pos="1440"/>
        </w:tabs>
        <w:ind w:left="1440" w:hanging="360"/>
      </w:pPr>
      <w:rPr>
        <w:rFonts w:ascii="Wingdings" w:hAnsi="Wingdings" w:hint="default"/>
      </w:rPr>
    </w:lvl>
    <w:lvl w:ilvl="2" w:tplc="122451DC" w:tentative="1">
      <w:start w:val="1"/>
      <w:numFmt w:val="bullet"/>
      <w:lvlText w:val=""/>
      <w:lvlJc w:val="left"/>
      <w:pPr>
        <w:tabs>
          <w:tab w:val="num" w:pos="2160"/>
        </w:tabs>
        <w:ind w:left="2160" w:hanging="360"/>
      </w:pPr>
      <w:rPr>
        <w:rFonts w:ascii="Wingdings" w:hAnsi="Wingdings" w:hint="default"/>
      </w:rPr>
    </w:lvl>
    <w:lvl w:ilvl="3" w:tplc="F4DE9B5E" w:tentative="1">
      <w:start w:val="1"/>
      <w:numFmt w:val="bullet"/>
      <w:lvlText w:val=""/>
      <w:lvlJc w:val="left"/>
      <w:pPr>
        <w:tabs>
          <w:tab w:val="num" w:pos="2880"/>
        </w:tabs>
        <w:ind w:left="2880" w:hanging="360"/>
      </w:pPr>
      <w:rPr>
        <w:rFonts w:ascii="Wingdings" w:hAnsi="Wingdings" w:hint="default"/>
      </w:rPr>
    </w:lvl>
    <w:lvl w:ilvl="4" w:tplc="0D6E8D12" w:tentative="1">
      <w:start w:val="1"/>
      <w:numFmt w:val="bullet"/>
      <w:lvlText w:val=""/>
      <w:lvlJc w:val="left"/>
      <w:pPr>
        <w:tabs>
          <w:tab w:val="num" w:pos="3600"/>
        </w:tabs>
        <w:ind w:left="3600" w:hanging="360"/>
      </w:pPr>
      <w:rPr>
        <w:rFonts w:ascii="Wingdings" w:hAnsi="Wingdings" w:hint="default"/>
      </w:rPr>
    </w:lvl>
    <w:lvl w:ilvl="5" w:tplc="5584309E" w:tentative="1">
      <w:start w:val="1"/>
      <w:numFmt w:val="bullet"/>
      <w:lvlText w:val=""/>
      <w:lvlJc w:val="left"/>
      <w:pPr>
        <w:tabs>
          <w:tab w:val="num" w:pos="4320"/>
        </w:tabs>
        <w:ind w:left="4320" w:hanging="360"/>
      </w:pPr>
      <w:rPr>
        <w:rFonts w:ascii="Wingdings" w:hAnsi="Wingdings" w:hint="default"/>
      </w:rPr>
    </w:lvl>
    <w:lvl w:ilvl="6" w:tplc="AD308026" w:tentative="1">
      <w:start w:val="1"/>
      <w:numFmt w:val="bullet"/>
      <w:lvlText w:val=""/>
      <w:lvlJc w:val="left"/>
      <w:pPr>
        <w:tabs>
          <w:tab w:val="num" w:pos="5040"/>
        </w:tabs>
        <w:ind w:left="5040" w:hanging="360"/>
      </w:pPr>
      <w:rPr>
        <w:rFonts w:ascii="Wingdings" w:hAnsi="Wingdings" w:hint="default"/>
      </w:rPr>
    </w:lvl>
    <w:lvl w:ilvl="7" w:tplc="8EB2CA2E" w:tentative="1">
      <w:start w:val="1"/>
      <w:numFmt w:val="bullet"/>
      <w:lvlText w:val=""/>
      <w:lvlJc w:val="left"/>
      <w:pPr>
        <w:tabs>
          <w:tab w:val="num" w:pos="5760"/>
        </w:tabs>
        <w:ind w:left="5760" w:hanging="360"/>
      </w:pPr>
      <w:rPr>
        <w:rFonts w:ascii="Wingdings" w:hAnsi="Wingdings" w:hint="default"/>
      </w:rPr>
    </w:lvl>
    <w:lvl w:ilvl="8" w:tplc="005AC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D74A6"/>
    <w:multiLevelType w:val="hybridMultilevel"/>
    <w:tmpl w:val="C91E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9553F2"/>
    <w:multiLevelType w:val="hybridMultilevel"/>
    <w:tmpl w:val="2592A2F0"/>
    <w:lvl w:ilvl="0" w:tplc="2C62EF5A">
      <w:start w:val="1"/>
      <w:numFmt w:val="decimal"/>
      <w:pStyle w:val="Heading3"/>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EB41028"/>
    <w:multiLevelType w:val="hybridMultilevel"/>
    <w:tmpl w:val="F638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AB5ADB"/>
    <w:multiLevelType w:val="hybridMultilevel"/>
    <w:tmpl w:val="A9E4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05EC6"/>
    <w:multiLevelType w:val="hybridMultilevel"/>
    <w:tmpl w:val="B4500602"/>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B3221F"/>
    <w:multiLevelType w:val="hybridMultilevel"/>
    <w:tmpl w:val="68CCB32E"/>
    <w:lvl w:ilvl="0" w:tplc="78748EE2">
      <w:start w:val="1"/>
      <w:numFmt w:val="bullet"/>
      <w:lvlText w:val=""/>
      <w:lvlJc w:val="left"/>
      <w:pPr>
        <w:tabs>
          <w:tab w:val="num" w:pos="720"/>
        </w:tabs>
        <w:ind w:left="720" w:hanging="360"/>
      </w:pPr>
      <w:rPr>
        <w:rFonts w:ascii="Wingdings" w:hAnsi="Wingdings" w:hint="default"/>
      </w:rPr>
    </w:lvl>
    <w:lvl w:ilvl="1" w:tplc="191EDFE6" w:tentative="1">
      <w:start w:val="1"/>
      <w:numFmt w:val="bullet"/>
      <w:lvlText w:val=""/>
      <w:lvlJc w:val="left"/>
      <w:pPr>
        <w:tabs>
          <w:tab w:val="num" w:pos="1440"/>
        </w:tabs>
        <w:ind w:left="1440" w:hanging="360"/>
      </w:pPr>
      <w:rPr>
        <w:rFonts w:ascii="Wingdings" w:hAnsi="Wingdings" w:hint="default"/>
      </w:rPr>
    </w:lvl>
    <w:lvl w:ilvl="2" w:tplc="0A023900" w:tentative="1">
      <w:start w:val="1"/>
      <w:numFmt w:val="bullet"/>
      <w:lvlText w:val=""/>
      <w:lvlJc w:val="left"/>
      <w:pPr>
        <w:tabs>
          <w:tab w:val="num" w:pos="2160"/>
        </w:tabs>
        <w:ind w:left="2160" w:hanging="360"/>
      </w:pPr>
      <w:rPr>
        <w:rFonts w:ascii="Wingdings" w:hAnsi="Wingdings" w:hint="default"/>
      </w:rPr>
    </w:lvl>
    <w:lvl w:ilvl="3" w:tplc="20E071B2" w:tentative="1">
      <w:start w:val="1"/>
      <w:numFmt w:val="bullet"/>
      <w:lvlText w:val=""/>
      <w:lvlJc w:val="left"/>
      <w:pPr>
        <w:tabs>
          <w:tab w:val="num" w:pos="2880"/>
        </w:tabs>
        <w:ind w:left="2880" w:hanging="360"/>
      </w:pPr>
      <w:rPr>
        <w:rFonts w:ascii="Wingdings" w:hAnsi="Wingdings" w:hint="default"/>
      </w:rPr>
    </w:lvl>
    <w:lvl w:ilvl="4" w:tplc="4E4AE6D6" w:tentative="1">
      <w:start w:val="1"/>
      <w:numFmt w:val="bullet"/>
      <w:lvlText w:val=""/>
      <w:lvlJc w:val="left"/>
      <w:pPr>
        <w:tabs>
          <w:tab w:val="num" w:pos="3600"/>
        </w:tabs>
        <w:ind w:left="3600" w:hanging="360"/>
      </w:pPr>
      <w:rPr>
        <w:rFonts w:ascii="Wingdings" w:hAnsi="Wingdings" w:hint="default"/>
      </w:rPr>
    </w:lvl>
    <w:lvl w:ilvl="5" w:tplc="6726922E" w:tentative="1">
      <w:start w:val="1"/>
      <w:numFmt w:val="bullet"/>
      <w:lvlText w:val=""/>
      <w:lvlJc w:val="left"/>
      <w:pPr>
        <w:tabs>
          <w:tab w:val="num" w:pos="4320"/>
        </w:tabs>
        <w:ind w:left="4320" w:hanging="360"/>
      </w:pPr>
      <w:rPr>
        <w:rFonts w:ascii="Wingdings" w:hAnsi="Wingdings" w:hint="default"/>
      </w:rPr>
    </w:lvl>
    <w:lvl w:ilvl="6" w:tplc="60760CB2" w:tentative="1">
      <w:start w:val="1"/>
      <w:numFmt w:val="bullet"/>
      <w:lvlText w:val=""/>
      <w:lvlJc w:val="left"/>
      <w:pPr>
        <w:tabs>
          <w:tab w:val="num" w:pos="5040"/>
        </w:tabs>
        <w:ind w:left="5040" w:hanging="360"/>
      </w:pPr>
      <w:rPr>
        <w:rFonts w:ascii="Wingdings" w:hAnsi="Wingdings" w:hint="default"/>
      </w:rPr>
    </w:lvl>
    <w:lvl w:ilvl="7" w:tplc="4A46F4B8" w:tentative="1">
      <w:start w:val="1"/>
      <w:numFmt w:val="bullet"/>
      <w:lvlText w:val=""/>
      <w:lvlJc w:val="left"/>
      <w:pPr>
        <w:tabs>
          <w:tab w:val="num" w:pos="5760"/>
        </w:tabs>
        <w:ind w:left="5760" w:hanging="360"/>
      </w:pPr>
      <w:rPr>
        <w:rFonts w:ascii="Wingdings" w:hAnsi="Wingdings" w:hint="default"/>
      </w:rPr>
    </w:lvl>
    <w:lvl w:ilvl="8" w:tplc="02F4B7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E221A"/>
    <w:multiLevelType w:val="hybridMultilevel"/>
    <w:tmpl w:val="C15E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F7EB1"/>
    <w:multiLevelType w:val="hybridMultilevel"/>
    <w:tmpl w:val="604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0"/>
  </w:num>
  <w:num w:numId="6">
    <w:abstractNumId w:val="13"/>
  </w:num>
  <w:num w:numId="7">
    <w:abstractNumId w:val="5"/>
  </w:num>
  <w:num w:numId="8">
    <w:abstractNumId w:val="11"/>
  </w:num>
  <w:num w:numId="9">
    <w:abstractNumId w:val="8"/>
  </w:num>
  <w:num w:numId="10">
    <w:abstractNumId w:val="2"/>
  </w:num>
  <w:num w:numId="11">
    <w:abstractNumId w:val="3"/>
  </w:num>
  <w:num w:numId="12">
    <w:abstractNumId w:val="7"/>
  </w:num>
  <w:num w:numId="13">
    <w:abstractNumId w:val="12"/>
  </w:num>
  <w:num w:numId="14">
    <w:abstractNumId w:val="6"/>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US" w:vendorID="64" w:dllVersion="6" w:nlCheck="1" w:checkStyle="0"/>
  <w:activeWritingStyle w:appName="MSWord" w:lang="es-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19"/>
    <w:rsid w:val="00000DA7"/>
    <w:rsid w:val="00007299"/>
    <w:rsid w:val="00017A41"/>
    <w:rsid w:val="000415C0"/>
    <w:rsid w:val="00044AF8"/>
    <w:rsid w:val="00054820"/>
    <w:rsid w:val="00064A2E"/>
    <w:rsid w:val="000678CD"/>
    <w:rsid w:val="00071516"/>
    <w:rsid w:val="000819C1"/>
    <w:rsid w:val="00091649"/>
    <w:rsid w:val="00092298"/>
    <w:rsid w:val="000A0A9D"/>
    <w:rsid w:val="000A24ED"/>
    <w:rsid w:val="000A79F5"/>
    <w:rsid w:val="000D530C"/>
    <w:rsid w:val="000D563A"/>
    <w:rsid w:val="000E5FF2"/>
    <w:rsid w:val="000E7814"/>
    <w:rsid w:val="000F7C4C"/>
    <w:rsid w:val="000F7FCC"/>
    <w:rsid w:val="00104126"/>
    <w:rsid w:val="00106967"/>
    <w:rsid w:val="0010752C"/>
    <w:rsid w:val="001110B4"/>
    <w:rsid w:val="00115DC2"/>
    <w:rsid w:val="001162CD"/>
    <w:rsid w:val="00116E12"/>
    <w:rsid w:val="00141364"/>
    <w:rsid w:val="001444D1"/>
    <w:rsid w:val="0014694C"/>
    <w:rsid w:val="0016177B"/>
    <w:rsid w:val="001676FE"/>
    <w:rsid w:val="00183A26"/>
    <w:rsid w:val="001A00D5"/>
    <w:rsid w:val="001B1AFD"/>
    <w:rsid w:val="001C0E77"/>
    <w:rsid w:val="001D0959"/>
    <w:rsid w:val="00215058"/>
    <w:rsid w:val="0022224F"/>
    <w:rsid w:val="002239AC"/>
    <w:rsid w:val="00232A18"/>
    <w:rsid w:val="00242B9C"/>
    <w:rsid w:val="00247325"/>
    <w:rsid w:val="0025528E"/>
    <w:rsid w:val="00255675"/>
    <w:rsid w:val="00270A00"/>
    <w:rsid w:val="00272D39"/>
    <w:rsid w:val="002803A9"/>
    <w:rsid w:val="00284D17"/>
    <w:rsid w:val="0029325D"/>
    <w:rsid w:val="002A1352"/>
    <w:rsid w:val="002A4CD5"/>
    <w:rsid w:val="002B5767"/>
    <w:rsid w:val="002B6A2C"/>
    <w:rsid w:val="002B7C58"/>
    <w:rsid w:val="002C2590"/>
    <w:rsid w:val="002C5DC8"/>
    <w:rsid w:val="002C6D10"/>
    <w:rsid w:val="002C7C6A"/>
    <w:rsid w:val="002D3A55"/>
    <w:rsid w:val="002E446E"/>
    <w:rsid w:val="002F4520"/>
    <w:rsid w:val="003346D4"/>
    <w:rsid w:val="00336D23"/>
    <w:rsid w:val="003625C2"/>
    <w:rsid w:val="0036269A"/>
    <w:rsid w:val="00390348"/>
    <w:rsid w:val="00394839"/>
    <w:rsid w:val="003A5CC4"/>
    <w:rsid w:val="003B2491"/>
    <w:rsid w:val="003C260C"/>
    <w:rsid w:val="003E1109"/>
    <w:rsid w:val="003E6F08"/>
    <w:rsid w:val="003F174D"/>
    <w:rsid w:val="003F1E39"/>
    <w:rsid w:val="003F3071"/>
    <w:rsid w:val="00402DEF"/>
    <w:rsid w:val="00433165"/>
    <w:rsid w:val="00450C82"/>
    <w:rsid w:val="00452D0D"/>
    <w:rsid w:val="00461B4D"/>
    <w:rsid w:val="00462ABE"/>
    <w:rsid w:val="00473216"/>
    <w:rsid w:val="00476E86"/>
    <w:rsid w:val="004771DD"/>
    <w:rsid w:val="004801AF"/>
    <w:rsid w:val="00487FA5"/>
    <w:rsid w:val="00495EFB"/>
    <w:rsid w:val="00496426"/>
    <w:rsid w:val="004A2518"/>
    <w:rsid w:val="004A4CEA"/>
    <w:rsid w:val="004B7342"/>
    <w:rsid w:val="004C11D4"/>
    <w:rsid w:val="004C560E"/>
    <w:rsid w:val="004D535D"/>
    <w:rsid w:val="004D61F7"/>
    <w:rsid w:val="004E3490"/>
    <w:rsid w:val="004E4946"/>
    <w:rsid w:val="004F0E5E"/>
    <w:rsid w:val="004F46C8"/>
    <w:rsid w:val="004F470F"/>
    <w:rsid w:val="00505459"/>
    <w:rsid w:val="005077A0"/>
    <w:rsid w:val="00512AA4"/>
    <w:rsid w:val="00524C05"/>
    <w:rsid w:val="005271FC"/>
    <w:rsid w:val="00542285"/>
    <w:rsid w:val="00543D5C"/>
    <w:rsid w:val="0056556C"/>
    <w:rsid w:val="00565B8C"/>
    <w:rsid w:val="00566720"/>
    <w:rsid w:val="00586E76"/>
    <w:rsid w:val="0059651A"/>
    <w:rsid w:val="005A1608"/>
    <w:rsid w:val="005A1B1F"/>
    <w:rsid w:val="005A204A"/>
    <w:rsid w:val="005A3B2A"/>
    <w:rsid w:val="005A5171"/>
    <w:rsid w:val="005A5AFA"/>
    <w:rsid w:val="005A6FA4"/>
    <w:rsid w:val="005B2DA2"/>
    <w:rsid w:val="005B30D4"/>
    <w:rsid w:val="005C0A2C"/>
    <w:rsid w:val="005C5D95"/>
    <w:rsid w:val="005C7839"/>
    <w:rsid w:val="005F253E"/>
    <w:rsid w:val="005F60C5"/>
    <w:rsid w:val="006157BD"/>
    <w:rsid w:val="00623CE9"/>
    <w:rsid w:val="006247E6"/>
    <w:rsid w:val="006317C3"/>
    <w:rsid w:val="00634E32"/>
    <w:rsid w:val="00640AB4"/>
    <w:rsid w:val="0064288E"/>
    <w:rsid w:val="00644787"/>
    <w:rsid w:val="006526B6"/>
    <w:rsid w:val="006542F1"/>
    <w:rsid w:val="00686FCD"/>
    <w:rsid w:val="006A7D86"/>
    <w:rsid w:val="006A7DA5"/>
    <w:rsid w:val="006B09F8"/>
    <w:rsid w:val="006C021A"/>
    <w:rsid w:val="006C4769"/>
    <w:rsid w:val="006D441F"/>
    <w:rsid w:val="006F43CD"/>
    <w:rsid w:val="00701FF0"/>
    <w:rsid w:val="00706B03"/>
    <w:rsid w:val="00707DC7"/>
    <w:rsid w:val="00715CD8"/>
    <w:rsid w:val="00725CD8"/>
    <w:rsid w:val="00732C93"/>
    <w:rsid w:val="00741768"/>
    <w:rsid w:val="00772FEC"/>
    <w:rsid w:val="0077499B"/>
    <w:rsid w:val="00780547"/>
    <w:rsid w:val="007A06FC"/>
    <w:rsid w:val="007A460D"/>
    <w:rsid w:val="007A488A"/>
    <w:rsid w:val="007A6D56"/>
    <w:rsid w:val="007C1AC1"/>
    <w:rsid w:val="007C210F"/>
    <w:rsid w:val="007C3E3F"/>
    <w:rsid w:val="007C3FCF"/>
    <w:rsid w:val="007C6BC9"/>
    <w:rsid w:val="007D215B"/>
    <w:rsid w:val="007D2777"/>
    <w:rsid w:val="007D40C9"/>
    <w:rsid w:val="007F2627"/>
    <w:rsid w:val="007F4706"/>
    <w:rsid w:val="007F5D7A"/>
    <w:rsid w:val="00804B70"/>
    <w:rsid w:val="00807D6B"/>
    <w:rsid w:val="0081134A"/>
    <w:rsid w:val="00814FD2"/>
    <w:rsid w:val="00822662"/>
    <w:rsid w:val="00830CB6"/>
    <w:rsid w:val="008351BB"/>
    <w:rsid w:val="008375E0"/>
    <w:rsid w:val="0084401F"/>
    <w:rsid w:val="0085274B"/>
    <w:rsid w:val="008550FB"/>
    <w:rsid w:val="008559F3"/>
    <w:rsid w:val="00866CEB"/>
    <w:rsid w:val="008704CF"/>
    <w:rsid w:val="00874389"/>
    <w:rsid w:val="00880BC1"/>
    <w:rsid w:val="008A0DB6"/>
    <w:rsid w:val="008C36FC"/>
    <w:rsid w:val="008D1EA6"/>
    <w:rsid w:val="008D4AAB"/>
    <w:rsid w:val="008D4B73"/>
    <w:rsid w:val="008D6673"/>
    <w:rsid w:val="008D799E"/>
    <w:rsid w:val="008E5F71"/>
    <w:rsid w:val="008F0356"/>
    <w:rsid w:val="00911676"/>
    <w:rsid w:val="0091295C"/>
    <w:rsid w:val="00915421"/>
    <w:rsid w:val="00916BD5"/>
    <w:rsid w:val="0092350F"/>
    <w:rsid w:val="00930258"/>
    <w:rsid w:val="00933BD0"/>
    <w:rsid w:val="009364C2"/>
    <w:rsid w:val="0095313D"/>
    <w:rsid w:val="00961EF9"/>
    <w:rsid w:val="0096442D"/>
    <w:rsid w:val="00971498"/>
    <w:rsid w:val="009751B5"/>
    <w:rsid w:val="00985BD1"/>
    <w:rsid w:val="009878D7"/>
    <w:rsid w:val="00991604"/>
    <w:rsid w:val="009A1B0C"/>
    <w:rsid w:val="009A6821"/>
    <w:rsid w:val="009B29EA"/>
    <w:rsid w:val="009C47A9"/>
    <w:rsid w:val="009D16D6"/>
    <w:rsid w:val="009D63C0"/>
    <w:rsid w:val="009F20E4"/>
    <w:rsid w:val="00A11E78"/>
    <w:rsid w:val="00A27267"/>
    <w:rsid w:val="00A3378D"/>
    <w:rsid w:val="00A3588F"/>
    <w:rsid w:val="00A4057E"/>
    <w:rsid w:val="00A4069E"/>
    <w:rsid w:val="00A43EFA"/>
    <w:rsid w:val="00A5465B"/>
    <w:rsid w:val="00A60B21"/>
    <w:rsid w:val="00A66A6D"/>
    <w:rsid w:val="00A7466A"/>
    <w:rsid w:val="00A77583"/>
    <w:rsid w:val="00A86586"/>
    <w:rsid w:val="00A96718"/>
    <w:rsid w:val="00AB660E"/>
    <w:rsid w:val="00AB7E92"/>
    <w:rsid w:val="00AC6DC7"/>
    <w:rsid w:val="00AD7F00"/>
    <w:rsid w:val="00AE0478"/>
    <w:rsid w:val="00AE3B9C"/>
    <w:rsid w:val="00AF5FEB"/>
    <w:rsid w:val="00B00317"/>
    <w:rsid w:val="00B11B23"/>
    <w:rsid w:val="00B32326"/>
    <w:rsid w:val="00B331F5"/>
    <w:rsid w:val="00B43150"/>
    <w:rsid w:val="00B60E8C"/>
    <w:rsid w:val="00B6238D"/>
    <w:rsid w:val="00B64E1E"/>
    <w:rsid w:val="00B720A7"/>
    <w:rsid w:val="00B8057C"/>
    <w:rsid w:val="00B8175F"/>
    <w:rsid w:val="00B827D9"/>
    <w:rsid w:val="00B94C08"/>
    <w:rsid w:val="00B97E6F"/>
    <w:rsid w:val="00BB1058"/>
    <w:rsid w:val="00BC376F"/>
    <w:rsid w:val="00BC37CA"/>
    <w:rsid w:val="00BC4A9A"/>
    <w:rsid w:val="00BD01BE"/>
    <w:rsid w:val="00BE0F0E"/>
    <w:rsid w:val="00BE20F3"/>
    <w:rsid w:val="00BF40FF"/>
    <w:rsid w:val="00C006A9"/>
    <w:rsid w:val="00C00F9D"/>
    <w:rsid w:val="00C2200D"/>
    <w:rsid w:val="00C2538E"/>
    <w:rsid w:val="00C34588"/>
    <w:rsid w:val="00C35F6B"/>
    <w:rsid w:val="00C3765B"/>
    <w:rsid w:val="00C41271"/>
    <w:rsid w:val="00C540CB"/>
    <w:rsid w:val="00C71036"/>
    <w:rsid w:val="00C813B4"/>
    <w:rsid w:val="00C87834"/>
    <w:rsid w:val="00C92726"/>
    <w:rsid w:val="00CA2362"/>
    <w:rsid w:val="00CA3327"/>
    <w:rsid w:val="00CC49CF"/>
    <w:rsid w:val="00CE37D6"/>
    <w:rsid w:val="00CF3CA0"/>
    <w:rsid w:val="00D04423"/>
    <w:rsid w:val="00D04588"/>
    <w:rsid w:val="00D53DE3"/>
    <w:rsid w:val="00D54DFA"/>
    <w:rsid w:val="00D75127"/>
    <w:rsid w:val="00D75A93"/>
    <w:rsid w:val="00D75F2B"/>
    <w:rsid w:val="00D81623"/>
    <w:rsid w:val="00DC7CBD"/>
    <w:rsid w:val="00DD1249"/>
    <w:rsid w:val="00DD40CE"/>
    <w:rsid w:val="00DD4119"/>
    <w:rsid w:val="00DE46EF"/>
    <w:rsid w:val="00DF3CDE"/>
    <w:rsid w:val="00E21BA1"/>
    <w:rsid w:val="00E27866"/>
    <w:rsid w:val="00E31641"/>
    <w:rsid w:val="00E33049"/>
    <w:rsid w:val="00E36E91"/>
    <w:rsid w:val="00E377E6"/>
    <w:rsid w:val="00E405A8"/>
    <w:rsid w:val="00E475CC"/>
    <w:rsid w:val="00E736F7"/>
    <w:rsid w:val="00E778C8"/>
    <w:rsid w:val="00E77C19"/>
    <w:rsid w:val="00E8603E"/>
    <w:rsid w:val="00E87908"/>
    <w:rsid w:val="00E94529"/>
    <w:rsid w:val="00E97986"/>
    <w:rsid w:val="00EB6136"/>
    <w:rsid w:val="00EB615B"/>
    <w:rsid w:val="00EC3EAB"/>
    <w:rsid w:val="00EC44D5"/>
    <w:rsid w:val="00EC58DE"/>
    <w:rsid w:val="00EC733F"/>
    <w:rsid w:val="00ED3A2C"/>
    <w:rsid w:val="00ED7C0F"/>
    <w:rsid w:val="00EE0C7E"/>
    <w:rsid w:val="00EE1EA8"/>
    <w:rsid w:val="00EF1F4C"/>
    <w:rsid w:val="00EF23C2"/>
    <w:rsid w:val="00EF2CBF"/>
    <w:rsid w:val="00EF5B08"/>
    <w:rsid w:val="00F02D8F"/>
    <w:rsid w:val="00F1084B"/>
    <w:rsid w:val="00F24E7F"/>
    <w:rsid w:val="00F26DB1"/>
    <w:rsid w:val="00F3390D"/>
    <w:rsid w:val="00F4064A"/>
    <w:rsid w:val="00F4619C"/>
    <w:rsid w:val="00F51E8A"/>
    <w:rsid w:val="00F520BD"/>
    <w:rsid w:val="00F77903"/>
    <w:rsid w:val="00F94873"/>
    <w:rsid w:val="00F97786"/>
    <w:rsid w:val="00FA17BE"/>
    <w:rsid w:val="00FA1E44"/>
    <w:rsid w:val="00FA611A"/>
    <w:rsid w:val="00FB38B1"/>
    <w:rsid w:val="00FC48AF"/>
    <w:rsid w:val="00FD3B71"/>
    <w:rsid w:val="00FD673F"/>
    <w:rsid w:val="00FE2443"/>
    <w:rsid w:val="00FE454F"/>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61206"/>
  <w14:defaultImageDpi w14:val="300"/>
  <w15:docId w15:val="{EBEFA9F6-3C2F-4A6F-AB5E-CF3BDF7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F8"/>
    <w:pPr>
      <w:spacing w:after="240"/>
    </w:pPr>
    <w:rPr>
      <w:rFonts w:ascii="Open Sans" w:eastAsia="Times New Roman" w:hAnsi="Open Sans" w:cs="Arial"/>
      <w:color w:val="222222"/>
      <w:sz w:val="20"/>
      <w:szCs w:val="20"/>
    </w:rPr>
  </w:style>
  <w:style w:type="paragraph" w:styleId="Heading1">
    <w:name w:val="heading 1"/>
    <w:basedOn w:val="Heading2"/>
    <w:next w:val="Normal"/>
    <w:link w:val="Heading1Char"/>
    <w:uiPriority w:val="9"/>
    <w:qFormat/>
    <w:rsid w:val="00715CD8"/>
    <w:pPr>
      <w:spacing w:after="240"/>
      <w:outlineLvl w:val="0"/>
    </w:pPr>
  </w:style>
  <w:style w:type="paragraph" w:styleId="Heading2">
    <w:name w:val="heading 2"/>
    <w:basedOn w:val="Normal"/>
    <w:next w:val="Normal"/>
    <w:link w:val="Heading2Char"/>
    <w:uiPriority w:val="9"/>
    <w:unhideWhenUsed/>
    <w:qFormat/>
    <w:rsid w:val="00715CD8"/>
    <w:pPr>
      <w:spacing w:after="12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715CD8"/>
    <w:pPr>
      <w:numPr>
        <w:numId w:val="12"/>
      </w:numPr>
      <w:spacing w:line="360" w:lineRule="auto"/>
      <w:outlineLvl w:val="2"/>
    </w:pPr>
    <w:rPr>
      <w:rFonts w:ascii="Times New Roman" w:hAnsi="Times New Roman" w:cs="Times New Roman"/>
      <w:b/>
      <w:szCs w:val="24"/>
    </w:rPr>
  </w:style>
  <w:style w:type="paragraph" w:styleId="Heading4">
    <w:name w:val="heading 4"/>
    <w:basedOn w:val="Normal"/>
    <w:next w:val="Normal"/>
    <w:link w:val="Heading4Char"/>
    <w:uiPriority w:val="9"/>
    <w:unhideWhenUsed/>
    <w:qFormat/>
    <w:rsid w:val="00772FEC"/>
    <w:pPr>
      <w:jc w:val="both"/>
      <w:outlineLvl w:val="3"/>
    </w:pPr>
    <w:rPr>
      <w:rFonts w:ascii="Times New Roman" w:hAnsi="Times New Roman" w:cs="Times New Roman"/>
      <w:sz w:val="24"/>
      <w:szCs w:val="24"/>
      <w:u w:val="single"/>
    </w:rPr>
  </w:style>
  <w:style w:type="paragraph" w:styleId="Heading5">
    <w:name w:val="heading 5"/>
    <w:basedOn w:val="Normal"/>
    <w:next w:val="Normal"/>
    <w:link w:val="Heading5Char"/>
    <w:uiPriority w:val="9"/>
    <w:unhideWhenUsed/>
    <w:qFormat/>
    <w:rsid w:val="000A79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D1"/>
    <w:pPr>
      <w:tabs>
        <w:tab w:val="center" w:pos="4320"/>
        <w:tab w:val="right" w:pos="8640"/>
      </w:tabs>
    </w:pPr>
    <w:rPr>
      <w:sz w:val="28"/>
    </w:rPr>
  </w:style>
  <w:style w:type="character" w:customStyle="1" w:styleId="HeaderChar">
    <w:name w:val="Header Char"/>
    <w:basedOn w:val="DefaultParagraphFont"/>
    <w:link w:val="Header"/>
    <w:uiPriority w:val="99"/>
    <w:rsid w:val="00985BD1"/>
    <w:rPr>
      <w:rFonts w:ascii="Open Sans" w:hAnsi="Open Sans"/>
      <w:sz w:val="28"/>
    </w:rPr>
  </w:style>
  <w:style w:type="paragraph" w:styleId="Footer">
    <w:name w:val="footer"/>
    <w:basedOn w:val="Normal"/>
    <w:link w:val="FooterChar"/>
    <w:uiPriority w:val="99"/>
    <w:unhideWhenUsed/>
    <w:rsid w:val="007D2777"/>
    <w:pPr>
      <w:tabs>
        <w:tab w:val="center" w:pos="4320"/>
        <w:tab w:val="right" w:pos="8640"/>
      </w:tabs>
    </w:pPr>
  </w:style>
  <w:style w:type="character" w:customStyle="1" w:styleId="FooterChar">
    <w:name w:val="Footer Char"/>
    <w:basedOn w:val="DefaultParagraphFont"/>
    <w:link w:val="Footer"/>
    <w:uiPriority w:val="99"/>
    <w:rsid w:val="007D2777"/>
  </w:style>
  <w:style w:type="paragraph" w:styleId="BalloonText">
    <w:name w:val="Balloon Text"/>
    <w:basedOn w:val="Normal"/>
    <w:link w:val="BalloonTextChar"/>
    <w:uiPriority w:val="99"/>
    <w:semiHidden/>
    <w:unhideWhenUsed/>
    <w:rsid w:val="00985BD1"/>
    <w:rPr>
      <w:i/>
      <w:iCs/>
      <w:sz w:val="18"/>
      <w:szCs w:val="18"/>
    </w:rPr>
  </w:style>
  <w:style w:type="character" w:customStyle="1" w:styleId="BalloonTextChar">
    <w:name w:val="Balloon Text Char"/>
    <w:basedOn w:val="DefaultParagraphFont"/>
    <w:link w:val="BalloonText"/>
    <w:uiPriority w:val="99"/>
    <w:semiHidden/>
    <w:rsid w:val="00985BD1"/>
    <w:rPr>
      <w:rFonts w:ascii="Open Sans" w:hAnsi="Open Sans"/>
      <w:i/>
      <w:iCs/>
      <w:sz w:val="18"/>
      <w:szCs w:val="18"/>
    </w:rPr>
  </w:style>
  <w:style w:type="character" w:customStyle="1" w:styleId="Heading1Char">
    <w:name w:val="Heading 1 Char"/>
    <w:basedOn w:val="DefaultParagraphFont"/>
    <w:link w:val="Heading1"/>
    <w:uiPriority w:val="9"/>
    <w:rsid w:val="00715CD8"/>
    <w:rPr>
      <w:rFonts w:ascii="Times New Roman" w:eastAsia="Times New Roman" w:hAnsi="Times New Roman" w:cs="Times New Roman"/>
      <w:b/>
      <w:color w:val="222222"/>
    </w:rPr>
  </w:style>
  <w:style w:type="character" w:customStyle="1" w:styleId="Heading2Char">
    <w:name w:val="Heading 2 Char"/>
    <w:basedOn w:val="DefaultParagraphFont"/>
    <w:link w:val="Heading2"/>
    <w:uiPriority w:val="9"/>
    <w:rsid w:val="00715CD8"/>
    <w:rPr>
      <w:rFonts w:ascii="Times New Roman" w:eastAsia="Times New Roman" w:hAnsi="Times New Roman" w:cs="Times New Roman"/>
      <w:b/>
      <w:color w:val="222222"/>
    </w:rPr>
  </w:style>
  <w:style w:type="character" w:customStyle="1" w:styleId="Heading3Char">
    <w:name w:val="Heading 3 Char"/>
    <w:basedOn w:val="DefaultParagraphFont"/>
    <w:link w:val="Heading3"/>
    <w:uiPriority w:val="9"/>
    <w:rsid w:val="00715CD8"/>
    <w:rPr>
      <w:rFonts w:ascii="Times New Roman" w:eastAsiaTheme="minorHAnsi" w:hAnsi="Times New Roman" w:cs="Times New Roman"/>
      <w:b/>
      <w:color w:val="222222"/>
    </w:rPr>
  </w:style>
  <w:style w:type="paragraph" w:styleId="Title">
    <w:name w:val="Title"/>
    <w:basedOn w:val="Normal"/>
    <w:next w:val="Normal"/>
    <w:link w:val="TitleChar"/>
    <w:uiPriority w:val="10"/>
    <w:qFormat/>
    <w:rsid w:val="00985BD1"/>
    <w:pPr>
      <w:spacing w:after="0"/>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985BD1"/>
    <w:rPr>
      <w:rFonts w:ascii="Open Sans" w:eastAsiaTheme="majorEastAsia" w:hAnsi="Open Sans" w:cstheme="majorBidi"/>
      <w:b/>
      <w:bCs/>
      <w:spacing w:val="-10"/>
      <w:kern w:val="28"/>
      <w:sz w:val="56"/>
      <w:szCs w:val="56"/>
    </w:rPr>
  </w:style>
  <w:style w:type="paragraph" w:styleId="Subtitle">
    <w:name w:val="Subtitle"/>
    <w:basedOn w:val="Normal"/>
    <w:next w:val="Normal"/>
    <w:link w:val="SubtitleChar"/>
    <w:uiPriority w:val="11"/>
    <w:qFormat/>
    <w:rsid w:val="00985BD1"/>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985BD1"/>
    <w:rPr>
      <w:rFonts w:ascii="Open Sans" w:hAnsi="Open Sans"/>
      <w:color w:val="5A5A5A" w:themeColor="text1" w:themeTint="A5"/>
      <w:spacing w:val="15"/>
      <w:sz w:val="20"/>
      <w:szCs w:val="22"/>
    </w:rPr>
  </w:style>
  <w:style w:type="paragraph" w:styleId="ListParagraph">
    <w:name w:val="List Paragraph"/>
    <w:basedOn w:val="Normal"/>
    <w:uiPriority w:val="34"/>
    <w:qFormat/>
    <w:rsid w:val="00A11E78"/>
    <w:pPr>
      <w:spacing w:after="0"/>
      <w:ind w:left="720"/>
      <w:contextualSpacing/>
    </w:pPr>
    <w:rPr>
      <w:rFonts w:asciiTheme="minorHAnsi" w:eastAsiaTheme="minorHAnsi" w:hAnsiTheme="minorHAnsi"/>
      <w:sz w:val="24"/>
    </w:rPr>
  </w:style>
  <w:style w:type="paragraph" w:customStyle="1" w:styleId="address">
    <w:name w:val="address"/>
    <w:basedOn w:val="Footer"/>
    <w:qFormat/>
    <w:rsid w:val="0022224F"/>
    <w:pPr>
      <w:jc w:val="center"/>
    </w:pPr>
    <w:rPr>
      <w:color w:val="335D86"/>
      <w:w w:val="80"/>
      <w:sz w:val="16"/>
    </w:rPr>
  </w:style>
  <w:style w:type="paragraph" w:styleId="FootnoteText">
    <w:name w:val="footnote text"/>
    <w:basedOn w:val="Normal"/>
    <w:link w:val="FootnoteTextChar"/>
    <w:uiPriority w:val="99"/>
    <w:rsid w:val="008F0356"/>
    <w:pPr>
      <w:spacing w:after="0"/>
    </w:pPr>
    <w:rPr>
      <w:rFonts w:ascii="Times New Roman" w:hAnsi="Times New Roman" w:cs="Times New Roman"/>
      <w:color w:val="auto"/>
    </w:rPr>
  </w:style>
  <w:style w:type="character" w:customStyle="1" w:styleId="FootnoteTextChar">
    <w:name w:val="Footnote Text Char"/>
    <w:basedOn w:val="DefaultParagraphFont"/>
    <w:link w:val="FootnoteText"/>
    <w:uiPriority w:val="99"/>
    <w:rsid w:val="008F03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F0356"/>
    <w:rPr>
      <w:vertAlign w:val="superscript"/>
    </w:rPr>
  </w:style>
  <w:style w:type="character" w:customStyle="1" w:styleId="apple-converted-space">
    <w:name w:val="apple-converted-space"/>
    <w:basedOn w:val="DefaultParagraphFont"/>
    <w:rsid w:val="008F0356"/>
  </w:style>
  <w:style w:type="character" w:styleId="Hyperlink">
    <w:name w:val="Hyperlink"/>
    <w:basedOn w:val="DefaultParagraphFont"/>
    <w:uiPriority w:val="99"/>
    <w:rsid w:val="004F46C8"/>
    <w:rPr>
      <w:color w:val="0000FF"/>
      <w:u w:val="single"/>
    </w:rPr>
  </w:style>
  <w:style w:type="paragraph" w:customStyle="1" w:styleId="Default">
    <w:name w:val="Default"/>
    <w:rsid w:val="004F46C8"/>
    <w:pPr>
      <w:autoSpaceDE w:val="0"/>
      <w:autoSpaceDN w:val="0"/>
      <w:adjustRightInd w:val="0"/>
    </w:pPr>
    <w:rPr>
      <w:rFonts w:ascii="Calibri" w:eastAsia="Times New Roman" w:hAnsi="Calibri" w:cs="Calibri"/>
      <w:color w:val="000000"/>
    </w:rPr>
  </w:style>
  <w:style w:type="table" w:styleId="TableClassic1">
    <w:name w:val="Table Classic 1"/>
    <w:basedOn w:val="TableNormal"/>
    <w:rsid w:val="0082266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C7C6A"/>
    <w:rPr>
      <w:sz w:val="16"/>
      <w:szCs w:val="16"/>
    </w:rPr>
  </w:style>
  <w:style w:type="paragraph" w:styleId="CommentText">
    <w:name w:val="annotation text"/>
    <w:basedOn w:val="Normal"/>
    <w:link w:val="CommentTextChar"/>
    <w:uiPriority w:val="99"/>
    <w:semiHidden/>
    <w:unhideWhenUsed/>
    <w:rsid w:val="002C7C6A"/>
  </w:style>
  <w:style w:type="character" w:customStyle="1" w:styleId="CommentTextChar">
    <w:name w:val="Comment Text Char"/>
    <w:basedOn w:val="DefaultParagraphFont"/>
    <w:link w:val="CommentText"/>
    <w:uiPriority w:val="99"/>
    <w:semiHidden/>
    <w:rsid w:val="002C7C6A"/>
    <w:rPr>
      <w:rFonts w:ascii="Open Sans" w:eastAsia="Times New Roman" w:hAnsi="Open Sans" w:cs="Arial"/>
      <w:color w:val="222222"/>
      <w:sz w:val="20"/>
      <w:szCs w:val="20"/>
    </w:rPr>
  </w:style>
  <w:style w:type="paragraph" w:styleId="CommentSubject">
    <w:name w:val="annotation subject"/>
    <w:basedOn w:val="CommentText"/>
    <w:next w:val="CommentText"/>
    <w:link w:val="CommentSubjectChar"/>
    <w:uiPriority w:val="99"/>
    <w:semiHidden/>
    <w:unhideWhenUsed/>
    <w:rsid w:val="002C7C6A"/>
    <w:rPr>
      <w:b/>
      <w:bCs/>
    </w:rPr>
  </w:style>
  <w:style w:type="character" w:customStyle="1" w:styleId="CommentSubjectChar">
    <w:name w:val="Comment Subject Char"/>
    <w:basedOn w:val="CommentTextChar"/>
    <w:link w:val="CommentSubject"/>
    <w:uiPriority w:val="99"/>
    <w:semiHidden/>
    <w:rsid w:val="002C7C6A"/>
    <w:rPr>
      <w:rFonts w:ascii="Open Sans" w:eastAsia="Times New Roman" w:hAnsi="Open Sans" w:cs="Arial"/>
      <w:b/>
      <w:bCs/>
      <w:color w:val="222222"/>
      <w:sz w:val="20"/>
      <w:szCs w:val="20"/>
    </w:rPr>
  </w:style>
  <w:style w:type="character" w:customStyle="1" w:styleId="UnresolvedMention1">
    <w:name w:val="Unresolved Mention1"/>
    <w:basedOn w:val="DefaultParagraphFont"/>
    <w:uiPriority w:val="99"/>
    <w:semiHidden/>
    <w:unhideWhenUsed/>
    <w:rsid w:val="007A488A"/>
    <w:rPr>
      <w:color w:val="808080"/>
      <w:shd w:val="clear" w:color="auto" w:fill="E6E6E6"/>
    </w:rPr>
  </w:style>
  <w:style w:type="paragraph" w:styleId="Revision">
    <w:name w:val="Revision"/>
    <w:hidden/>
    <w:uiPriority w:val="99"/>
    <w:semiHidden/>
    <w:rsid w:val="00A86586"/>
    <w:rPr>
      <w:rFonts w:ascii="Open Sans" w:eastAsia="Times New Roman" w:hAnsi="Open Sans" w:cs="Arial"/>
      <w:color w:val="222222"/>
      <w:sz w:val="20"/>
      <w:szCs w:val="20"/>
    </w:rPr>
  </w:style>
  <w:style w:type="paragraph" w:styleId="BodyText">
    <w:name w:val="Body Text"/>
    <w:basedOn w:val="Normal"/>
    <w:link w:val="BodyTextChar"/>
    <w:uiPriority w:val="1"/>
    <w:qFormat/>
    <w:rsid w:val="00EF2CBF"/>
    <w:pPr>
      <w:widowControl w:val="0"/>
      <w:autoSpaceDE w:val="0"/>
      <w:autoSpaceDN w:val="0"/>
      <w:spacing w:after="0"/>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1"/>
    <w:rsid w:val="00EF2CBF"/>
    <w:rPr>
      <w:rFonts w:ascii="Times New Roman" w:eastAsia="Times New Roman" w:hAnsi="Times New Roman" w:cs="Times New Roman"/>
    </w:rPr>
  </w:style>
  <w:style w:type="paragraph" w:customStyle="1" w:styleId="BasicParagraph">
    <w:name w:val="[Basic Paragraph]"/>
    <w:basedOn w:val="Normal"/>
    <w:uiPriority w:val="99"/>
    <w:rsid w:val="004C560E"/>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NoSpacing">
    <w:name w:val="No Spacing"/>
    <w:uiPriority w:val="1"/>
    <w:qFormat/>
    <w:rsid w:val="004C560E"/>
    <w:rPr>
      <w:rFonts w:ascii="Open Sans" w:eastAsia="Times New Roman" w:hAnsi="Open Sans" w:cs="Arial"/>
      <w:color w:val="222222"/>
      <w:sz w:val="20"/>
      <w:szCs w:val="20"/>
    </w:rPr>
  </w:style>
  <w:style w:type="paragraph" w:styleId="Caption">
    <w:name w:val="caption"/>
    <w:basedOn w:val="Normal"/>
    <w:next w:val="Normal"/>
    <w:uiPriority w:val="35"/>
    <w:unhideWhenUsed/>
    <w:qFormat/>
    <w:rsid w:val="000A79F5"/>
    <w:pPr>
      <w:keepNext/>
      <w:spacing w:after="200"/>
    </w:pPr>
    <w:rPr>
      <w:b/>
      <w:i/>
      <w:iCs/>
      <w:color w:val="auto"/>
      <w:sz w:val="24"/>
      <w:szCs w:val="18"/>
    </w:rPr>
  </w:style>
  <w:style w:type="character" w:styleId="Strong">
    <w:name w:val="Strong"/>
    <w:basedOn w:val="DefaultParagraphFont"/>
    <w:uiPriority w:val="22"/>
    <w:qFormat/>
    <w:rsid w:val="000A79F5"/>
    <w:rPr>
      <w:b/>
      <w:bCs/>
    </w:rPr>
  </w:style>
  <w:style w:type="character" w:customStyle="1" w:styleId="Heading4Char">
    <w:name w:val="Heading 4 Char"/>
    <w:basedOn w:val="DefaultParagraphFont"/>
    <w:link w:val="Heading4"/>
    <w:uiPriority w:val="9"/>
    <w:rsid w:val="00772FEC"/>
    <w:rPr>
      <w:rFonts w:ascii="Times New Roman" w:eastAsia="Times New Roman" w:hAnsi="Times New Roman" w:cs="Times New Roman"/>
      <w:color w:val="222222"/>
      <w:u w:val="single"/>
    </w:rPr>
  </w:style>
  <w:style w:type="character" w:customStyle="1" w:styleId="Heading5Char">
    <w:name w:val="Heading 5 Char"/>
    <w:basedOn w:val="DefaultParagraphFont"/>
    <w:link w:val="Heading5"/>
    <w:uiPriority w:val="9"/>
    <w:rsid w:val="000A79F5"/>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215">
      <w:bodyDiv w:val="1"/>
      <w:marLeft w:val="0"/>
      <w:marRight w:val="0"/>
      <w:marTop w:val="0"/>
      <w:marBottom w:val="0"/>
      <w:divBdr>
        <w:top w:val="none" w:sz="0" w:space="0" w:color="auto"/>
        <w:left w:val="none" w:sz="0" w:space="0" w:color="auto"/>
        <w:bottom w:val="none" w:sz="0" w:space="0" w:color="auto"/>
        <w:right w:val="none" w:sz="0" w:space="0" w:color="auto"/>
      </w:divBdr>
    </w:div>
    <w:div w:id="207380231">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sChild>
        <w:div w:id="425686318">
          <w:marLeft w:val="1800"/>
          <w:marRight w:val="0"/>
          <w:marTop w:val="200"/>
          <w:marBottom w:val="0"/>
          <w:divBdr>
            <w:top w:val="none" w:sz="0" w:space="0" w:color="auto"/>
            <w:left w:val="none" w:sz="0" w:space="0" w:color="auto"/>
            <w:bottom w:val="none" w:sz="0" w:space="0" w:color="auto"/>
            <w:right w:val="none" w:sz="0" w:space="0" w:color="auto"/>
          </w:divBdr>
        </w:div>
      </w:divsChild>
    </w:div>
    <w:div w:id="380176775">
      <w:bodyDiv w:val="1"/>
      <w:marLeft w:val="0"/>
      <w:marRight w:val="0"/>
      <w:marTop w:val="0"/>
      <w:marBottom w:val="0"/>
      <w:divBdr>
        <w:top w:val="none" w:sz="0" w:space="0" w:color="auto"/>
        <w:left w:val="none" w:sz="0" w:space="0" w:color="auto"/>
        <w:bottom w:val="none" w:sz="0" w:space="0" w:color="auto"/>
        <w:right w:val="none" w:sz="0" w:space="0" w:color="auto"/>
      </w:divBdr>
    </w:div>
    <w:div w:id="516193112">
      <w:bodyDiv w:val="1"/>
      <w:marLeft w:val="0"/>
      <w:marRight w:val="0"/>
      <w:marTop w:val="0"/>
      <w:marBottom w:val="0"/>
      <w:divBdr>
        <w:top w:val="none" w:sz="0" w:space="0" w:color="auto"/>
        <w:left w:val="none" w:sz="0" w:space="0" w:color="auto"/>
        <w:bottom w:val="none" w:sz="0" w:space="0" w:color="auto"/>
        <w:right w:val="none" w:sz="0" w:space="0" w:color="auto"/>
      </w:divBdr>
    </w:div>
    <w:div w:id="581640310">
      <w:bodyDiv w:val="1"/>
      <w:marLeft w:val="0"/>
      <w:marRight w:val="0"/>
      <w:marTop w:val="0"/>
      <w:marBottom w:val="0"/>
      <w:divBdr>
        <w:top w:val="none" w:sz="0" w:space="0" w:color="auto"/>
        <w:left w:val="none" w:sz="0" w:space="0" w:color="auto"/>
        <w:bottom w:val="none" w:sz="0" w:space="0" w:color="auto"/>
        <w:right w:val="none" w:sz="0" w:space="0" w:color="auto"/>
      </w:divBdr>
    </w:div>
    <w:div w:id="663431246">
      <w:bodyDiv w:val="1"/>
      <w:marLeft w:val="0"/>
      <w:marRight w:val="0"/>
      <w:marTop w:val="0"/>
      <w:marBottom w:val="0"/>
      <w:divBdr>
        <w:top w:val="none" w:sz="0" w:space="0" w:color="auto"/>
        <w:left w:val="none" w:sz="0" w:space="0" w:color="auto"/>
        <w:bottom w:val="none" w:sz="0" w:space="0" w:color="auto"/>
        <w:right w:val="none" w:sz="0" w:space="0" w:color="auto"/>
      </w:divBdr>
    </w:div>
    <w:div w:id="682628225">
      <w:bodyDiv w:val="1"/>
      <w:marLeft w:val="0"/>
      <w:marRight w:val="0"/>
      <w:marTop w:val="0"/>
      <w:marBottom w:val="0"/>
      <w:divBdr>
        <w:top w:val="none" w:sz="0" w:space="0" w:color="auto"/>
        <w:left w:val="none" w:sz="0" w:space="0" w:color="auto"/>
        <w:bottom w:val="none" w:sz="0" w:space="0" w:color="auto"/>
        <w:right w:val="none" w:sz="0" w:space="0" w:color="auto"/>
      </w:divBdr>
    </w:div>
    <w:div w:id="761529297">
      <w:bodyDiv w:val="1"/>
      <w:marLeft w:val="0"/>
      <w:marRight w:val="0"/>
      <w:marTop w:val="0"/>
      <w:marBottom w:val="0"/>
      <w:divBdr>
        <w:top w:val="none" w:sz="0" w:space="0" w:color="auto"/>
        <w:left w:val="none" w:sz="0" w:space="0" w:color="auto"/>
        <w:bottom w:val="none" w:sz="0" w:space="0" w:color="auto"/>
        <w:right w:val="none" w:sz="0" w:space="0" w:color="auto"/>
      </w:divBdr>
    </w:div>
    <w:div w:id="808015967">
      <w:bodyDiv w:val="1"/>
      <w:marLeft w:val="0"/>
      <w:marRight w:val="0"/>
      <w:marTop w:val="0"/>
      <w:marBottom w:val="0"/>
      <w:divBdr>
        <w:top w:val="none" w:sz="0" w:space="0" w:color="auto"/>
        <w:left w:val="none" w:sz="0" w:space="0" w:color="auto"/>
        <w:bottom w:val="none" w:sz="0" w:space="0" w:color="auto"/>
        <w:right w:val="none" w:sz="0" w:space="0" w:color="auto"/>
      </w:divBdr>
    </w:div>
    <w:div w:id="854537848">
      <w:bodyDiv w:val="1"/>
      <w:marLeft w:val="0"/>
      <w:marRight w:val="0"/>
      <w:marTop w:val="0"/>
      <w:marBottom w:val="0"/>
      <w:divBdr>
        <w:top w:val="none" w:sz="0" w:space="0" w:color="auto"/>
        <w:left w:val="none" w:sz="0" w:space="0" w:color="auto"/>
        <w:bottom w:val="none" w:sz="0" w:space="0" w:color="auto"/>
        <w:right w:val="none" w:sz="0" w:space="0" w:color="auto"/>
      </w:divBdr>
    </w:div>
    <w:div w:id="909776770">
      <w:bodyDiv w:val="1"/>
      <w:marLeft w:val="0"/>
      <w:marRight w:val="0"/>
      <w:marTop w:val="0"/>
      <w:marBottom w:val="0"/>
      <w:divBdr>
        <w:top w:val="none" w:sz="0" w:space="0" w:color="auto"/>
        <w:left w:val="none" w:sz="0" w:space="0" w:color="auto"/>
        <w:bottom w:val="none" w:sz="0" w:space="0" w:color="auto"/>
        <w:right w:val="none" w:sz="0" w:space="0" w:color="auto"/>
      </w:divBdr>
    </w:div>
    <w:div w:id="947158628">
      <w:bodyDiv w:val="1"/>
      <w:marLeft w:val="0"/>
      <w:marRight w:val="0"/>
      <w:marTop w:val="0"/>
      <w:marBottom w:val="0"/>
      <w:divBdr>
        <w:top w:val="none" w:sz="0" w:space="0" w:color="auto"/>
        <w:left w:val="none" w:sz="0" w:space="0" w:color="auto"/>
        <w:bottom w:val="none" w:sz="0" w:space="0" w:color="auto"/>
        <w:right w:val="none" w:sz="0" w:space="0" w:color="auto"/>
      </w:divBdr>
    </w:div>
    <w:div w:id="999119831">
      <w:bodyDiv w:val="1"/>
      <w:marLeft w:val="0"/>
      <w:marRight w:val="0"/>
      <w:marTop w:val="0"/>
      <w:marBottom w:val="0"/>
      <w:divBdr>
        <w:top w:val="none" w:sz="0" w:space="0" w:color="auto"/>
        <w:left w:val="none" w:sz="0" w:space="0" w:color="auto"/>
        <w:bottom w:val="none" w:sz="0" w:space="0" w:color="auto"/>
        <w:right w:val="none" w:sz="0" w:space="0" w:color="auto"/>
      </w:divBdr>
    </w:div>
    <w:div w:id="1005133999">
      <w:bodyDiv w:val="1"/>
      <w:marLeft w:val="0"/>
      <w:marRight w:val="0"/>
      <w:marTop w:val="0"/>
      <w:marBottom w:val="0"/>
      <w:divBdr>
        <w:top w:val="none" w:sz="0" w:space="0" w:color="auto"/>
        <w:left w:val="none" w:sz="0" w:space="0" w:color="auto"/>
        <w:bottom w:val="none" w:sz="0" w:space="0" w:color="auto"/>
        <w:right w:val="none" w:sz="0" w:space="0" w:color="auto"/>
      </w:divBdr>
    </w:div>
    <w:div w:id="1052919987">
      <w:bodyDiv w:val="1"/>
      <w:marLeft w:val="0"/>
      <w:marRight w:val="0"/>
      <w:marTop w:val="0"/>
      <w:marBottom w:val="0"/>
      <w:divBdr>
        <w:top w:val="none" w:sz="0" w:space="0" w:color="auto"/>
        <w:left w:val="none" w:sz="0" w:space="0" w:color="auto"/>
        <w:bottom w:val="none" w:sz="0" w:space="0" w:color="auto"/>
        <w:right w:val="none" w:sz="0" w:space="0" w:color="auto"/>
      </w:divBdr>
    </w:div>
    <w:div w:id="1063677128">
      <w:bodyDiv w:val="1"/>
      <w:marLeft w:val="0"/>
      <w:marRight w:val="0"/>
      <w:marTop w:val="0"/>
      <w:marBottom w:val="0"/>
      <w:divBdr>
        <w:top w:val="none" w:sz="0" w:space="0" w:color="auto"/>
        <w:left w:val="none" w:sz="0" w:space="0" w:color="auto"/>
        <w:bottom w:val="none" w:sz="0" w:space="0" w:color="auto"/>
        <w:right w:val="none" w:sz="0" w:space="0" w:color="auto"/>
      </w:divBdr>
    </w:div>
    <w:div w:id="1080299308">
      <w:bodyDiv w:val="1"/>
      <w:marLeft w:val="0"/>
      <w:marRight w:val="0"/>
      <w:marTop w:val="0"/>
      <w:marBottom w:val="0"/>
      <w:divBdr>
        <w:top w:val="none" w:sz="0" w:space="0" w:color="auto"/>
        <w:left w:val="none" w:sz="0" w:space="0" w:color="auto"/>
        <w:bottom w:val="none" w:sz="0" w:space="0" w:color="auto"/>
        <w:right w:val="none" w:sz="0" w:space="0" w:color="auto"/>
      </w:divBdr>
    </w:div>
    <w:div w:id="1134836764">
      <w:bodyDiv w:val="1"/>
      <w:marLeft w:val="0"/>
      <w:marRight w:val="0"/>
      <w:marTop w:val="0"/>
      <w:marBottom w:val="0"/>
      <w:divBdr>
        <w:top w:val="none" w:sz="0" w:space="0" w:color="auto"/>
        <w:left w:val="none" w:sz="0" w:space="0" w:color="auto"/>
        <w:bottom w:val="none" w:sz="0" w:space="0" w:color="auto"/>
        <w:right w:val="none" w:sz="0" w:space="0" w:color="auto"/>
      </w:divBdr>
      <w:divsChild>
        <w:div w:id="1709796313">
          <w:marLeft w:val="360"/>
          <w:marRight w:val="0"/>
          <w:marTop w:val="200"/>
          <w:marBottom w:val="80"/>
          <w:divBdr>
            <w:top w:val="none" w:sz="0" w:space="0" w:color="auto"/>
            <w:left w:val="none" w:sz="0" w:space="0" w:color="auto"/>
            <w:bottom w:val="none" w:sz="0" w:space="0" w:color="auto"/>
            <w:right w:val="none" w:sz="0" w:space="0" w:color="auto"/>
          </w:divBdr>
        </w:div>
        <w:div w:id="534657029">
          <w:marLeft w:val="360"/>
          <w:marRight w:val="0"/>
          <w:marTop w:val="200"/>
          <w:marBottom w:val="80"/>
          <w:divBdr>
            <w:top w:val="none" w:sz="0" w:space="0" w:color="auto"/>
            <w:left w:val="none" w:sz="0" w:space="0" w:color="auto"/>
            <w:bottom w:val="none" w:sz="0" w:space="0" w:color="auto"/>
            <w:right w:val="none" w:sz="0" w:space="0" w:color="auto"/>
          </w:divBdr>
        </w:div>
        <w:div w:id="901793641">
          <w:marLeft w:val="360"/>
          <w:marRight w:val="0"/>
          <w:marTop w:val="200"/>
          <w:marBottom w:val="80"/>
          <w:divBdr>
            <w:top w:val="none" w:sz="0" w:space="0" w:color="auto"/>
            <w:left w:val="none" w:sz="0" w:space="0" w:color="auto"/>
            <w:bottom w:val="none" w:sz="0" w:space="0" w:color="auto"/>
            <w:right w:val="none" w:sz="0" w:space="0" w:color="auto"/>
          </w:divBdr>
        </w:div>
        <w:div w:id="661741667">
          <w:marLeft w:val="360"/>
          <w:marRight w:val="0"/>
          <w:marTop w:val="200"/>
          <w:marBottom w:val="80"/>
          <w:divBdr>
            <w:top w:val="none" w:sz="0" w:space="0" w:color="auto"/>
            <w:left w:val="none" w:sz="0" w:space="0" w:color="auto"/>
            <w:bottom w:val="none" w:sz="0" w:space="0" w:color="auto"/>
            <w:right w:val="none" w:sz="0" w:space="0" w:color="auto"/>
          </w:divBdr>
        </w:div>
        <w:div w:id="410082346">
          <w:marLeft w:val="360"/>
          <w:marRight w:val="0"/>
          <w:marTop w:val="200"/>
          <w:marBottom w:val="80"/>
          <w:divBdr>
            <w:top w:val="none" w:sz="0" w:space="0" w:color="auto"/>
            <w:left w:val="none" w:sz="0" w:space="0" w:color="auto"/>
            <w:bottom w:val="none" w:sz="0" w:space="0" w:color="auto"/>
            <w:right w:val="none" w:sz="0" w:space="0" w:color="auto"/>
          </w:divBdr>
        </w:div>
        <w:div w:id="2070417584">
          <w:marLeft w:val="360"/>
          <w:marRight w:val="0"/>
          <w:marTop w:val="200"/>
          <w:marBottom w:val="80"/>
          <w:divBdr>
            <w:top w:val="none" w:sz="0" w:space="0" w:color="auto"/>
            <w:left w:val="none" w:sz="0" w:space="0" w:color="auto"/>
            <w:bottom w:val="none" w:sz="0" w:space="0" w:color="auto"/>
            <w:right w:val="none" w:sz="0" w:space="0" w:color="auto"/>
          </w:divBdr>
        </w:div>
      </w:divsChild>
    </w:div>
    <w:div w:id="1194225192">
      <w:bodyDiv w:val="1"/>
      <w:marLeft w:val="0"/>
      <w:marRight w:val="0"/>
      <w:marTop w:val="0"/>
      <w:marBottom w:val="0"/>
      <w:divBdr>
        <w:top w:val="none" w:sz="0" w:space="0" w:color="auto"/>
        <w:left w:val="none" w:sz="0" w:space="0" w:color="auto"/>
        <w:bottom w:val="none" w:sz="0" w:space="0" w:color="auto"/>
        <w:right w:val="none" w:sz="0" w:space="0" w:color="auto"/>
      </w:divBdr>
    </w:div>
    <w:div w:id="1194424576">
      <w:bodyDiv w:val="1"/>
      <w:marLeft w:val="0"/>
      <w:marRight w:val="0"/>
      <w:marTop w:val="0"/>
      <w:marBottom w:val="0"/>
      <w:divBdr>
        <w:top w:val="none" w:sz="0" w:space="0" w:color="auto"/>
        <w:left w:val="none" w:sz="0" w:space="0" w:color="auto"/>
        <w:bottom w:val="none" w:sz="0" w:space="0" w:color="auto"/>
        <w:right w:val="none" w:sz="0" w:space="0" w:color="auto"/>
      </w:divBdr>
    </w:div>
    <w:div w:id="1344550953">
      <w:bodyDiv w:val="1"/>
      <w:marLeft w:val="0"/>
      <w:marRight w:val="0"/>
      <w:marTop w:val="0"/>
      <w:marBottom w:val="0"/>
      <w:divBdr>
        <w:top w:val="none" w:sz="0" w:space="0" w:color="auto"/>
        <w:left w:val="none" w:sz="0" w:space="0" w:color="auto"/>
        <w:bottom w:val="none" w:sz="0" w:space="0" w:color="auto"/>
        <w:right w:val="none" w:sz="0" w:space="0" w:color="auto"/>
      </w:divBdr>
      <w:divsChild>
        <w:div w:id="197202760">
          <w:marLeft w:val="446"/>
          <w:marRight w:val="0"/>
          <w:marTop w:val="0"/>
          <w:marBottom w:val="0"/>
          <w:divBdr>
            <w:top w:val="none" w:sz="0" w:space="0" w:color="auto"/>
            <w:left w:val="none" w:sz="0" w:space="0" w:color="auto"/>
            <w:bottom w:val="none" w:sz="0" w:space="0" w:color="auto"/>
            <w:right w:val="none" w:sz="0" w:space="0" w:color="auto"/>
          </w:divBdr>
        </w:div>
      </w:divsChild>
    </w:div>
    <w:div w:id="1403217420">
      <w:bodyDiv w:val="1"/>
      <w:marLeft w:val="0"/>
      <w:marRight w:val="0"/>
      <w:marTop w:val="0"/>
      <w:marBottom w:val="0"/>
      <w:divBdr>
        <w:top w:val="none" w:sz="0" w:space="0" w:color="auto"/>
        <w:left w:val="none" w:sz="0" w:space="0" w:color="auto"/>
        <w:bottom w:val="none" w:sz="0" w:space="0" w:color="auto"/>
        <w:right w:val="none" w:sz="0" w:space="0" w:color="auto"/>
      </w:divBdr>
    </w:div>
    <w:div w:id="1420830066">
      <w:bodyDiv w:val="1"/>
      <w:marLeft w:val="0"/>
      <w:marRight w:val="0"/>
      <w:marTop w:val="0"/>
      <w:marBottom w:val="0"/>
      <w:divBdr>
        <w:top w:val="none" w:sz="0" w:space="0" w:color="auto"/>
        <w:left w:val="none" w:sz="0" w:space="0" w:color="auto"/>
        <w:bottom w:val="none" w:sz="0" w:space="0" w:color="auto"/>
        <w:right w:val="none" w:sz="0" w:space="0" w:color="auto"/>
      </w:divBdr>
    </w:div>
    <w:div w:id="1428966140">
      <w:bodyDiv w:val="1"/>
      <w:marLeft w:val="0"/>
      <w:marRight w:val="0"/>
      <w:marTop w:val="0"/>
      <w:marBottom w:val="0"/>
      <w:divBdr>
        <w:top w:val="none" w:sz="0" w:space="0" w:color="auto"/>
        <w:left w:val="none" w:sz="0" w:space="0" w:color="auto"/>
        <w:bottom w:val="none" w:sz="0" w:space="0" w:color="auto"/>
        <w:right w:val="none" w:sz="0" w:space="0" w:color="auto"/>
      </w:divBdr>
      <w:divsChild>
        <w:div w:id="1528903604">
          <w:marLeft w:val="1166"/>
          <w:marRight w:val="0"/>
          <w:marTop w:val="0"/>
          <w:marBottom w:val="0"/>
          <w:divBdr>
            <w:top w:val="none" w:sz="0" w:space="0" w:color="auto"/>
            <w:left w:val="none" w:sz="0" w:space="0" w:color="auto"/>
            <w:bottom w:val="none" w:sz="0" w:space="0" w:color="auto"/>
            <w:right w:val="none" w:sz="0" w:space="0" w:color="auto"/>
          </w:divBdr>
        </w:div>
        <w:div w:id="828208132">
          <w:marLeft w:val="1166"/>
          <w:marRight w:val="0"/>
          <w:marTop w:val="0"/>
          <w:marBottom w:val="0"/>
          <w:divBdr>
            <w:top w:val="none" w:sz="0" w:space="0" w:color="auto"/>
            <w:left w:val="none" w:sz="0" w:space="0" w:color="auto"/>
            <w:bottom w:val="none" w:sz="0" w:space="0" w:color="auto"/>
            <w:right w:val="none" w:sz="0" w:space="0" w:color="auto"/>
          </w:divBdr>
        </w:div>
      </w:divsChild>
    </w:div>
    <w:div w:id="1576669123">
      <w:bodyDiv w:val="1"/>
      <w:marLeft w:val="0"/>
      <w:marRight w:val="0"/>
      <w:marTop w:val="0"/>
      <w:marBottom w:val="0"/>
      <w:divBdr>
        <w:top w:val="none" w:sz="0" w:space="0" w:color="auto"/>
        <w:left w:val="none" w:sz="0" w:space="0" w:color="auto"/>
        <w:bottom w:val="none" w:sz="0" w:space="0" w:color="auto"/>
        <w:right w:val="none" w:sz="0" w:space="0" w:color="auto"/>
      </w:divBdr>
    </w:div>
    <w:div w:id="1620910652">
      <w:bodyDiv w:val="1"/>
      <w:marLeft w:val="0"/>
      <w:marRight w:val="0"/>
      <w:marTop w:val="0"/>
      <w:marBottom w:val="0"/>
      <w:divBdr>
        <w:top w:val="none" w:sz="0" w:space="0" w:color="auto"/>
        <w:left w:val="none" w:sz="0" w:space="0" w:color="auto"/>
        <w:bottom w:val="none" w:sz="0" w:space="0" w:color="auto"/>
        <w:right w:val="none" w:sz="0" w:space="0" w:color="auto"/>
      </w:divBdr>
    </w:div>
    <w:div w:id="1755317098">
      <w:bodyDiv w:val="1"/>
      <w:marLeft w:val="0"/>
      <w:marRight w:val="0"/>
      <w:marTop w:val="0"/>
      <w:marBottom w:val="0"/>
      <w:divBdr>
        <w:top w:val="none" w:sz="0" w:space="0" w:color="auto"/>
        <w:left w:val="none" w:sz="0" w:space="0" w:color="auto"/>
        <w:bottom w:val="none" w:sz="0" w:space="0" w:color="auto"/>
        <w:right w:val="none" w:sz="0" w:space="0" w:color="auto"/>
      </w:divBdr>
    </w:div>
    <w:div w:id="1759328678">
      <w:bodyDiv w:val="1"/>
      <w:marLeft w:val="0"/>
      <w:marRight w:val="0"/>
      <w:marTop w:val="0"/>
      <w:marBottom w:val="0"/>
      <w:divBdr>
        <w:top w:val="none" w:sz="0" w:space="0" w:color="auto"/>
        <w:left w:val="none" w:sz="0" w:space="0" w:color="auto"/>
        <w:bottom w:val="none" w:sz="0" w:space="0" w:color="auto"/>
        <w:right w:val="none" w:sz="0" w:space="0" w:color="auto"/>
      </w:divBdr>
    </w:div>
    <w:div w:id="1871185714">
      <w:bodyDiv w:val="1"/>
      <w:marLeft w:val="0"/>
      <w:marRight w:val="0"/>
      <w:marTop w:val="0"/>
      <w:marBottom w:val="0"/>
      <w:divBdr>
        <w:top w:val="none" w:sz="0" w:space="0" w:color="auto"/>
        <w:left w:val="none" w:sz="0" w:space="0" w:color="auto"/>
        <w:bottom w:val="none" w:sz="0" w:space="0" w:color="auto"/>
        <w:right w:val="none" w:sz="0" w:space="0" w:color="auto"/>
      </w:divBdr>
    </w:div>
    <w:div w:id="1928348836">
      <w:bodyDiv w:val="1"/>
      <w:marLeft w:val="0"/>
      <w:marRight w:val="0"/>
      <w:marTop w:val="0"/>
      <w:marBottom w:val="0"/>
      <w:divBdr>
        <w:top w:val="none" w:sz="0" w:space="0" w:color="auto"/>
        <w:left w:val="none" w:sz="0" w:space="0" w:color="auto"/>
        <w:bottom w:val="none" w:sz="0" w:space="0" w:color="auto"/>
        <w:right w:val="none" w:sz="0" w:space="0" w:color="auto"/>
      </w:divBdr>
    </w:div>
    <w:div w:id="1933656660">
      <w:bodyDiv w:val="1"/>
      <w:marLeft w:val="0"/>
      <w:marRight w:val="0"/>
      <w:marTop w:val="0"/>
      <w:marBottom w:val="0"/>
      <w:divBdr>
        <w:top w:val="none" w:sz="0" w:space="0" w:color="auto"/>
        <w:left w:val="none" w:sz="0" w:space="0" w:color="auto"/>
        <w:bottom w:val="none" w:sz="0" w:space="0" w:color="auto"/>
        <w:right w:val="none" w:sz="0" w:space="0" w:color="auto"/>
      </w:divBdr>
    </w:div>
    <w:div w:id="2035568849">
      <w:bodyDiv w:val="1"/>
      <w:marLeft w:val="0"/>
      <w:marRight w:val="0"/>
      <w:marTop w:val="0"/>
      <w:marBottom w:val="0"/>
      <w:divBdr>
        <w:top w:val="none" w:sz="0" w:space="0" w:color="auto"/>
        <w:left w:val="none" w:sz="0" w:space="0" w:color="auto"/>
        <w:bottom w:val="none" w:sz="0" w:space="0" w:color="auto"/>
        <w:right w:val="none" w:sz="0" w:space="0" w:color="auto"/>
      </w:divBdr>
    </w:div>
    <w:div w:id="210144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EDTariffUnit@cpuc.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mailto:Alejandra.Tellez@ventu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usan.hughes@ventu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07EC439BB9C4881E1081A5B7EDB3E" ma:contentTypeVersion="12" ma:contentTypeDescription="Create a new document." ma:contentTypeScope="" ma:versionID="6432ebf475d6b0954e8cadf1a6790371">
  <xsd:schema xmlns:xsd="http://www.w3.org/2001/XMLSchema" xmlns:xs="http://www.w3.org/2001/XMLSchema" xmlns:p="http://schemas.microsoft.com/office/2006/metadata/properties" xmlns:ns2="c39d0427-23a3-434a-87a3-106c18a58fcc" xmlns:ns3="e66e352d-2b92-4888-a5cf-03034ba3d8fd" targetNamespace="http://schemas.microsoft.com/office/2006/metadata/properties" ma:root="true" ma:fieldsID="7d4f55eb99e1ff275c3dedbeb0f96dec" ns2:_="" ns3:_="">
    <xsd:import namespace="c39d0427-23a3-434a-87a3-106c18a58fcc"/>
    <xsd:import namespace="e66e352d-2b92-4888-a5cf-03034ba3d8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d0427-23a3-434a-87a3-106c18a58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e352d-2b92-4888-a5cf-03034ba3d8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636D-C22D-419E-BD4E-03B8B46E9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d0427-23a3-434a-87a3-106c18a58fcc"/>
    <ds:schemaRef ds:uri="e66e352d-2b92-4888-a5cf-03034ba3d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38AD5-0199-4E4C-826E-847B02DAAA18}">
  <ds:schemaRefs>
    <ds:schemaRef ds:uri="http://schemas.microsoft.com/sharepoint/v3/contenttype/forms"/>
  </ds:schemaRefs>
</ds:datastoreItem>
</file>

<file path=customXml/itemProps3.xml><?xml version="1.0" encoding="utf-8"?>
<ds:datastoreItem xmlns:ds="http://schemas.openxmlformats.org/officeDocument/2006/customXml" ds:itemID="{CBC64120-7ABF-4D79-8B65-897DB6B1DC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42EBE-D9D0-8545-8F5D-B6ADAAE6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Jacoby</dc:creator>
  <cp:keywords/>
  <dc:description/>
  <cp:lastModifiedBy>Jonathan Raab</cp:lastModifiedBy>
  <cp:revision>2</cp:revision>
  <cp:lastPrinted>2019-07-30T00:51:00Z</cp:lastPrinted>
  <dcterms:created xsi:type="dcterms:W3CDTF">2019-07-31T16:15:00Z</dcterms:created>
  <dcterms:modified xsi:type="dcterms:W3CDTF">2019-07-31T16:15:00Z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0x01010016307EC439BB9C4881E1081A5B7EDB3E</vt:lpwstr>
  </property>
</Properties>
</file>