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31" w:rsidRPr="00B62831" w:rsidRDefault="00B62831" w:rsidP="005B59E2">
      <w:pPr>
        <w:pStyle w:val="2"/>
        <w:spacing w:before="0"/>
        <w:jc w:val="center"/>
        <w:rPr>
          <w:i/>
          <w:color w:val="FF0000"/>
          <w:sz w:val="36"/>
        </w:rPr>
      </w:pPr>
      <w:r w:rsidRPr="00B62831">
        <w:rPr>
          <w:i/>
          <w:color w:val="FF0000"/>
          <w:sz w:val="36"/>
        </w:rPr>
        <w:t>Пам’ятка для педагогів</w:t>
      </w:r>
    </w:p>
    <w:p w:rsidR="004C6EB8" w:rsidRPr="00B62831" w:rsidRDefault="004C6EB8" w:rsidP="005B59E2">
      <w:pPr>
        <w:pStyle w:val="2"/>
        <w:spacing w:before="0"/>
        <w:jc w:val="center"/>
        <w:rPr>
          <w:color w:val="FF0000"/>
          <w:sz w:val="32"/>
        </w:rPr>
      </w:pPr>
      <w:r w:rsidRPr="00B62831">
        <w:rPr>
          <w:color w:val="FF0000"/>
          <w:sz w:val="32"/>
        </w:rPr>
        <w:t>Створення предметно-ігрового середовища</w:t>
      </w:r>
    </w:p>
    <w:p w:rsidR="004C6EB8" w:rsidRDefault="004C6EB8" w:rsidP="005B59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того,щоб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ігрова діяльність дітей розвивалася успішно, насамперед необхідно потурбуватися про її оснащення. Усі види іграшок у групі слід підбирати з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урахуванням віку, інтересів дітей та завдань,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їх розвитку, виховання, навчання.</w:t>
      </w:r>
    </w:p>
    <w:p w:rsidR="004C6EB8" w:rsidRDefault="004C6EB8" w:rsidP="005B59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Вихователі груп </w:t>
      </w:r>
      <w:r w:rsidRPr="009D49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раннього і молодшого дошкільного  віку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повинні постійно поповнювати, змінювати ситуації в ігрових зонах. Іграшок має бути багато у асортименті й у декількох екземплярах. Іграшки в цьому віці є відправною організуючою точкою сюжетно-рольової гри.</w:t>
      </w:r>
    </w:p>
    <w:p w:rsidR="004C6EB8" w:rsidRDefault="004C6EB8" w:rsidP="005B59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групах для дітей </w:t>
      </w:r>
      <w:r w:rsidRPr="006528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старшого дошкільного віку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вже не іграшки визначають зміст гри а, навпаки, зміст гри визначає вибір іграшок. Старші дошкільники здатні пристосовувати для гри різні предмети-замінники, проявляючи при цьому неабияку винахідливість. Тому у групах для дітей старшого дошкільного віку не повинно бути великої кількості іграшок, адже їх надлишок приглушує інтерес дітей, обмежує можливості творчої уяви. Підводити дітей до розуміння того, що деякі предмети-замінники можна легко перетворити, педагог може у процесі гри.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Скажімо, кольоровий папір легко можна розірвати на дрібні шматочки (салат), скрутити у трубочку (термометр), намалювати на ньому візерунок (скатертина, серветка, килимок).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Кожна така іграшка цінна тим, що її робить сама дитина. Тому доречно б у кожній групі мати, наприклад, скриньку, а в ній різні коробочки, клаптики, палички, стрічки, бантики, шматочки хутра та інший матеріал, який може знадобитись у грі. Важливо, щоб іграшка-замінник нагадувала зображуваний предмет загальними контурами або якоюсь типовою властивістю, характерною деталлю.</w:t>
      </w:r>
    </w:p>
    <w:p w:rsidR="004C6EB8" w:rsidRDefault="004C6EB8" w:rsidP="005B59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Якщо молодші дошкільники зазвичай ознайомлюються із цими предметами з допомогою педагога, який показує способи гри з ними, послідовні дії, то старші діти уже самостійно використовують умовне ігрове середовище для розгортання сюжету, визначаючи при цьому свої ролі. Використовуючи предмети-замінники, діти виходять за рамки традиційних ігор і дедалі ширше відображають явища навколишньої дійсності.</w:t>
      </w:r>
    </w:p>
    <w:p w:rsidR="004C6EB8" w:rsidRDefault="004C6EB8" w:rsidP="005B59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Варто практикувати широке залучення вихованців до виготовлення атрибутів до різних ігор.</w:t>
      </w:r>
    </w:p>
    <w:p w:rsidR="004C6EB8" w:rsidRDefault="004C6EB8" w:rsidP="005B59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3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Негативно позначається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ігровій діяльності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незручне розташування ігрових матеріалів.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Якщо діти не можуть ними вільно користуватися, ігрова діяльність різко обмежується.</w:t>
      </w:r>
    </w:p>
    <w:p w:rsidR="00B62831" w:rsidRDefault="00B62831" w:rsidP="005B59E2">
      <w:pPr>
        <w:pStyle w:val="2"/>
        <w:spacing w:before="0"/>
        <w:rPr>
          <w:color w:val="FF0000"/>
        </w:rPr>
      </w:pPr>
    </w:p>
    <w:p w:rsidR="00B62831" w:rsidRDefault="00B62831" w:rsidP="005B59E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B62831" w:rsidRPr="00B62831" w:rsidRDefault="00B62831" w:rsidP="00B62831">
      <w:pPr>
        <w:pStyle w:val="2"/>
        <w:spacing w:before="0"/>
        <w:rPr>
          <w:color w:val="FF0000"/>
          <w:sz w:val="28"/>
        </w:rPr>
      </w:pPr>
      <w:r w:rsidRPr="00B62831">
        <w:rPr>
          <w:color w:val="FF0000"/>
          <w:sz w:val="28"/>
        </w:rPr>
        <w:lastRenderedPageBreak/>
        <w:t>Тривалість та примірний перелік сюжетно-рольових ігор</w:t>
      </w:r>
    </w:p>
    <w:p w:rsidR="00B62831" w:rsidRDefault="00B62831" w:rsidP="00B628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9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 молодша група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до 15хв. у І кварталі</w:t>
      </w:r>
    </w:p>
    <w:p w:rsidR="00B62831" w:rsidRDefault="00B62831" w:rsidP="00B628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до 25 хв. у ІІІ кварталі</w:t>
      </w:r>
    </w:p>
    <w:p w:rsidR="00B62831" w:rsidRPr="009D4911" w:rsidRDefault="00B62831" w:rsidP="00B6283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D49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Сім’я», «Дитячий садок», «Шофери» (транспорт), «Будівництво».</w:t>
      </w:r>
    </w:p>
    <w:p w:rsidR="00B62831" w:rsidRDefault="00B62831" w:rsidP="00B628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9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Середня група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до 30-35 хв.</w:t>
      </w:r>
    </w:p>
    <w:p w:rsidR="00B62831" w:rsidRDefault="00B62831" w:rsidP="00B6283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49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«Сім’я», «Дитячий садок», «Шофери» , «Будівництво», «Магазин», «Лікарня» (робота </w:t>
      </w:r>
      <w:proofErr w:type="spellStart"/>
      <w:r w:rsidRPr="009D49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медсестри</w:t>
      </w:r>
      <w:proofErr w:type="spellEnd"/>
      <w:r w:rsidRPr="009D49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), «Перукарня».</w:t>
      </w:r>
    </w:p>
    <w:p w:rsidR="00B62831" w:rsidRDefault="00B62831" w:rsidP="00B628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Старша група: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45 хв.</w:t>
      </w:r>
    </w:p>
    <w:p w:rsidR="00B62831" w:rsidRDefault="00B62831" w:rsidP="00B6283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D49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«Сім’я», «Дитячий садок», «Шофери» , «Будівництво», «Магазин», «Лікарня», «Перукарня»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«Пошта», «Поліклініка»(аптека), «Військові»(міліція, моряки, льотчики, прикордонники – в залежності від регіону).</w:t>
      </w:r>
    </w:p>
    <w:p w:rsidR="00B62831" w:rsidRDefault="00B62831" w:rsidP="005B59E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62831" w:rsidRDefault="00B62831" w:rsidP="005B59E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650B1" w:rsidRDefault="00E650B1" w:rsidP="005B59E2">
      <w:pPr>
        <w:spacing w:after="0"/>
      </w:pPr>
    </w:p>
    <w:sectPr w:rsidR="00E650B1" w:rsidSect="00B62831">
      <w:pgSz w:w="11906" w:h="16838"/>
      <w:pgMar w:top="1134" w:right="850" w:bottom="1134" w:left="993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B8"/>
    <w:rsid w:val="004C6EB8"/>
    <w:rsid w:val="005B59E2"/>
    <w:rsid w:val="00B62831"/>
    <w:rsid w:val="00E6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B8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C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B6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831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B8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C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B6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831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2019-01-09T09:31:00Z</cp:lastPrinted>
  <dcterms:created xsi:type="dcterms:W3CDTF">2019-01-09T08:45:00Z</dcterms:created>
  <dcterms:modified xsi:type="dcterms:W3CDTF">2019-01-09T09:37:00Z</dcterms:modified>
</cp:coreProperties>
</file>