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rPr>
          <w:b/>
          <w:sz w:val="52"/>
          <w:szCs w:val="52"/>
          <w:lang w:val="uk-UA"/>
        </w:rPr>
      </w:pPr>
    </w:p>
    <w:p w:rsid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center"/>
        <w:rPr>
          <w:b/>
          <w:sz w:val="52"/>
          <w:szCs w:val="52"/>
          <w:lang w:val="uk-UA"/>
        </w:rPr>
      </w:pPr>
    </w:p>
    <w:p w:rsidR="00494728" w:rsidRPr="00494728" w:rsidRDefault="004108FE" w:rsidP="00494728">
      <w:pPr>
        <w:pStyle w:val="a3"/>
        <w:shd w:val="clear" w:color="auto" w:fill="FEFEFE"/>
        <w:spacing w:before="0" w:beforeAutospacing="0" w:after="0" w:afterAutospacing="0" w:line="276" w:lineRule="auto"/>
        <w:jc w:val="center"/>
        <w:rPr>
          <w:b/>
          <w:sz w:val="72"/>
          <w:szCs w:val="72"/>
          <w:lang w:val="uk-UA"/>
        </w:rPr>
      </w:pPr>
      <w:r w:rsidRPr="00494728">
        <w:rPr>
          <w:b/>
          <w:sz w:val="72"/>
          <w:szCs w:val="72"/>
          <w:lang w:val="uk-UA"/>
        </w:rPr>
        <w:t xml:space="preserve"> </w:t>
      </w:r>
      <w:r w:rsidR="00494728" w:rsidRPr="00494728">
        <w:rPr>
          <w:b/>
          <w:sz w:val="72"/>
          <w:szCs w:val="72"/>
          <w:lang w:val="uk-UA"/>
        </w:rPr>
        <w:t>«Психологічний захист дітей в умовах соціальних конфліктів»</w:t>
      </w:r>
    </w:p>
    <w:p w:rsid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94728" w:rsidRP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right"/>
        <w:rPr>
          <w:b/>
          <w:i/>
          <w:sz w:val="36"/>
          <w:szCs w:val="36"/>
          <w:lang w:val="uk-UA"/>
        </w:rPr>
      </w:pPr>
      <w:r w:rsidRPr="00494728">
        <w:rPr>
          <w:b/>
          <w:i/>
          <w:sz w:val="36"/>
          <w:szCs w:val="36"/>
          <w:lang w:val="uk-UA"/>
        </w:rPr>
        <w:t>Практичний психолог</w:t>
      </w:r>
    </w:p>
    <w:p w:rsidR="00494728" w:rsidRP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right"/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Меліщук</w:t>
      </w:r>
      <w:proofErr w:type="spellEnd"/>
      <w:r>
        <w:rPr>
          <w:b/>
          <w:i/>
          <w:sz w:val="36"/>
          <w:szCs w:val="36"/>
          <w:lang w:val="uk-UA"/>
        </w:rPr>
        <w:t xml:space="preserve"> І.В.</w:t>
      </w:r>
    </w:p>
    <w:p w:rsid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494728">
        <w:rPr>
          <w:b/>
          <w:noProof/>
          <w:sz w:val="28"/>
          <w:szCs w:val="28"/>
        </w:rPr>
        <w:drawing>
          <wp:inline distT="0" distB="0" distL="0" distR="0">
            <wp:extent cx="5543550" cy="4314825"/>
            <wp:effectExtent l="0" t="0" r="0" b="9525"/>
            <wp:docPr id="2" name="Рисунок 2" descr="D:\картинки\дитяче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дитяче\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494728" w:rsidRPr="00494728" w:rsidRDefault="00494728" w:rsidP="00494728">
      <w:pPr>
        <w:pStyle w:val="a3"/>
        <w:shd w:val="clear" w:color="auto" w:fill="FEFEFE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494728">
        <w:rPr>
          <w:b/>
          <w:sz w:val="28"/>
          <w:szCs w:val="28"/>
          <w:lang w:val="uk-UA"/>
        </w:rPr>
        <w:t>Сарни, 2015</w:t>
      </w:r>
    </w:p>
    <w:p w:rsidR="004108FE" w:rsidRDefault="004108FE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4108FE" w:rsidRDefault="004108FE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A2133A" w:rsidRPr="004108FE" w:rsidRDefault="00A2133A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108FE">
        <w:rPr>
          <w:sz w:val="28"/>
          <w:szCs w:val="28"/>
          <w:lang w:val="uk-UA"/>
        </w:rPr>
        <w:lastRenderedPageBreak/>
        <w:t xml:space="preserve">В процесі спілкування </w:t>
      </w:r>
      <w:r w:rsidRPr="00494728">
        <w:rPr>
          <w:sz w:val="28"/>
          <w:szCs w:val="28"/>
          <w:lang w:val="uk-UA"/>
        </w:rPr>
        <w:t>та взаємодії дитина</w:t>
      </w:r>
      <w:r w:rsidRPr="004108FE">
        <w:rPr>
          <w:sz w:val="28"/>
          <w:szCs w:val="28"/>
          <w:lang w:val="uk-UA"/>
        </w:rPr>
        <w:t xml:space="preserve"> розв'язує дві задачі:</w:t>
      </w:r>
      <w:r w:rsidR="00494728">
        <w:rPr>
          <w:sz w:val="28"/>
          <w:szCs w:val="28"/>
          <w:lang w:val="uk-UA"/>
        </w:rPr>
        <w:t xml:space="preserve"> </w:t>
      </w:r>
      <w:r w:rsidRPr="004108FE">
        <w:rPr>
          <w:sz w:val="28"/>
          <w:szCs w:val="28"/>
          <w:lang w:val="uk-UA"/>
        </w:rPr>
        <w:t>забезпечує свої стосунки із групою, в яку вона входить (на правах її учасника);</w:t>
      </w:r>
      <w:r w:rsidR="00494728">
        <w:rPr>
          <w:sz w:val="28"/>
          <w:szCs w:val="28"/>
          <w:lang w:val="uk-UA"/>
        </w:rPr>
        <w:t xml:space="preserve"> </w:t>
      </w:r>
      <w:r w:rsidRPr="004108FE">
        <w:rPr>
          <w:sz w:val="28"/>
          <w:szCs w:val="28"/>
          <w:lang w:val="uk-UA"/>
        </w:rPr>
        <w:t xml:space="preserve">усвідомлює свої </w:t>
      </w:r>
      <w:proofErr w:type="spellStart"/>
      <w:r w:rsidRPr="004108FE">
        <w:rPr>
          <w:sz w:val="28"/>
          <w:szCs w:val="28"/>
          <w:lang w:val="uk-UA"/>
        </w:rPr>
        <w:t>внутрішньоособистісні</w:t>
      </w:r>
      <w:proofErr w:type="spellEnd"/>
      <w:r w:rsidRPr="004108FE">
        <w:rPr>
          <w:sz w:val="28"/>
          <w:szCs w:val="28"/>
          <w:lang w:val="uk-UA"/>
        </w:rPr>
        <w:t xml:space="preserve"> протиріччя, що обумовлюють труднощі при спілкуванні.</w:t>
      </w:r>
    </w:p>
    <w:p w:rsidR="00A2133A" w:rsidRPr="00494728" w:rsidRDefault="00A2133A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94728">
        <w:rPr>
          <w:sz w:val="28"/>
          <w:szCs w:val="28"/>
          <w:lang w:val="uk-UA"/>
        </w:rPr>
        <w:t>В залежності від ситуацій, що складуються в групі та учасників цього колективу у кожної дитини формується психологічний захист.</w:t>
      </w:r>
      <w:r w:rsidR="00546AF1" w:rsidRPr="00494728">
        <w:rPr>
          <w:sz w:val="28"/>
          <w:szCs w:val="28"/>
          <w:lang w:val="uk-UA"/>
        </w:rPr>
        <w:t xml:space="preserve"> Характерним середовищем для виникнення різновидів психологічного захисту є конфліктні, стресові, незрозумілі, неочікувані дитині ситуації. (тобто ситуації, в яких дитина раніше не була та не має будь-якого досвіду поводження в такій ситуації)</w:t>
      </w:r>
      <w:r w:rsidRPr="00494728">
        <w:rPr>
          <w:sz w:val="28"/>
          <w:szCs w:val="28"/>
          <w:lang w:val="uk-UA"/>
        </w:rPr>
        <w:t xml:space="preserve"> Цей психологічний захист розглядається як крайній засіб збереження суб'єктом (тобто дитиною) своєї душевної рівноваги. В цьому разі відбувається протиріччя між усвідомленням дитиною що в її житті відбулося щось ганебне, принизливе і її підсвідомим бажанням «відмінити» те, що сталося, або хоча б висвітлити всі події в більш сприятливому для себе світі. </w:t>
      </w:r>
      <w:proofErr w:type="spellStart"/>
      <w:r w:rsidRPr="00494728">
        <w:rPr>
          <w:sz w:val="28"/>
          <w:szCs w:val="28"/>
        </w:rPr>
        <w:t>Тобто</w:t>
      </w:r>
      <w:proofErr w:type="spellEnd"/>
      <w:r w:rsidRPr="00494728">
        <w:rPr>
          <w:sz w:val="28"/>
          <w:szCs w:val="28"/>
        </w:rPr>
        <w:t xml:space="preserve">, </w:t>
      </w:r>
      <w:proofErr w:type="spellStart"/>
      <w:r w:rsidRPr="00494728">
        <w:rPr>
          <w:sz w:val="28"/>
          <w:szCs w:val="28"/>
        </w:rPr>
        <w:t>найголовнішим</w:t>
      </w:r>
      <w:proofErr w:type="spellEnd"/>
      <w:r w:rsidRPr="00494728">
        <w:rPr>
          <w:sz w:val="28"/>
          <w:szCs w:val="28"/>
        </w:rPr>
        <w:t xml:space="preserve"> в </w:t>
      </w:r>
      <w:proofErr w:type="spellStart"/>
      <w:r w:rsidRPr="00494728">
        <w:rPr>
          <w:sz w:val="28"/>
          <w:szCs w:val="28"/>
        </w:rPr>
        <w:t>дії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психологічного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захисту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є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зниження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суб'єктивної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значущості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травмуючого</w:t>
      </w:r>
      <w:proofErr w:type="spellEnd"/>
      <w:r w:rsidRPr="00494728">
        <w:rPr>
          <w:sz w:val="28"/>
          <w:szCs w:val="28"/>
        </w:rPr>
        <w:t xml:space="preserve"> факту.</w:t>
      </w:r>
    </w:p>
    <w:p w:rsidR="00A2133A" w:rsidRPr="00494728" w:rsidRDefault="00A2133A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494728">
        <w:rPr>
          <w:sz w:val="28"/>
          <w:szCs w:val="28"/>
        </w:rPr>
        <w:t>Психологічний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захист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проявляється</w:t>
      </w:r>
      <w:proofErr w:type="spellEnd"/>
      <w:r w:rsidRPr="00494728">
        <w:rPr>
          <w:sz w:val="28"/>
          <w:szCs w:val="28"/>
        </w:rPr>
        <w:t xml:space="preserve"> не </w:t>
      </w:r>
      <w:proofErr w:type="spellStart"/>
      <w:r w:rsidRPr="00494728">
        <w:rPr>
          <w:sz w:val="28"/>
          <w:szCs w:val="28"/>
        </w:rPr>
        <w:t>тільки</w:t>
      </w:r>
      <w:proofErr w:type="spellEnd"/>
      <w:r w:rsidRPr="00494728">
        <w:rPr>
          <w:sz w:val="28"/>
          <w:szCs w:val="28"/>
        </w:rPr>
        <w:t xml:space="preserve"> в </w:t>
      </w:r>
      <w:proofErr w:type="spellStart"/>
      <w:r w:rsidRPr="00494728">
        <w:rPr>
          <w:sz w:val="28"/>
          <w:szCs w:val="28"/>
        </w:rPr>
        <w:t>разі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виникнення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надзвичайних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обставин</w:t>
      </w:r>
      <w:proofErr w:type="spellEnd"/>
      <w:r w:rsidRPr="00494728">
        <w:rPr>
          <w:sz w:val="28"/>
          <w:szCs w:val="28"/>
        </w:rPr>
        <w:t xml:space="preserve">, </w:t>
      </w:r>
      <w:proofErr w:type="spellStart"/>
      <w:r w:rsidRPr="00494728">
        <w:rPr>
          <w:sz w:val="28"/>
          <w:szCs w:val="28"/>
        </w:rPr>
        <w:t>але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й</w:t>
      </w:r>
      <w:proofErr w:type="spellEnd"/>
      <w:r w:rsidRPr="00494728">
        <w:rPr>
          <w:sz w:val="28"/>
          <w:szCs w:val="28"/>
        </w:rPr>
        <w:t xml:space="preserve"> у </w:t>
      </w:r>
      <w:proofErr w:type="spellStart"/>
      <w:r w:rsidRPr="00494728">
        <w:rPr>
          <w:sz w:val="28"/>
          <w:szCs w:val="28"/>
        </w:rPr>
        <w:t>повсякденні</w:t>
      </w:r>
      <w:proofErr w:type="spellEnd"/>
      <w:r w:rsidRPr="00494728">
        <w:rPr>
          <w:sz w:val="28"/>
          <w:szCs w:val="28"/>
        </w:rPr>
        <w:t xml:space="preserve">. </w:t>
      </w:r>
      <w:proofErr w:type="spellStart"/>
      <w:r w:rsidRPr="00494728">
        <w:rPr>
          <w:sz w:val="28"/>
          <w:szCs w:val="28"/>
        </w:rPr>
        <w:t>Психологічний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захист</w:t>
      </w:r>
      <w:proofErr w:type="spellEnd"/>
      <w:r w:rsidRPr="00494728">
        <w:rPr>
          <w:sz w:val="28"/>
          <w:szCs w:val="28"/>
        </w:rPr>
        <w:t xml:space="preserve"> - </w:t>
      </w:r>
      <w:proofErr w:type="spellStart"/>
      <w:r w:rsidRPr="00494728">
        <w:rPr>
          <w:sz w:val="28"/>
          <w:szCs w:val="28"/>
        </w:rPr>
        <w:t>нормальний</w:t>
      </w:r>
      <w:proofErr w:type="spellEnd"/>
      <w:r w:rsidRPr="00494728">
        <w:rPr>
          <w:sz w:val="28"/>
          <w:szCs w:val="28"/>
        </w:rPr>
        <w:t xml:space="preserve">, </w:t>
      </w:r>
      <w:proofErr w:type="spellStart"/>
      <w:r w:rsidRPr="00494728">
        <w:rPr>
          <w:sz w:val="28"/>
          <w:szCs w:val="28"/>
        </w:rPr>
        <w:t>постійно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працюючий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механізм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людської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свідомості</w:t>
      </w:r>
      <w:proofErr w:type="spellEnd"/>
      <w:r w:rsidRPr="00494728">
        <w:rPr>
          <w:sz w:val="28"/>
          <w:szCs w:val="28"/>
        </w:rPr>
        <w:t>.</w:t>
      </w:r>
    </w:p>
    <w:p w:rsidR="00A2133A" w:rsidRPr="00494728" w:rsidRDefault="00A2133A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94728">
        <w:rPr>
          <w:sz w:val="28"/>
          <w:szCs w:val="28"/>
        </w:rPr>
        <w:t>Зміст</w:t>
      </w:r>
      <w:proofErr w:type="spellEnd"/>
      <w:r w:rsidRPr="00494728">
        <w:rPr>
          <w:sz w:val="28"/>
          <w:szCs w:val="28"/>
        </w:rPr>
        <w:t xml:space="preserve"> феномену </w:t>
      </w:r>
      <w:proofErr w:type="spellStart"/>
      <w:r w:rsidRPr="00494728">
        <w:rPr>
          <w:sz w:val="28"/>
          <w:szCs w:val="28"/>
        </w:rPr>
        <w:t>психологічного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захисту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полягає</w:t>
      </w:r>
      <w:proofErr w:type="spellEnd"/>
      <w:r w:rsidRPr="00494728">
        <w:rPr>
          <w:sz w:val="28"/>
          <w:szCs w:val="28"/>
        </w:rPr>
        <w:t xml:space="preserve"> в тому, </w:t>
      </w:r>
      <w:proofErr w:type="spellStart"/>
      <w:r w:rsidRPr="00494728">
        <w:rPr>
          <w:sz w:val="28"/>
          <w:szCs w:val="28"/>
        </w:rPr>
        <w:t>що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він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є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захистом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особистості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від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усвідомлення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неприємних</w:t>
      </w:r>
      <w:proofErr w:type="spellEnd"/>
      <w:r w:rsidRPr="00494728">
        <w:rPr>
          <w:sz w:val="28"/>
          <w:szCs w:val="28"/>
        </w:rPr>
        <w:t xml:space="preserve"> </w:t>
      </w:r>
      <w:proofErr w:type="spellStart"/>
      <w:r w:rsidRPr="00494728">
        <w:rPr>
          <w:sz w:val="28"/>
          <w:szCs w:val="28"/>
        </w:rPr>
        <w:t>висновків</w:t>
      </w:r>
      <w:proofErr w:type="spellEnd"/>
      <w:r w:rsidRPr="00494728">
        <w:rPr>
          <w:sz w:val="28"/>
          <w:szCs w:val="28"/>
        </w:rPr>
        <w:t>.</w:t>
      </w:r>
      <w:r w:rsidR="009C65C0" w:rsidRPr="00494728">
        <w:rPr>
          <w:sz w:val="28"/>
          <w:szCs w:val="28"/>
          <w:lang w:val="uk-UA"/>
        </w:rPr>
        <w:t xml:space="preserve"> Він може проявлятися по різному.</w:t>
      </w:r>
    </w:p>
    <w:p w:rsidR="009C65C0" w:rsidRPr="00494728" w:rsidRDefault="009C65C0" w:rsidP="00494728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94728">
        <w:rPr>
          <w:sz w:val="28"/>
          <w:szCs w:val="28"/>
          <w:lang w:val="uk-UA"/>
        </w:rPr>
        <w:t>Тому розглянемо з вами основні механізми психологічного захисту дітей.</w:t>
      </w:r>
    </w:p>
    <w:p w:rsidR="009C65C0" w:rsidRPr="00494728" w:rsidRDefault="00494728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Компенсація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="009C65C0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C0" w:rsidRPr="00494728">
        <w:rPr>
          <w:rFonts w:ascii="Times New Roman" w:hAnsi="Times New Roman" w:cs="Times New Roman"/>
          <w:sz w:val="28"/>
          <w:szCs w:val="28"/>
        </w:rPr>
        <w:t>оцін</w:t>
      </w:r>
      <w:r w:rsidR="007B08AD" w:rsidRPr="0049472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себе ("... Не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танцях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пощастить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малюванні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>.</w:t>
      </w:r>
      <w:r w:rsidR="009C65C0" w:rsidRPr="00494728">
        <w:rPr>
          <w:rFonts w:ascii="Times New Roman" w:hAnsi="Times New Roman" w:cs="Times New Roman"/>
          <w:sz w:val="28"/>
          <w:szCs w:val="28"/>
        </w:rPr>
        <w:t>").</w:t>
      </w:r>
    </w:p>
    <w:p w:rsidR="00494728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Сублімація</w:t>
      </w:r>
      <w:proofErr w:type="spellEnd"/>
      <w:r w:rsidR="00494728"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47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неприйнятних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прийнятне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русло (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картин через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несхвалення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94728">
        <w:rPr>
          <w:rFonts w:ascii="Times New Roman" w:hAnsi="Times New Roman" w:cs="Times New Roman"/>
          <w:sz w:val="28"/>
          <w:szCs w:val="28"/>
        </w:rPr>
        <w:t>).</w:t>
      </w:r>
    </w:p>
    <w:p w:rsidR="00891F69" w:rsidRDefault="00891F69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Витіснення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забування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травмуючих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несвідоме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B08AD" w:rsidRPr="00494728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="007B08AD" w:rsidRPr="00494728">
        <w:rPr>
          <w:rFonts w:ascii="Times New Roman" w:hAnsi="Times New Roman" w:cs="Times New Roman"/>
          <w:sz w:val="28"/>
          <w:szCs w:val="28"/>
        </w:rPr>
        <w:t>).</w:t>
      </w:r>
    </w:p>
    <w:p w:rsidR="00891F69" w:rsidRDefault="00891F69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приписування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людям для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самозаспокоєння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переконує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08AD" w:rsidRPr="00891F69">
        <w:rPr>
          <w:rFonts w:ascii="Times New Roman" w:hAnsi="Times New Roman" w:cs="Times New Roman"/>
          <w:sz w:val="28"/>
          <w:szCs w:val="28"/>
        </w:rPr>
        <w:t>обманюють</w:t>
      </w:r>
      <w:proofErr w:type="spellEnd"/>
      <w:r w:rsidR="007B08AD" w:rsidRPr="00891F69">
        <w:rPr>
          <w:rFonts w:ascii="Times New Roman" w:hAnsi="Times New Roman" w:cs="Times New Roman"/>
          <w:sz w:val="28"/>
          <w:szCs w:val="28"/>
        </w:rPr>
        <w:t>, то вона сама часто говорить неправду).</w:t>
      </w:r>
    </w:p>
    <w:p w:rsidR="00891F69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Заміщення</w:t>
      </w:r>
      <w:proofErr w:type="spellEnd"/>
      <w:r w:rsidR="00891F69"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91F6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загрозливого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насварив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сварить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>.).</w:t>
      </w:r>
    </w:p>
    <w:p w:rsidR="00891F69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Регресія</w:t>
      </w:r>
      <w:proofErr w:type="spellEnd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="00C43C13" w:rsidRPr="00891F69">
        <w:rPr>
          <w:rFonts w:ascii="Times New Roman" w:hAnsi="Times New Roman" w:cs="Times New Roman"/>
          <w:sz w:val="28"/>
          <w:szCs w:val="28"/>
        </w:rPr>
        <w:t>–</w:t>
      </w:r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r w:rsidRPr="00891F69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сварці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надуваються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>,</w:t>
      </w:r>
    </w:p>
    <w:p w:rsidR="00891F69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Формування</w:t>
      </w:r>
      <w:proofErr w:type="spellEnd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реакції</w:t>
      </w:r>
      <w:proofErr w:type="spellEnd"/>
      <w:r w:rsidR="00891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неприйнятних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через думки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характеру (при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надмір</w:t>
      </w:r>
      <w:r w:rsidR="00C43C13" w:rsidRPr="00891F6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показовій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люб'язності</w:t>
      </w:r>
      <w:proofErr w:type="spellEnd"/>
      <w:r w:rsidR="00C43C13"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C13" w:rsidRPr="00891F6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0A63F7" w:rsidRPr="00891F69">
        <w:rPr>
          <w:rFonts w:ascii="Times New Roman" w:hAnsi="Times New Roman" w:cs="Times New Roman"/>
          <w:sz w:val="28"/>
          <w:szCs w:val="28"/>
        </w:rPr>
        <w:t>,</w:t>
      </w:r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приховує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неприязнь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>),</w:t>
      </w:r>
    </w:p>
    <w:p w:rsidR="00891F69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Раціоналізація</w:t>
      </w:r>
      <w:proofErr w:type="spellEnd"/>
      <w:r w:rsidR="00891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псевдорозумної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(</w:t>
      </w:r>
      <w:r w:rsidR="000A63F7" w:rsidRPr="00891F69">
        <w:rPr>
          <w:rFonts w:ascii="Times New Roman" w:hAnsi="Times New Roman" w:cs="Times New Roman"/>
          <w:sz w:val="28"/>
          <w:szCs w:val="28"/>
        </w:rPr>
        <w:t>аналог байки</w:t>
      </w:r>
      <w:r w:rsidRPr="00891F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лисицю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яка, не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зумівши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дотягнутись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до винограду,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несмачний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>),</w:t>
      </w:r>
    </w:p>
    <w:p w:rsidR="007B08AD" w:rsidRPr="00891F69" w:rsidRDefault="007B08AD" w:rsidP="0049472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>Втеча</w:t>
      </w:r>
      <w:proofErr w:type="spellEnd"/>
      <w:r w:rsidR="00891F69" w:rsidRPr="00891F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91F6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уникання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неприємних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асоціюються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69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891F69">
        <w:rPr>
          <w:rFonts w:ascii="Times New Roman" w:hAnsi="Times New Roman" w:cs="Times New Roman"/>
          <w:sz w:val="28"/>
          <w:szCs w:val="28"/>
        </w:rPr>
        <w:t>.</w:t>
      </w:r>
    </w:p>
    <w:p w:rsidR="000A63F7" w:rsidRPr="00494728" w:rsidRDefault="00891F69" w:rsidP="00494728">
      <w:p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63F7"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психологічний захист, як і всі психологічні явища, може нести в собі як позивне так негативне забарвлення, що в подальшому може вплинути на формування характеру дитини. Та все ж основне </w:t>
      </w:r>
      <w:bookmarkStart w:id="0" w:name="_GoBack"/>
      <w:r w:rsidR="000A63F7" w:rsidRPr="00891F6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значення психологічного захисту</w:t>
      </w:r>
      <w:bookmarkEnd w:id="0"/>
      <w:r w:rsidR="000A63F7"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наступному:</w:t>
      </w:r>
    </w:p>
    <w:p w:rsidR="000A63F7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>Спосіб боротьби «Я» проти хворобливих, нестерпних для суб'єкта переживань;</w:t>
      </w:r>
    </w:p>
    <w:p w:rsidR="000A63F7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Спотворення реальності з метою збереження психічного здоров'я та цілісності особистості;</w:t>
      </w:r>
    </w:p>
    <w:p w:rsidR="000A63F7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досягнути внутрішнього благополуччя за рахунок ігнорування реальності;</w:t>
      </w:r>
    </w:p>
    <w:p w:rsidR="000A63F7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4728">
        <w:rPr>
          <w:rFonts w:ascii="Times New Roman" w:hAnsi="Times New Roman" w:cs="Times New Roman"/>
          <w:sz w:val="28"/>
          <w:szCs w:val="28"/>
          <w:lang w:val="uk-UA"/>
        </w:rPr>
        <w:t>Несприйняття</w:t>
      </w:r>
      <w:proofErr w:type="spellEnd"/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поточної дійсності;</w:t>
      </w:r>
    </w:p>
    <w:p w:rsidR="000A63F7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потенціалу та енергії через непряму діяльність;</w:t>
      </w:r>
    </w:p>
    <w:p w:rsidR="005B4592" w:rsidRPr="00494728" w:rsidRDefault="00DD59CD" w:rsidP="00494728">
      <w:pPr>
        <w:pStyle w:val="a5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альтернативних успіхів.</w:t>
      </w:r>
    </w:p>
    <w:p w:rsidR="000A63F7" w:rsidRPr="00494728" w:rsidRDefault="000A63F7" w:rsidP="00891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Тому кожен з механізмів психологічного захисту, можливо </w:t>
      </w:r>
      <w:r w:rsidR="00EF179A"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формувати в тому напрямку, який принесе більше користі та позитиву для психологічного розвитку дитини. Але при цьому не слід забувати, що все таки, потрібно </w:t>
      </w:r>
      <w:proofErr w:type="spellStart"/>
      <w:r w:rsidR="00EF179A" w:rsidRPr="00494728">
        <w:rPr>
          <w:rFonts w:ascii="Times New Roman" w:hAnsi="Times New Roman" w:cs="Times New Roman"/>
          <w:sz w:val="28"/>
          <w:szCs w:val="28"/>
          <w:lang w:val="uk-UA"/>
        </w:rPr>
        <w:t>обовязково</w:t>
      </w:r>
      <w:proofErr w:type="spellEnd"/>
      <w:r w:rsidR="00EF179A"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 реагувати на кожний механізм захисту. Якщо Ви помітили в своєї дитини деякі прояви вище перерахованих механізмів – потрібно обговорити з нею ситуацію, яка її тривожить та пояснити ті моменти, які є незрозумілими та невідомими для дитини.</w:t>
      </w:r>
    </w:p>
    <w:p w:rsidR="00EF179A" w:rsidRPr="00494728" w:rsidRDefault="00EF179A" w:rsidP="00891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діти не хочуть розповідати батькам що саме їх турбує, оскільки уже почався «запуск» цих самих механізмів психологічного захисту. Тоді нам на допомогу може прийти гра. Звичайна дитяча гра. </w:t>
      </w:r>
    </w:p>
    <w:p w:rsidR="00891F69" w:rsidRDefault="00891F69" w:rsidP="00891F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мотивом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приєднатися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відтворити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 результату, а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(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891F69" w:rsidRDefault="00891F69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шлях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дітей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пізнання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світу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якому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вони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живуть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який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покликані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змінити</w:t>
      </w:r>
      <w:proofErr w:type="spellEnd"/>
      <w:r w:rsidRPr="008F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(М. Горький).</w:t>
      </w:r>
    </w:p>
    <w:p w:rsidR="00891F69" w:rsidRDefault="00891F69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A" w:rsidRPr="008F026A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Граючись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наочно-дійовій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дійсність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зображувані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глибокий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дитини-дошкільника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те, для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вони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Так,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граючись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пихкання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паровоза,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поршнів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машиніста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кондуктора, кондуктора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собою,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граючись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шофера,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солдата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складною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поодинці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ж,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розподілом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зв'язаний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чином,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характерною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Навіть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тих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(як,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вони все ж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компонентом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об'єднуватися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зображуваного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сюжету.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вмиваючи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одягаючи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ляльок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годуючи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сніданком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відправляючись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як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зображувані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слабшати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інтересом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зображуваними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рис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чисто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мотивами, а мотивами,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домінуючими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захоплюється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сюжетною сторонами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навколишньому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повніше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підпорядковувати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погоджувати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вирішальну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</w:t>
      </w: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</w:t>
      </w:r>
      <w:r w:rsidRPr="00494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відбивали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proofErr w:type="gram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ентузіазм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товариське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4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героїзм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gram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</w:t>
      </w:r>
      <w:proofErr w:type="spellEnd"/>
      <w:r w:rsidRPr="008F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79A" w:rsidRPr="00891F69" w:rsidRDefault="008F026A" w:rsidP="00891F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>Тому, для всебічного та здорового психологічного розвитку наших дітей, ми повинні допомогти їм сформувати механізми психологічного захисту (які виникають завжди і в будь-яких випадках) позитивно та з користю для них самих.</w:t>
      </w:r>
    </w:p>
    <w:p w:rsidR="00494728" w:rsidRPr="00494728" w:rsidRDefault="00494728" w:rsidP="00891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728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потрібно не так багато: </w:t>
      </w:r>
    </w:p>
    <w:p w:rsidR="00891F69" w:rsidRPr="00891F69" w:rsidRDefault="00494728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t>Подача відповідної до віку фактичної</w:t>
      </w:r>
      <w:r w:rsidR="00DD59CD" w:rsidRPr="00891F6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Pr="00891F69">
        <w:rPr>
          <w:rFonts w:ascii="Times New Roman" w:hAnsi="Times New Roman" w:cs="Times New Roman"/>
          <w:sz w:val="28"/>
          <w:szCs w:val="28"/>
          <w:lang w:val="uk-UA"/>
        </w:rPr>
        <w:t xml:space="preserve"> (тобто реальної)</w:t>
      </w:r>
      <w:r w:rsidR="00DD59CD" w:rsidRPr="00891F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F69" w:rsidRPr="00891F69" w:rsidRDefault="00DD59CD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Зрозумілі, відкриті пояснення того, що відбувається;</w:t>
      </w:r>
    </w:p>
    <w:p w:rsidR="00891F69" w:rsidRPr="00891F69" w:rsidRDefault="00DD59CD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t>Допомога у висловленні своїх почуттів через розмову, гру, малювання тощо;</w:t>
      </w:r>
    </w:p>
    <w:p w:rsidR="00891F69" w:rsidRPr="00891F69" w:rsidRDefault="00DD59CD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t>Поради як реагувати на питання та поведінку інших дітей;</w:t>
      </w:r>
    </w:p>
    <w:p w:rsidR="00891F69" w:rsidRPr="00891F69" w:rsidRDefault="00DD59CD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t>Відпочинок, заняття улюбленими справами;</w:t>
      </w:r>
    </w:p>
    <w:p w:rsidR="005B4592" w:rsidRPr="00891F69" w:rsidRDefault="00DD59CD" w:rsidP="00891F6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69">
        <w:rPr>
          <w:rFonts w:ascii="Times New Roman" w:hAnsi="Times New Roman" w:cs="Times New Roman"/>
          <w:sz w:val="28"/>
          <w:szCs w:val="28"/>
          <w:lang w:val="uk-UA"/>
        </w:rPr>
        <w:t>Регулярні запевнення, що все буде добре та безпечно.</w:t>
      </w:r>
    </w:p>
    <w:p w:rsidR="00494728" w:rsidRPr="00494728" w:rsidRDefault="00494728" w:rsidP="00891F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728" w:rsidRPr="00494728" w:rsidSect="00494728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CD" w:rsidRDefault="00DD59CD" w:rsidP="00891F69">
      <w:pPr>
        <w:spacing w:after="0" w:line="240" w:lineRule="auto"/>
      </w:pPr>
      <w:r>
        <w:separator/>
      </w:r>
    </w:p>
  </w:endnote>
  <w:endnote w:type="continuationSeparator" w:id="0">
    <w:p w:rsidR="00DD59CD" w:rsidRDefault="00DD59CD" w:rsidP="0089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06432"/>
      <w:docPartObj>
        <w:docPartGallery w:val="Page Numbers (Bottom of Page)"/>
        <w:docPartUnique/>
      </w:docPartObj>
    </w:sdtPr>
    <w:sdtContent>
      <w:p w:rsidR="00891F69" w:rsidRDefault="005B4592">
        <w:pPr>
          <w:pStyle w:val="a8"/>
          <w:jc w:val="center"/>
        </w:pPr>
        <w:r>
          <w:fldChar w:fldCharType="begin"/>
        </w:r>
        <w:r w:rsidR="00891F69">
          <w:instrText>PAGE   \* MERGEFORMAT</w:instrText>
        </w:r>
        <w:r>
          <w:fldChar w:fldCharType="separate"/>
        </w:r>
        <w:r w:rsidR="004108FE">
          <w:rPr>
            <w:noProof/>
          </w:rPr>
          <w:t>5</w:t>
        </w:r>
        <w:r>
          <w:fldChar w:fldCharType="end"/>
        </w:r>
      </w:p>
    </w:sdtContent>
  </w:sdt>
  <w:p w:rsidR="00891F69" w:rsidRDefault="00891F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CD" w:rsidRDefault="00DD59CD" w:rsidP="00891F69">
      <w:pPr>
        <w:spacing w:after="0" w:line="240" w:lineRule="auto"/>
      </w:pPr>
      <w:r>
        <w:separator/>
      </w:r>
    </w:p>
  </w:footnote>
  <w:footnote w:type="continuationSeparator" w:id="0">
    <w:p w:rsidR="00DD59CD" w:rsidRDefault="00DD59CD" w:rsidP="0089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EAE"/>
    <w:multiLevelType w:val="hybridMultilevel"/>
    <w:tmpl w:val="B1E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7485"/>
    <w:multiLevelType w:val="hybridMultilevel"/>
    <w:tmpl w:val="D5D8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B3CE9"/>
    <w:multiLevelType w:val="hybridMultilevel"/>
    <w:tmpl w:val="F4142D00"/>
    <w:lvl w:ilvl="0" w:tplc="ADEC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4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8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E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A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6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2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BE25DC"/>
    <w:multiLevelType w:val="hybridMultilevel"/>
    <w:tmpl w:val="0B6A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0160"/>
    <w:multiLevelType w:val="hybridMultilevel"/>
    <w:tmpl w:val="DFD2268E"/>
    <w:lvl w:ilvl="0" w:tplc="930E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A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2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C4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43"/>
    <w:rsid w:val="000A63F7"/>
    <w:rsid w:val="00297080"/>
    <w:rsid w:val="004108FE"/>
    <w:rsid w:val="00494728"/>
    <w:rsid w:val="00546AF1"/>
    <w:rsid w:val="005B4592"/>
    <w:rsid w:val="007B08AD"/>
    <w:rsid w:val="00891F69"/>
    <w:rsid w:val="008F026A"/>
    <w:rsid w:val="009C65C0"/>
    <w:rsid w:val="00A2133A"/>
    <w:rsid w:val="00C35943"/>
    <w:rsid w:val="00C43C13"/>
    <w:rsid w:val="00DD59CD"/>
    <w:rsid w:val="00E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C0"/>
    <w:rPr>
      <w:b/>
      <w:bCs/>
    </w:rPr>
  </w:style>
  <w:style w:type="character" w:customStyle="1" w:styleId="apple-converted-space">
    <w:name w:val="apple-converted-space"/>
    <w:basedOn w:val="a0"/>
    <w:rsid w:val="007B08AD"/>
  </w:style>
  <w:style w:type="paragraph" w:styleId="a5">
    <w:name w:val="List Paragraph"/>
    <w:basedOn w:val="a"/>
    <w:uiPriority w:val="34"/>
    <w:qFormat/>
    <w:rsid w:val="000A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F69"/>
  </w:style>
  <w:style w:type="paragraph" w:styleId="a8">
    <w:name w:val="footer"/>
    <w:basedOn w:val="a"/>
    <w:link w:val="a9"/>
    <w:uiPriority w:val="99"/>
    <w:unhideWhenUsed/>
    <w:rsid w:val="0089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F69"/>
  </w:style>
  <w:style w:type="paragraph" w:styleId="aa">
    <w:name w:val="Balloon Text"/>
    <w:basedOn w:val="a"/>
    <w:link w:val="ab"/>
    <w:uiPriority w:val="99"/>
    <w:semiHidden/>
    <w:unhideWhenUsed/>
    <w:rsid w:val="004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2015-10-28T14:03:00Z</dcterms:created>
  <dcterms:modified xsi:type="dcterms:W3CDTF">2015-11-04T20:24:00Z</dcterms:modified>
</cp:coreProperties>
</file>