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5C" w:rsidRDefault="00216E5C" w:rsidP="00216E5C">
      <w:pPr>
        <w:pStyle w:val="ConsPlusNormal"/>
        <w:ind w:firstLine="540"/>
        <w:jc w:val="both"/>
      </w:pPr>
      <w:r>
        <w:t>Статья 58. Учет законных интересов граждан при предоставлении жилых помещений по договорам социального найма</w:t>
      </w:r>
    </w:p>
    <w:p w:rsidR="00216E5C" w:rsidRDefault="00216E5C" w:rsidP="00216E5C">
      <w:pPr>
        <w:pStyle w:val="ConsPlusNormal"/>
        <w:ind w:firstLine="540"/>
        <w:jc w:val="both"/>
      </w:pPr>
    </w:p>
    <w:p w:rsidR="00216E5C" w:rsidRDefault="00216E5C" w:rsidP="00216E5C">
      <w:pPr>
        <w:pStyle w:val="ConsPlusNormal"/>
        <w:ind w:firstLine="540"/>
        <w:jc w:val="both"/>
      </w:pPr>
      <w:r>
        <w:t>1. При предоставлении жилых помещений по договорам социального найма заселение одной комнаты лицами разного пола, за исключением супругов, допускается только с их согласия.</w:t>
      </w:r>
    </w:p>
    <w:p w:rsidR="00216E5C" w:rsidRDefault="00216E5C" w:rsidP="00216E5C">
      <w:pPr>
        <w:pStyle w:val="ConsPlusNormal"/>
        <w:ind w:firstLine="540"/>
        <w:jc w:val="both"/>
      </w:pPr>
      <w:r>
        <w:t xml:space="preserve">2. </w:t>
      </w:r>
      <w:proofErr w:type="gramStart"/>
      <w: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настоящего Кодекса перечне.</w:t>
      </w:r>
      <w:proofErr w:type="gramEnd"/>
    </w:p>
    <w:p w:rsidR="00216E5C" w:rsidRDefault="00216E5C" w:rsidP="00216E5C">
      <w:pPr>
        <w:pStyle w:val="ConsPlusNormal"/>
        <w:ind w:firstLine="540"/>
        <w:jc w:val="both"/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E"/>
    <w:rsid w:val="00216E5C"/>
    <w:rsid w:val="00EF12E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2016-01-12T12:02:00Z</dcterms:created>
  <dcterms:modified xsi:type="dcterms:W3CDTF">2016-01-12T12:03:00Z</dcterms:modified>
</cp:coreProperties>
</file>