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0F6" w:rsidRPr="00E130F6" w:rsidRDefault="00E130F6" w:rsidP="00E130F6">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130F6">
        <w:rPr>
          <w:rFonts w:ascii="Times New Roman" w:eastAsia="Times New Roman" w:hAnsi="Times New Roman" w:cs="Times New Roman"/>
          <w:b/>
          <w:bCs/>
          <w:kern w:val="36"/>
          <w:sz w:val="48"/>
          <w:szCs w:val="48"/>
          <w:lang w:eastAsia="ru-RU"/>
        </w:rPr>
        <w:t>Разъяснения по порядку начисления квартплаты</w:t>
      </w:r>
    </w:p>
    <w:p w:rsidR="00E130F6" w:rsidRPr="00E130F6" w:rsidRDefault="00E130F6" w:rsidP="00E130F6">
      <w:r w:rsidRPr="00E130F6">
        <w:rPr>
          <w:b/>
          <w:bCs/>
        </w:rPr>
        <w:t>Часть абонентов, ранее оплачивавших газ через ВЦКП, будут платить напрямую ЗАО «Газпром межрегионгаз Санкт-Петербург»</w:t>
      </w:r>
    </w:p>
    <w:p w:rsidR="00E130F6" w:rsidRPr="00E130F6" w:rsidRDefault="00E130F6" w:rsidP="00E130F6">
      <w:r w:rsidRPr="00E130F6">
        <w:t>В г. Санкт-Петербурге единственным поставщиком природного газа во все газифицированные жилые дома является ЗАО «Газпром межрегионгаз Санкт-Петербург». Компания производит начисления и выставляет квитанции на оплату газа как самостоятельно, так и с привлечением агента - ГУП «ВЦКП ЖХ». На сегодняшний день около половины абонентов, проживающих в г. Санкт-Петербурге, получают отдельную квитанцию за газ, другая часть абонентов платит за газ в составе квитанции на оплату жилья и коммунальных услуг, которую формирует ГУП «ВЦКП ЖХ».</w:t>
      </w:r>
    </w:p>
    <w:p w:rsidR="00E130F6" w:rsidRPr="00E130F6" w:rsidRDefault="00E130F6" w:rsidP="00E130F6">
      <w:r w:rsidRPr="00E130F6">
        <w:t>В октябре  2014 года абоненты, проживающие в Василеостровском, Невском, Кировском, Пушкинском, Колпинском, Петродворцовом, Курортном и Приморском районах г. Санкт-Петербурга, получат квитанцию ГУП «ВЦКП ЖХ» без начислений за газ. Это связано с тем, что с 1 апреля 2014 года в адрес данных абонентов ЗАО «Газпром межрегионгаз Санкт-Петербург» будет самостоятельно производить начисления и ежемесячно направлять отдельную квитанцию за природный газ абонентам, проживающим в перечисленных районах.</w:t>
      </w:r>
    </w:p>
    <w:p w:rsidR="00E130F6" w:rsidRPr="00E130F6" w:rsidRDefault="00E130F6" w:rsidP="00E130F6">
      <w:r w:rsidRPr="00E130F6">
        <w:t>«Цена и порядок начислений за газ для всех абонентов останутся прежними. С первой квитанцией каждый абонент также получит сопроводительное письмо, в котором будет указана информация, где и каким образом можно произвести оплату за газ», – уточнил заместитель генерального директора по работе с социально-значимой категорией потребителей ЗАО «Газпром межрегионгаз Санкт-Петербург» Виктор Сухих.</w:t>
      </w:r>
    </w:p>
    <w:p w:rsidR="00E130F6" w:rsidRPr="00E130F6" w:rsidRDefault="00E130F6" w:rsidP="00E130F6">
      <w:r w:rsidRPr="00E130F6">
        <w:t>Произвести оплату за газ без комиссии можно не только в отделениях Сбербанка, Почты России, Петроэлектросбыта и других организаций, но и через обширную сеть платежных терминалов, а также с использованием интернет-сервисов. С полным перечнем организаций можно ознакомиться на сайте компании «Газпром межрегионгаз Санкт-Петербург» – www.peterburgregiongaz.ru.</w:t>
      </w:r>
    </w:p>
    <w:p w:rsidR="00E130F6" w:rsidRPr="00E130F6" w:rsidRDefault="00E130F6" w:rsidP="00E130F6">
      <w:r w:rsidRPr="00E130F6">
        <w:pict>
          <v:rect id="_x0000_i1025" style="width:0;height:1.5pt" o:hralign="center" o:hrstd="t" o:hr="t" fillcolor="#a0a0a0" stroked="f"/>
        </w:pict>
      </w:r>
    </w:p>
    <w:p w:rsidR="00E130F6" w:rsidRPr="00E130F6" w:rsidRDefault="00E130F6" w:rsidP="00E130F6">
      <w:r w:rsidRPr="00E130F6">
        <w:rPr>
          <w:b/>
          <w:bCs/>
        </w:rPr>
        <w:t>01.06.2013 вступили в силу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 внесенные постановлением Правительства РФ от 16.04.2013 № 344 (далее – Правила).</w:t>
      </w:r>
    </w:p>
    <w:p w:rsidR="00E130F6" w:rsidRPr="00E130F6" w:rsidRDefault="00E130F6" w:rsidP="00E130F6">
      <w:r w:rsidRPr="00E130F6">
        <w:t> </w:t>
      </w:r>
    </w:p>
    <w:p w:rsidR="00E130F6" w:rsidRPr="00E130F6" w:rsidRDefault="00E130F6" w:rsidP="00E130F6">
      <w:r w:rsidRPr="00E130F6">
        <w:t>Изменениями в Правила предусмотрено следующее:</w:t>
      </w:r>
    </w:p>
    <w:p w:rsidR="00E130F6" w:rsidRPr="00E130F6" w:rsidRDefault="00E130F6" w:rsidP="00E130F6">
      <w:r w:rsidRPr="00E130F6">
        <w:t>1. Исключена плата за водоотведение на общедомовые нужды.</w:t>
      </w:r>
    </w:p>
    <w:p w:rsidR="00E130F6" w:rsidRPr="00E130F6" w:rsidRDefault="00E130F6" w:rsidP="00E130F6">
      <w:r w:rsidRPr="00E130F6">
        <w:t>2. Исключена плата за отопление на общедомовые нужды.</w:t>
      </w:r>
    </w:p>
    <w:p w:rsidR="00E130F6" w:rsidRPr="00E130F6" w:rsidRDefault="00E130F6" w:rsidP="00E130F6">
      <w:r w:rsidRPr="00E130F6">
        <w:t>3. Существенно снижены нормативы потребления коммунальных услуг по холодному и горячему водоснабжению на общедомовые нужды в 9 и 6 раз соответственно.</w:t>
      </w:r>
    </w:p>
    <w:p w:rsidR="00E130F6" w:rsidRPr="00E130F6" w:rsidRDefault="00E130F6" w:rsidP="00E130F6">
      <w:r w:rsidRPr="00E130F6">
        <w:lastRenderedPageBreak/>
        <w:t>4. Предусмотрено введение с 1 января 2015 г. повышающих коэффициентов, к нормативам потребления коммунальной услуги, в случае не установки индивидуальных (квартирных) приборов учѐта при наличии технической возможности их установки.</w:t>
      </w:r>
    </w:p>
    <w:p w:rsidR="00E130F6" w:rsidRPr="00E130F6" w:rsidRDefault="00E130F6" w:rsidP="00E130F6">
      <w:r w:rsidRPr="00E130F6">
        <w:t>5. Введена процедура составления акта об установлении количества временных жильцов (не зарегистрированных в жилом помещении в установленном порядке) с установлением возможности перерасчѐта размера платы.</w:t>
      </w:r>
    </w:p>
    <w:p w:rsidR="00E130F6" w:rsidRPr="00E130F6" w:rsidRDefault="00E130F6" w:rsidP="00E130F6">
      <w:r w:rsidRPr="00E130F6">
        <w:t>6. При наличии общедомовых приборов учета размер платы за холодное, горячее водоснабжение и за электроснабжение на общедомовые нужды не должен быть выше, чем рассчитанный по нормативам потребления, установленным Комитетом по тарифам Санкт-Петербурга.</w:t>
      </w:r>
    </w:p>
    <w:p w:rsidR="00E130F6" w:rsidRPr="00E130F6" w:rsidRDefault="00E130F6" w:rsidP="00E130F6">
      <w:r w:rsidRPr="00E130F6">
        <w:t>При этом, решением общего собрания собственников помещений в многоквартирном доме могут быть приняты иные решения о распределении коммунального ресурса на общедомовые нужды.</w:t>
      </w:r>
    </w:p>
    <w:p w:rsidR="00E130F6" w:rsidRPr="00E130F6" w:rsidRDefault="00E130F6" w:rsidP="00E130F6">
      <w:r w:rsidRPr="00E130F6">
        <w:t>7. При выявлении факта предоставления коммунальной услуги ненадлежащего качества (отклонение температура горячей воды, изменение свойств воды: цвет, запах и т.д.) упрощена процедура установления факта оказания коммунальной услуги ненадлежащего качества для последующего перерасчета платы.</w:t>
      </w:r>
    </w:p>
    <w:p w:rsidR="00E130F6" w:rsidRPr="00E130F6" w:rsidRDefault="00E130F6" w:rsidP="00E130F6">
      <w:r w:rsidRPr="00E130F6">
        <w:t>Постановлением Правительства РФ от 19.09.2013 № 824 установлена обязанность управляющей организации, ТСЖ, ЖК, ЖСК осуществить ввод в эксплуатацию индивидуальных приборов учета без взимания платы с потребителя. Таким образом, указанная услуга осуществляется бесплатно.</w:t>
      </w:r>
    </w:p>
    <w:p w:rsidR="00E130F6" w:rsidRPr="00E130F6" w:rsidRDefault="00E130F6" w:rsidP="00E130F6">
      <w:hyperlink r:id="rId6" w:history="1">
        <w:r w:rsidRPr="00E130F6">
          <w:rPr>
            <w:rStyle w:val="a3"/>
            <w:b/>
            <w:bCs/>
          </w:rPr>
          <w:t>Методические рекомендации по вопросам реализации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в Санкт-Петербурге (с изменениями от 16.04.2013 № 344)</w:t>
        </w:r>
      </w:hyperlink>
    </w:p>
    <w:p w:rsidR="00E130F6" w:rsidRPr="00E130F6" w:rsidRDefault="00E130F6" w:rsidP="00E130F6">
      <w:r w:rsidRPr="00E130F6">
        <w:pict>
          <v:rect id="_x0000_i1026" style="width:0;height:1.5pt" o:hralign="center" o:hrstd="t" o:hr="t" fillcolor="#a0a0a0" stroked="f"/>
        </w:pict>
      </w:r>
    </w:p>
    <w:p w:rsidR="00E130F6" w:rsidRPr="00E130F6" w:rsidRDefault="00E130F6" w:rsidP="00E130F6">
      <w:r w:rsidRPr="00E130F6">
        <w:rPr>
          <w:b/>
          <w:bCs/>
        </w:rPr>
        <w:t>Информация об изменении тарифов на коммунальные услуги с 01.07.2013</w:t>
      </w:r>
    </w:p>
    <w:p w:rsidR="00E130F6" w:rsidRPr="00E130F6" w:rsidRDefault="00E130F6" w:rsidP="00E130F6">
      <w:r w:rsidRPr="00E130F6">
        <w:t>          В декабре 2012 года в Санкт-Петербурге были установлены тарифы на коммунальные услуги, реализуемые населению, с темпом роста с 01.07.2013 — 15%, что соответствует среднегодовому росту размера платы граждан за коммунальные услуги 7,5%.</w:t>
      </w:r>
    </w:p>
    <w:p w:rsidR="00E130F6" w:rsidRPr="00E130F6" w:rsidRDefault="00E130F6" w:rsidP="00E130F6">
      <w:r w:rsidRPr="00E130F6">
        <w:t>         Необходимо отметить, что тариф на тепловую энергию для расчета размера платы за коммунальные услуги по отоплению и горячему водоснабжению устанавливается на минимальном уровне исходя из стоимости производства и передачи тепловой энергии ОАО «ТГК-1». При этом установленный единый тариф на тепловую энергию для населения составляет 83% от экономически обоснованных затрат теплоснабжающих организаций Санкт-Петербурга.</w:t>
      </w:r>
    </w:p>
    <w:p w:rsidR="00E130F6" w:rsidRPr="00E130F6" w:rsidRDefault="00E130F6" w:rsidP="00E130F6">
      <w:r w:rsidRPr="00E130F6">
        <w:t>         Возникающая разница в тарифах на тепловую энергию возмещается управляющим компаниям, заключившим договоры с ресурсоснабжающими организациями на теплоснабжение многоквартирных (жилых) домов, из средств бюджета Санкт-Петербурга в порядке, утвержденном постановлением Правительства Санкт-Петербурга. На 2013 год порядок возмещения разницы в тарифах на тепловую энергию утвержден постановлением Правительства Санкт-Петербурга от 22.03.2013 № 179 «О Порядке предоставления в 2013 году субсидий на возмещение разницы в тарифах на тепловую энергию, отпускаемую для отопления и горячего водоснабжения многоквартирных (жилых) домов и творческих мастерских».</w:t>
      </w:r>
    </w:p>
    <w:p w:rsidR="00E130F6" w:rsidRPr="00E130F6" w:rsidRDefault="00E130F6" w:rsidP="00E130F6">
      <w:r w:rsidRPr="00E130F6">
        <w:lastRenderedPageBreak/>
        <w:t>          При этом, в рамках поручения Заместителя Председателя Правительства Российской Федерации Д.Н.Козака установлено ограничение платы граждан за коммунальные услуги в 2013 году не более 6% в среднегодовом исчислении по сравнению с уровнем коммунальных платежей в декабре 2012 года.</w:t>
      </w:r>
    </w:p>
    <w:p w:rsidR="00E130F6" w:rsidRPr="00E130F6" w:rsidRDefault="00E130F6" w:rsidP="00E130F6">
      <w:r w:rsidRPr="00E130F6">
        <w:t>           В целях снижения размера платы за коммунальные услуги применены следующие механизмы:</w:t>
      </w:r>
    </w:p>
    <w:p w:rsidR="00E130F6" w:rsidRPr="00E130F6" w:rsidRDefault="00E130F6" w:rsidP="00E130F6">
      <w:r w:rsidRPr="00E130F6">
        <w:t>            1. Постановлением Правительства Российской Федерации от 16.04.2013 № 344 «О внесении изменений в некоторые акты Правительства Российской Федерации по вопросам предоставления коммунальных услуг» внесены изменения в Правила установления и определения нормативов, утвержденные постановлением Правительства Российской Федерации от 23.05.2006 № 306. Согласно указанным изменениям, Комитет по тарифам Санкт-Петербурга в срок до 01.06.2013 внес соответствующие изменения в действующие нормативы потребления коммунальных услуг.</w:t>
      </w:r>
    </w:p>
    <w:p w:rsidR="00E130F6" w:rsidRPr="00E130F6" w:rsidRDefault="00E130F6" w:rsidP="00E130F6">
      <w:r w:rsidRPr="00E130F6">
        <w:t>           Нормативы потребления коммунальной услуги по отоплению дополнительно снижены на 5% по сравнению с действующими (в сопоставимых условиях). Существенно уменьшились нормативы потребления по холодному и горячему водоснабжению на общедомовые нужды — в 9 и 6 раз, соответственно, в среднем при новом нормативе на холодную (горячую) воду в размере 0,03 м</w:t>
      </w:r>
      <w:r w:rsidRPr="00E130F6">
        <w:rPr>
          <w:vertAlign w:val="superscript"/>
        </w:rPr>
        <w:t>3</w:t>
      </w:r>
      <w:r w:rsidRPr="00E130F6">
        <w:t>/на м</w:t>
      </w:r>
      <w:r w:rsidRPr="00E130F6">
        <w:rPr>
          <w:vertAlign w:val="superscript"/>
        </w:rPr>
        <w:t>2</w:t>
      </w:r>
      <w:r w:rsidRPr="00E130F6">
        <w:t xml:space="preserve"> общей площади помещений, входящей в состав общего имущества. Нормативы потребления (до 01.06.2013) по холодному водоснабжению на общедомовые нужды составлял 0,26 м</w:t>
      </w:r>
      <w:r w:rsidRPr="00E130F6">
        <w:rPr>
          <w:vertAlign w:val="superscript"/>
        </w:rPr>
        <w:t>3</w:t>
      </w:r>
      <w:r w:rsidRPr="00E130F6">
        <w:t>/на м</w:t>
      </w:r>
      <w:r w:rsidRPr="00E130F6">
        <w:rPr>
          <w:vertAlign w:val="superscript"/>
        </w:rPr>
        <w:t>2</w:t>
      </w:r>
      <w:r w:rsidRPr="00E130F6">
        <w:t xml:space="preserve"> общей площади помещений, входящей в состав общего имущества, и горячему водоснабжению — 0,19 м</w:t>
      </w:r>
      <w:r w:rsidRPr="00E130F6">
        <w:rPr>
          <w:vertAlign w:val="superscript"/>
        </w:rPr>
        <w:t>3</w:t>
      </w:r>
      <w:r w:rsidRPr="00E130F6">
        <w:t>/на м</w:t>
      </w:r>
      <w:r w:rsidRPr="00E130F6">
        <w:rPr>
          <w:vertAlign w:val="superscript"/>
        </w:rPr>
        <w:t>2</w:t>
      </w:r>
      <w:r w:rsidRPr="00E130F6">
        <w:t>.</w:t>
      </w:r>
    </w:p>
    <w:p w:rsidR="00E130F6" w:rsidRPr="00E130F6" w:rsidRDefault="00E130F6" w:rsidP="00E130F6">
      <w:r w:rsidRPr="00E130F6">
        <w:t>            Норматив потребления по водоотведению на общедомовые нужды исключен и в расчетах с гражданами применяться не будет.</w:t>
      </w:r>
    </w:p>
    <w:p w:rsidR="00E130F6" w:rsidRPr="00E130F6" w:rsidRDefault="00E130F6" w:rsidP="00E130F6">
      <w:r w:rsidRPr="00E130F6">
        <w:t>             С 01.06.2013 за счет изменения нормативов потребления и исключения платы за отопление в межотопительный период общий размер платы за жилищно-коммунальные услуги снизился на 35-40 %.</w:t>
      </w:r>
    </w:p>
    <w:p w:rsidR="00E130F6" w:rsidRPr="00E130F6" w:rsidRDefault="00E130F6" w:rsidP="00E130F6">
      <w:r w:rsidRPr="00E130F6">
        <w:t>             С 01.07.2013 в связи с изменением тарифов на коммунальные услуги общий размер платы за жилищно-коммунальные услуги (без отопления) увеличился на 7%.</w:t>
      </w:r>
    </w:p>
    <w:p w:rsidR="00E130F6" w:rsidRPr="00E130F6" w:rsidRDefault="00E130F6" w:rsidP="00E130F6">
      <w:r w:rsidRPr="00E130F6">
        <w:t>              С начала нового отопительного периода с учетом перечисленных выше изменений и без изменений размера платы за жилищные услуги, увеличение общего размера платы за жилищно-коммунальные услуги составит, в среднем, 6 % (в среднегодовом исчислении 3 %), что даже ниже установленного Правительством РФ ограничения роста платы граждан.</w:t>
      </w:r>
    </w:p>
    <w:p w:rsidR="00E130F6" w:rsidRPr="00E130F6" w:rsidRDefault="00E130F6" w:rsidP="00E130F6">
      <w:r w:rsidRPr="00E130F6">
        <w:t>             Следует отметить, что приведенные выше проценты рассчитаны на примерах конкретных квартир, в сопоставимых условиях, при начислении платы по всем видам коммунальных услуг исходя из нормативов потребления.</w:t>
      </w:r>
    </w:p>
    <w:p w:rsidR="00E130F6" w:rsidRPr="00E130F6" w:rsidRDefault="00E130F6" w:rsidP="00E130F6">
      <w:r w:rsidRPr="00E130F6">
        <w:t>             2. Законом Санкт-Петербурга от 03.04.2013 № 208-33 внесены изменения в Закон Санкт-Петербурга от 30.06.2005 № 403-48 «О региональных стандартах в жилищной сфере» в части снижения регионального стандарта максимально допустимой доли расходов граждан на оплату жилого помещения и коммунальных услуг, исходя из регионального стандарта нормативной площади жилого помещения и нормативов потребления коммунальных услуг с 16 до 14 процентов от совокупного дохода семьи.</w:t>
      </w:r>
    </w:p>
    <w:p w:rsidR="00E130F6" w:rsidRPr="00E130F6" w:rsidRDefault="00E130F6" w:rsidP="00E130F6">
      <w:r w:rsidRPr="00E130F6">
        <w:lastRenderedPageBreak/>
        <w:t>             При этом, для обеспечения социальной защиты граждан, имеющих право на льготы, и граждан, относящихся к категории малообеспеченных (при превышении расходов на оплату жилого помещения и коммунальных услуг максимально допустимой доли в совокупном доходе семьи), в бюджете Санкт-Петербурга предусмотрено около 14,2 млрд. руб.</w:t>
      </w:r>
    </w:p>
    <w:p w:rsidR="00E130F6" w:rsidRPr="00E130F6" w:rsidRDefault="00E130F6" w:rsidP="00E130F6">
      <w:r w:rsidRPr="00E130F6">
        <w:t>            Постановлением Правительства Санкт-Петербурга от 06.06.2013 № 397 «О региональных стандартах стоимости жилищно-коммунальных услуг» внесены изменения в размеры региональных стандартов стоимости жилищно-коммунальных услуг в связи с изменением нормативов потребления коммунальных услуг с 01.06.2013 и тарифов на коммунальные услуги с 01.07.2013. Указанные стандарты применяются для расчета гражданам субсидий на оплату жилого помещения и коммунальных услуг и мер социальной поддержки (льгот) в виде денежных выплат.</w:t>
      </w:r>
    </w:p>
    <w:p w:rsidR="00E130F6" w:rsidRPr="00E130F6" w:rsidRDefault="00E130F6" w:rsidP="00E130F6">
      <w:r w:rsidRPr="00E130F6">
        <w:t> </w:t>
      </w:r>
    </w:p>
    <w:p w:rsidR="00E130F6" w:rsidRPr="00E130F6" w:rsidRDefault="00E130F6" w:rsidP="00E130F6">
      <w:r w:rsidRPr="00E130F6">
        <w:t>            Одновременно, обращаем внимание, что 11.06.2013 постановлением правительства РФ № 493 утверждено Положение о государственном жилищном надзоре, в соответствии с пунктом 11 которого жилищная инспекция имеет основания для проведения проверок управляющих организаций по выполнению ими обязанностей по предоставлению коммунальных услуг собственникам и пользователям помещений в многоквартирных домах, определению размера и внесению платы за коммунальные услуги.</w:t>
      </w:r>
    </w:p>
    <w:p w:rsidR="00E130F6" w:rsidRPr="00E130F6" w:rsidRDefault="00E130F6" w:rsidP="00E130F6">
      <w:hyperlink r:id="rId7" w:history="1">
        <w:r w:rsidRPr="00E130F6">
          <w:rPr>
            <w:rStyle w:val="a3"/>
            <w:b/>
            <w:bCs/>
          </w:rPr>
          <w:t>Примерный расчет изменения оплаты жилья для 2-х комнатной отдельной квартиры (3 человека)</w:t>
        </w:r>
      </w:hyperlink>
    </w:p>
    <w:p w:rsidR="00E130F6" w:rsidRPr="00E130F6" w:rsidRDefault="00E130F6" w:rsidP="00E130F6">
      <w:r w:rsidRPr="00E130F6">
        <w:rPr>
          <w:b/>
          <w:bCs/>
        </w:rPr>
        <w:t xml:space="preserve">Информация подготовлена </w:t>
      </w:r>
    </w:p>
    <w:p w:rsidR="00E130F6" w:rsidRPr="00E130F6" w:rsidRDefault="00E130F6" w:rsidP="00E130F6">
      <w:r w:rsidRPr="00E130F6">
        <w:rPr>
          <w:b/>
          <w:bCs/>
        </w:rPr>
        <w:t>Жилищным комитетом Санкт-Петербурга</w:t>
      </w:r>
    </w:p>
    <w:p w:rsidR="00E130F6" w:rsidRPr="00E130F6" w:rsidRDefault="00E130F6" w:rsidP="00E130F6">
      <w:r w:rsidRPr="00E130F6">
        <w:pict>
          <v:rect id="_x0000_i1027" style="width:0;height:1.5pt" o:hralign="center" o:hrstd="t" o:hr="t" fillcolor="#a0a0a0" stroked="f"/>
        </w:pict>
      </w:r>
    </w:p>
    <w:p w:rsidR="00E130F6" w:rsidRPr="00E130F6" w:rsidRDefault="00E130F6" w:rsidP="00E130F6">
      <w:r w:rsidRPr="00E130F6">
        <w:t> </w:t>
      </w:r>
      <w:r w:rsidRPr="00E130F6">
        <w:rPr>
          <w:b/>
          <w:bCs/>
        </w:rPr>
        <w:t xml:space="preserve">Вступившие в силу с 01 сентября 2012 года Правила предоставления коммунальных услуг собственникам и пользователям помещений в многоквартирных домах и жилых домах, утвержденные </w:t>
      </w:r>
      <w:hyperlink r:id="rId8" w:history="1">
        <w:r w:rsidRPr="00E130F6">
          <w:rPr>
            <w:rStyle w:val="a3"/>
            <w:b/>
            <w:bCs/>
          </w:rPr>
          <w:t>постановлением Правительства Российской Федерации от 06.05.2011 N 354</w:t>
        </w:r>
      </w:hyperlink>
      <w:r w:rsidRPr="00E130F6">
        <w:rPr>
          <w:b/>
          <w:bCs/>
        </w:rPr>
        <w:t>, ввели новый принцип расчета платы за коммунальные услуги:</w:t>
      </w:r>
    </w:p>
    <w:p w:rsidR="00E130F6" w:rsidRPr="00E130F6" w:rsidRDefault="00E130F6" w:rsidP="00E130F6">
      <w:pPr>
        <w:numPr>
          <w:ilvl w:val="0"/>
          <w:numId w:val="1"/>
        </w:numPr>
      </w:pPr>
      <w:r w:rsidRPr="00E130F6">
        <w:t>Плата за отопление взимается в течение отопительного периода, после окончания отопительного сезона плата за отопление взиматься не будет. Поэтому в зимний период расчет платы за  коммунальные услуги в сравнении с прошлым годом возросла, а в летний период размер платы будет ниже.</w:t>
      </w:r>
    </w:p>
    <w:p w:rsidR="00E130F6" w:rsidRPr="00E130F6" w:rsidRDefault="00E130F6" w:rsidP="00E130F6">
      <w:pPr>
        <w:numPr>
          <w:ilvl w:val="0"/>
          <w:numId w:val="1"/>
        </w:numPr>
      </w:pPr>
      <w:r w:rsidRPr="00E130F6">
        <w:t>Для всех потребителей в доме (населения, арендаторов (собственников) нежилых помещений) установлена раздельная плата за коммунальные услуги на индивидуальное потребление, предоставляемые непосредственно в жилом (нежилом) помещении, и за коммунальные услуги на общедомовые нужды, потребляемые в процессе использования общего имущества в таком доме. Плата за коммунальные услуги на общедомовые нужды предъявляется к оплате как населению, так и пользователям нежилых помещений, пропорционально площади занимаемого помещения. Поэтому, с сентября 2012 года в Счет-квитанциях выделены отдельными строками коммунальные услуги на индивидуальное потребление и на общедомовые нужды.</w:t>
      </w:r>
    </w:p>
    <w:p w:rsidR="00E130F6" w:rsidRPr="00E130F6" w:rsidRDefault="00E130F6" w:rsidP="00E130F6">
      <w:pPr>
        <w:numPr>
          <w:ilvl w:val="0"/>
          <w:numId w:val="1"/>
        </w:numPr>
      </w:pPr>
      <w:r w:rsidRPr="00E130F6">
        <w:lastRenderedPageBreak/>
        <w:t>Величина платы за коммунальные услуги зависит от наличия общедомового прибора учета коммунальных услуг, наличия квартирных приборов учета в жилых (нежилых) помещениях дома, величины общей площади всех помещений дома (жилых, нежилых, а также, входящих в состав общего имущества многоквартирного дома). Поэтому, при наличии в доме общедомового прибора учета какой-либо коммунальной услуги, ежемесячная величина платы по этой коммунальной услуге изменяется в зависимости  от объема коммунальной услуги, потребленной всеми потребителями в доме в течение расчетного периода.</w:t>
      </w:r>
    </w:p>
    <w:p w:rsidR="00E130F6" w:rsidRPr="00E130F6" w:rsidRDefault="00E130F6" w:rsidP="00E130F6">
      <w:r w:rsidRPr="00E130F6">
        <w:t>Порядок и механизм расчета платы за коммунальные услуги установлен   разделом 6 Правил и Приложением № 2 к Правилам. Плата за коммунальные услуги на индивидуальное потребление рассчитывается согласно п.42 Правил. Размер платы за коммунальные услуги на общедомовые нужды определяется согласно п.44-48 Правил: при наличии в доме общедомового прибора учета коммунальной услуги исходя из показаний данного прибора за расчетный период за вычетом объемов коммунальной услуги, потребленной на индивидуальное потребление в жилых и нежилых помещениях; при отсутствии общедомового прибора учета исходя из нормативов потребления коммунальных услуг, утвержденных распоряжением Комитета по тарифам Санкт-Петербурга от 22.08.2012 N 250-р.</w:t>
      </w:r>
    </w:p>
    <w:p w:rsidR="00E130F6" w:rsidRPr="00E130F6" w:rsidRDefault="00E130F6" w:rsidP="00E130F6">
      <w:r w:rsidRPr="00E130F6">
        <w:t>Исходные величины, используемые при расчете платы за коммунальные услуги (показания квартирных приборов учета; объем коммунальной услуги по общедомовым приборам учета; величины общей площади помещений дома, включая помещения, входящих в состав общего имущества многоквартирного дома), ежемесячно приводятся в Счете-квитанции в соответствующих полях.</w:t>
      </w:r>
    </w:p>
    <w:p w:rsidR="00E130F6" w:rsidRPr="00E130F6" w:rsidRDefault="00E130F6" w:rsidP="00E130F6">
      <w:r w:rsidRPr="00E130F6">
        <w:t>В соответствии с Постановлением Правительства РФ от 16.04.2013 № 344 «О внесении изменений в некоторые акты Правительства Российской Федерации по вопросам предоставления коммунальных услуг»,  постановлением Правительства Санкт-Петербурга от 13.09.2005 № 1346 «О Комитете по тарифам Санкт-Петербурга» и на основании протокола заседания правления Комитета по тарифам Санкт-Петербурга от 27.05.2013 № 378,  внесены  изменения в распоряжения Комитета по тарифам Санкт-Петербурга» от 22.08.2012 № 250-р « Об установлении нормативов потребления коммунальных услуг на территории Санкт-Петербурга».</w:t>
      </w:r>
    </w:p>
    <w:p w:rsidR="00E130F6" w:rsidRPr="00E130F6" w:rsidRDefault="00E130F6" w:rsidP="00E130F6">
      <w:r w:rsidRPr="00E130F6">
        <w:pict>
          <v:rect id="_x0000_i1028" style="width:0;height:1.5pt" o:hralign="center" o:hrstd="t" o:hr="t" fillcolor="#a0a0a0" stroked="f"/>
        </w:pict>
      </w:r>
    </w:p>
    <w:p w:rsidR="00E130F6" w:rsidRPr="00E130F6" w:rsidRDefault="00E130F6" w:rsidP="00E130F6">
      <w:pPr>
        <w:rPr>
          <w:b/>
          <w:bCs/>
        </w:rPr>
      </w:pPr>
      <w:r w:rsidRPr="00E130F6">
        <w:rPr>
          <w:b/>
          <w:bCs/>
        </w:rPr>
        <w:t>В связи с вступлением в силу с 01.01.2013 Федерального закона от 07.12.2011 № 416-ФЗ «О водоснабжении и водоотведении» Жилищный комитет направляет разъяснения по вопросу оплаты услуг по опломбировке индивидуальных приборов учета.</w:t>
      </w:r>
    </w:p>
    <w:p w:rsidR="00E130F6" w:rsidRPr="00E130F6" w:rsidRDefault="00E130F6" w:rsidP="00E130F6">
      <w:r w:rsidRPr="00E130F6">
        <w:t>В соответствии с пунктом 5 статьи 20 Федерального закона приборы учета воды, сточных вод, установленные для определения количества поданной абоненту воды по договору водоснабжения, отведенных абонентом сточных вод по договору водоотведения, опломбируются организациями, которые осуществляют горячее водоснабжение, холодное водоснабжение и (или) водоотведение и с которыми заключены указанные договоры, без взимания платы с абонента, за исключением случаев,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w:t>
      </w:r>
    </w:p>
    <w:p w:rsidR="00E130F6" w:rsidRPr="00E130F6" w:rsidRDefault="00E130F6" w:rsidP="00E130F6">
      <w:r w:rsidRPr="00E130F6">
        <w:t>Аналогичные разъяснения содержит законодательство в области электрической энергии.</w:t>
      </w:r>
    </w:p>
    <w:p w:rsidR="00E130F6" w:rsidRPr="00E130F6" w:rsidRDefault="00E130F6" w:rsidP="00E130F6">
      <w:r w:rsidRPr="00E130F6">
        <w:lastRenderedPageBreak/>
        <w:t>В соответствии с пунктом 8 Основных положений функционирования розничных рынков электрической энергии, утвержденных постановлением Правительства РФ от 04.05.2012 № 442,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субъектами розничных рынков без взимания платы за их совершение.</w:t>
      </w:r>
    </w:p>
    <w:p w:rsidR="00E130F6" w:rsidRPr="00E130F6" w:rsidRDefault="00E130F6" w:rsidP="00E130F6">
      <w:r w:rsidRPr="00E130F6">
        <w:pict>
          <v:rect id="_x0000_i1029" style="width:0;height:1.5pt" o:hralign="center" o:hrstd="t" o:hr="t" fillcolor="#a0a0a0" stroked="f"/>
        </w:pict>
      </w:r>
    </w:p>
    <w:p w:rsidR="00E130F6" w:rsidRPr="00E130F6" w:rsidRDefault="00E130F6" w:rsidP="00E130F6">
      <w:pPr>
        <w:rPr>
          <w:b/>
          <w:bCs/>
        </w:rPr>
      </w:pPr>
      <w:r w:rsidRPr="00E130F6">
        <w:rPr>
          <w:b/>
          <w:bCs/>
        </w:rPr>
        <w:t>Постановление Правительства РФ от 21.02.2013 N 146 "О федеральных стандартах оплаты жилого помещения и коммунальных услуг на 2013 - 2015 годы"</w:t>
      </w:r>
    </w:p>
    <w:p w:rsidR="00E130F6" w:rsidRPr="00E130F6" w:rsidRDefault="00E130F6" w:rsidP="00E130F6">
      <w:r w:rsidRPr="00E130F6">
        <w:t>Правительством РФ утверждены федеральные стандарты оплаты жилого помещения и коммунальных услуг в среднем по Российской Федерации на 2013 - 2015 годы, а также федеральные стандарты оплаты жилого помещения и коммунальных услуг по субъектам РФ на 2013 - 2015 годы.</w:t>
      </w:r>
    </w:p>
    <w:p w:rsidR="00E130F6" w:rsidRPr="00E130F6" w:rsidRDefault="00E130F6" w:rsidP="00E130F6">
      <w:r w:rsidRPr="00E130F6">
        <w:t xml:space="preserve">Согласно документу в 2013 году </w:t>
      </w:r>
      <w:r w:rsidRPr="00E130F6">
        <w:rPr>
          <w:b/>
          <w:bCs/>
        </w:rPr>
        <w:t xml:space="preserve">стандарт предельной стоимости предоставляемых жилищно-коммунальных услуг на 1 кв. метр общей площади жилья в месяц в среднем по России </w:t>
      </w:r>
      <w:r w:rsidRPr="00E130F6">
        <w:t>составит 105,2 рублей, в 2014 - 112,9 рублей, в 2015 - 121,1 рубль.</w:t>
      </w:r>
    </w:p>
    <w:p w:rsidR="00E130F6" w:rsidRPr="00E130F6" w:rsidRDefault="00E130F6" w:rsidP="00E130F6">
      <w:r w:rsidRPr="00E130F6">
        <w:t>Для сравнения, федеральные стандарты предельной стоимости предоставляемых жилищно-коммунальных услуг на 1 кв. метр общей площади жилья в месяц в среднем по России, утвержденные Постановлением Правительства РФ от 21.12.2011 N 1077 на 2012 - 2014 годы составляли: на 2013 год - 104,5 рублей, на 2014 год - 111,8 рублей.</w:t>
      </w:r>
    </w:p>
    <w:p w:rsidR="00E130F6" w:rsidRPr="00E130F6" w:rsidRDefault="00E130F6" w:rsidP="00E130F6">
      <w:r w:rsidRPr="00E130F6">
        <w:rPr>
          <w:b/>
          <w:bCs/>
        </w:rPr>
        <w:t xml:space="preserve">Федеральные стандарты стоимости капитального ремонта жилого помещения на 1 кв. метр общей площади жилья в месяц </w:t>
      </w:r>
      <w:r w:rsidRPr="00E130F6">
        <w:t>на 2013 - 2015 годы установлены в размере 6.4 рубля, 6,9 рублей и 7,4 рубля соответственно.</w:t>
      </w:r>
    </w:p>
    <w:p w:rsidR="00E130F6" w:rsidRPr="00E130F6" w:rsidRDefault="00E130F6" w:rsidP="00E130F6">
      <w:r w:rsidRPr="00E130F6">
        <w:t>Постановление Правительства РФ от 21 декабря 2011 года N 1077 "О федеральных стандартах оплаты жилого помещения и коммунальных услуг на 2012 - 2014 годы" признано утратившим силу.</w:t>
      </w:r>
    </w:p>
    <w:p w:rsidR="00E130F6" w:rsidRPr="00E130F6" w:rsidRDefault="00E130F6" w:rsidP="00E130F6">
      <w:r w:rsidRPr="00E130F6">
        <w:rPr>
          <w:b/>
          <w:bCs/>
        </w:rPr>
        <w:t xml:space="preserve">Федеральный стандарт предельной стоимости предоставляемых жилищно-коммунальных услуг в Санкт-Петербурге на 1 кв. метр общей площади жилья в месяц </w:t>
      </w:r>
      <w:r w:rsidRPr="00E130F6">
        <w:t>в 2013 году составит 98,3 руб., в 2014 - 105,5 руб., в 2015 - 113,2 руб.</w:t>
      </w:r>
    </w:p>
    <w:p w:rsidR="00E130F6" w:rsidRPr="00E130F6" w:rsidRDefault="00E130F6" w:rsidP="00E130F6">
      <w:r w:rsidRPr="00E130F6">
        <w:pict>
          <v:rect id="_x0000_i1030" style="width:0;height:1.5pt" o:hralign="center" o:hrstd="t" o:hr="t" fillcolor="#a0a0a0" stroked="f"/>
        </w:pict>
      </w:r>
    </w:p>
    <w:p w:rsidR="00E130F6" w:rsidRPr="00E130F6" w:rsidRDefault="00E130F6" w:rsidP="00E130F6">
      <w:pPr>
        <w:rPr>
          <w:b/>
          <w:bCs/>
        </w:rPr>
      </w:pPr>
      <w:r w:rsidRPr="00E130F6">
        <w:rPr>
          <w:b/>
          <w:bCs/>
        </w:rPr>
        <w:t>КУДА ОБРАЩАТЬСЯ С ВОПРОСАМИ ПО КВИТАНЦИЯМ</w:t>
      </w:r>
    </w:p>
    <w:p w:rsidR="00E130F6" w:rsidRPr="00E130F6" w:rsidRDefault="00E130F6" w:rsidP="00E130F6">
      <w:r w:rsidRPr="00E130F6">
        <w:rPr>
          <w:b/>
          <w:bCs/>
        </w:rPr>
        <w:t>1</w:t>
      </w:r>
      <w:r w:rsidRPr="00E130F6">
        <w:t>. В связи со вступлением в силу с 01.09.2012 новых правил предоставления коммунальных услуг собственникам и пользователям помещений в многоквартирных жилых домах, утвержденных Постановлением Правительства Российской Федерации от 06.05.2011 № 354, организована работа «горячей линии» для разъяснения населению новых правил предоставления коммунальных услуг, по изменению тарифов на коммунальные услуги, нормативов потребления коммунальных услуг и размера платы за содержание и ремонт жилого помещения</w:t>
      </w:r>
    </w:p>
    <w:p w:rsidR="00E130F6" w:rsidRPr="00E130F6" w:rsidRDefault="00E130F6" w:rsidP="00E130F6">
      <w:r w:rsidRPr="00E130F6">
        <w:t> </w:t>
      </w:r>
    </w:p>
    <w:p w:rsidR="00E130F6" w:rsidRPr="00E130F6" w:rsidRDefault="00E130F6" w:rsidP="00E130F6">
      <w:r w:rsidRPr="00E130F6">
        <w:lastRenderedPageBreak/>
        <w:t>  Развернуть</w:t>
      </w:r>
    </w:p>
    <w:tbl>
      <w:tblPr>
        <w:tblW w:w="9375" w:type="dxa"/>
        <w:tblCellSpacing w:w="0" w:type="dxa"/>
        <w:tblCellMar>
          <w:left w:w="0" w:type="dxa"/>
          <w:right w:w="0" w:type="dxa"/>
        </w:tblCellMar>
        <w:tblLook w:val="04A0" w:firstRow="1" w:lastRow="0" w:firstColumn="1" w:lastColumn="0" w:noHBand="0" w:noVBand="1"/>
      </w:tblPr>
      <w:tblGrid>
        <w:gridCol w:w="960"/>
        <w:gridCol w:w="3300"/>
        <w:gridCol w:w="2010"/>
        <w:gridCol w:w="3105"/>
      </w:tblGrid>
      <w:tr w:rsidR="00E130F6" w:rsidRPr="00E130F6" w:rsidTr="00E130F6">
        <w:trPr>
          <w:trHeight w:val="315"/>
          <w:tblCellSpacing w:w="0" w:type="dxa"/>
        </w:trPr>
        <w:tc>
          <w:tcPr>
            <w:tcW w:w="9375" w:type="dxa"/>
            <w:gridSpan w:val="4"/>
            <w:vAlign w:val="center"/>
            <w:hideMark/>
          </w:tcPr>
          <w:p w:rsidR="00000000" w:rsidRPr="00E130F6" w:rsidRDefault="00E130F6" w:rsidP="00E130F6">
            <w:r w:rsidRPr="00E130F6">
              <w:rPr>
                <w:b/>
                <w:bCs/>
              </w:rPr>
              <w:t>Список телефонов "Горячей линии" управляющих компаний Кировского района</w:t>
            </w:r>
          </w:p>
        </w:tc>
      </w:tr>
      <w:tr w:rsidR="00E130F6" w:rsidRPr="00E130F6" w:rsidTr="00E130F6">
        <w:trPr>
          <w:trHeight w:val="315"/>
          <w:tblCellSpacing w:w="0" w:type="dxa"/>
        </w:trPr>
        <w:tc>
          <w:tcPr>
            <w:tcW w:w="9375" w:type="dxa"/>
            <w:gridSpan w:val="4"/>
            <w:vAlign w:val="center"/>
            <w:hideMark/>
          </w:tcPr>
          <w:p w:rsidR="00000000" w:rsidRPr="00E130F6" w:rsidRDefault="00E130F6" w:rsidP="00E130F6">
            <w:r w:rsidRPr="00E130F6">
              <w:rPr>
                <w:b/>
                <w:bCs/>
              </w:rPr>
              <w:t>(по вопросам расчета платы за жилищно-коммунальные услуги)</w:t>
            </w:r>
          </w:p>
        </w:tc>
      </w:tr>
      <w:tr w:rsidR="00E130F6" w:rsidRPr="00E130F6" w:rsidTr="00E130F6">
        <w:trPr>
          <w:trHeight w:val="315"/>
          <w:tblCellSpacing w:w="0" w:type="dxa"/>
        </w:trPr>
        <w:tc>
          <w:tcPr>
            <w:tcW w:w="9375" w:type="dxa"/>
            <w:gridSpan w:val="4"/>
            <w:vAlign w:val="center"/>
            <w:hideMark/>
          </w:tcPr>
          <w:p w:rsidR="00E130F6" w:rsidRPr="00E130F6" w:rsidRDefault="00E130F6" w:rsidP="00E130F6">
            <w:r w:rsidRPr="00E130F6">
              <w:t> </w:t>
            </w:r>
          </w:p>
        </w:tc>
      </w:tr>
      <w:tr w:rsidR="00E130F6" w:rsidRPr="00E130F6" w:rsidTr="00E130F6">
        <w:trPr>
          <w:trHeight w:val="255"/>
          <w:tblCellSpacing w:w="0" w:type="dxa"/>
        </w:trPr>
        <w:tc>
          <w:tcPr>
            <w:tcW w:w="960" w:type="dxa"/>
            <w:vAlign w:val="center"/>
            <w:hideMark/>
          </w:tcPr>
          <w:p w:rsidR="00E130F6" w:rsidRPr="00E130F6" w:rsidRDefault="00E130F6" w:rsidP="00E130F6">
            <w:r w:rsidRPr="00E130F6">
              <w:t> </w:t>
            </w:r>
          </w:p>
        </w:tc>
        <w:tc>
          <w:tcPr>
            <w:tcW w:w="3300" w:type="dxa"/>
            <w:vAlign w:val="center"/>
            <w:hideMark/>
          </w:tcPr>
          <w:p w:rsidR="00E130F6" w:rsidRPr="00E130F6" w:rsidRDefault="00E130F6" w:rsidP="00E130F6">
            <w:r w:rsidRPr="00E130F6">
              <w:t> </w:t>
            </w:r>
          </w:p>
        </w:tc>
        <w:tc>
          <w:tcPr>
            <w:tcW w:w="2010" w:type="dxa"/>
            <w:vAlign w:val="center"/>
            <w:hideMark/>
          </w:tcPr>
          <w:p w:rsidR="00E130F6" w:rsidRPr="00E130F6" w:rsidRDefault="00E130F6" w:rsidP="00E130F6">
            <w:r w:rsidRPr="00E130F6">
              <w:t> </w:t>
            </w:r>
          </w:p>
        </w:tc>
        <w:tc>
          <w:tcPr>
            <w:tcW w:w="3090" w:type="dxa"/>
            <w:vAlign w:val="center"/>
            <w:hideMark/>
          </w:tcPr>
          <w:p w:rsidR="00E130F6" w:rsidRPr="00E130F6" w:rsidRDefault="00E130F6" w:rsidP="00E130F6">
            <w:r w:rsidRPr="00E130F6">
              <w:t> </w:t>
            </w:r>
          </w:p>
        </w:tc>
      </w:tr>
      <w:tr w:rsidR="00E130F6" w:rsidRPr="00E130F6" w:rsidTr="00E130F6">
        <w:trPr>
          <w:trHeight w:val="855"/>
          <w:tblCellSpacing w:w="0" w:type="dxa"/>
        </w:trPr>
        <w:tc>
          <w:tcPr>
            <w:tcW w:w="960" w:type="dxa"/>
            <w:vAlign w:val="center"/>
            <w:hideMark/>
          </w:tcPr>
          <w:p w:rsidR="00000000" w:rsidRPr="00E130F6" w:rsidRDefault="00E130F6" w:rsidP="00E130F6">
            <w:r w:rsidRPr="00E130F6">
              <w:rPr>
                <w:b/>
                <w:bCs/>
              </w:rPr>
              <w:t>№№п/п</w:t>
            </w:r>
          </w:p>
        </w:tc>
        <w:tc>
          <w:tcPr>
            <w:tcW w:w="3300" w:type="dxa"/>
            <w:vAlign w:val="center"/>
            <w:hideMark/>
          </w:tcPr>
          <w:p w:rsidR="00000000" w:rsidRPr="00E130F6" w:rsidRDefault="00E130F6" w:rsidP="00E130F6">
            <w:r w:rsidRPr="00E130F6">
              <w:rPr>
                <w:b/>
                <w:bCs/>
              </w:rPr>
              <w:t>Наименование УК</w:t>
            </w:r>
          </w:p>
        </w:tc>
        <w:tc>
          <w:tcPr>
            <w:tcW w:w="2010" w:type="dxa"/>
            <w:vAlign w:val="center"/>
            <w:hideMark/>
          </w:tcPr>
          <w:p w:rsidR="00000000" w:rsidRPr="00E130F6" w:rsidRDefault="00E130F6" w:rsidP="00E130F6">
            <w:r w:rsidRPr="00E130F6">
              <w:rPr>
                <w:b/>
                <w:bCs/>
              </w:rPr>
              <w:t>Номера телефонов "Горячей линии"</w:t>
            </w:r>
          </w:p>
        </w:tc>
        <w:tc>
          <w:tcPr>
            <w:tcW w:w="3090" w:type="dxa"/>
            <w:vAlign w:val="center"/>
            <w:hideMark/>
          </w:tcPr>
          <w:p w:rsidR="00000000" w:rsidRPr="00E130F6" w:rsidRDefault="00E130F6" w:rsidP="00E130F6">
            <w:r w:rsidRPr="00E130F6">
              <w:rPr>
                <w:b/>
                <w:bCs/>
              </w:rPr>
              <w:t>Адреса обслуживаемых домов</w:t>
            </w:r>
          </w:p>
        </w:tc>
      </w:tr>
      <w:tr w:rsidR="00E130F6" w:rsidRPr="00E130F6" w:rsidTr="00E130F6">
        <w:trPr>
          <w:trHeight w:val="855"/>
          <w:tblCellSpacing w:w="0" w:type="dxa"/>
        </w:trPr>
        <w:tc>
          <w:tcPr>
            <w:tcW w:w="960" w:type="dxa"/>
            <w:vAlign w:val="center"/>
            <w:hideMark/>
          </w:tcPr>
          <w:p w:rsidR="00000000" w:rsidRPr="00E130F6" w:rsidRDefault="00E130F6" w:rsidP="00E130F6">
            <w:r w:rsidRPr="00E130F6">
              <w:rPr>
                <w:b/>
                <w:bCs/>
              </w:rPr>
              <w:t>1</w:t>
            </w:r>
          </w:p>
        </w:tc>
        <w:tc>
          <w:tcPr>
            <w:tcW w:w="3300" w:type="dxa"/>
            <w:vAlign w:val="center"/>
            <w:hideMark/>
          </w:tcPr>
          <w:p w:rsidR="00000000" w:rsidRPr="00E130F6" w:rsidRDefault="00E130F6" w:rsidP="00E130F6">
            <w:r w:rsidRPr="00E130F6">
              <w:rPr>
                <w:b/>
                <w:bCs/>
              </w:rPr>
              <w:t>Жилищное агентство Кировского района</w:t>
            </w:r>
          </w:p>
        </w:tc>
        <w:tc>
          <w:tcPr>
            <w:tcW w:w="2010" w:type="dxa"/>
            <w:vAlign w:val="center"/>
            <w:hideMark/>
          </w:tcPr>
          <w:p w:rsidR="00000000" w:rsidRPr="00E130F6" w:rsidRDefault="00E130F6" w:rsidP="00E130F6">
            <w:r w:rsidRPr="00E130F6">
              <w:rPr>
                <w:b/>
                <w:bCs/>
              </w:rPr>
              <w:t>252-76-59</w:t>
            </w:r>
          </w:p>
        </w:tc>
        <w:tc>
          <w:tcPr>
            <w:tcW w:w="3090" w:type="dxa"/>
            <w:vAlign w:val="center"/>
            <w:hideMark/>
          </w:tcPr>
          <w:p w:rsidR="00000000" w:rsidRPr="00E130F6" w:rsidRDefault="00E130F6" w:rsidP="00E130F6">
            <w:r w:rsidRPr="00E130F6">
              <w:t> </w:t>
            </w:r>
          </w:p>
        </w:tc>
      </w:tr>
      <w:tr w:rsidR="00E130F6" w:rsidRPr="00E130F6" w:rsidTr="00E130F6">
        <w:trPr>
          <w:trHeight w:val="675"/>
          <w:tblCellSpacing w:w="0" w:type="dxa"/>
        </w:trPr>
        <w:tc>
          <w:tcPr>
            <w:tcW w:w="960" w:type="dxa"/>
            <w:vAlign w:val="center"/>
            <w:hideMark/>
          </w:tcPr>
          <w:p w:rsidR="00000000" w:rsidRPr="00E130F6" w:rsidRDefault="00E130F6" w:rsidP="00E130F6">
            <w:r w:rsidRPr="00E130F6">
              <w:rPr>
                <w:b/>
                <w:bCs/>
              </w:rPr>
              <w:t>2</w:t>
            </w:r>
          </w:p>
        </w:tc>
        <w:tc>
          <w:tcPr>
            <w:tcW w:w="3300" w:type="dxa"/>
            <w:vAlign w:val="center"/>
            <w:hideMark/>
          </w:tcPr>
          <w:p w:rsidR="00000000" w:rsidRPr="00E130F6" w:rsidRDefault="00E130F6" w:rsidP="00E130F6">
            <w:r w:rsidRPr="00E130F6">
              <w:rPr>
                <w:b/>
                <w:bCs/>
              </w:rPr>
              <w:t>ООО "Жилкомсервис №1 Кировского района"</w:t>
            </w:r>
          </w:p>
        </w:tc>
        <w:tc>
          <w:tcPr>
            <w:tcW w:w="2010" w:type="dxa"/>
            <w:vAlign w:val="center"/>
            <w:hideMark/>
          </w:tcPr>
          <w:p w:rsidR="00000000" w:rsidRPr="00E130F6" w:rsidRDefault="00E130F6" w:rsidP="00E130F6">
            <w:r w:rsidRPr="00E130F6">
              <w:rPr>
                <w:b/>
                <w:bCs/>
              </w:rPr>
              <w:t>8-953-150-19-05</w:t>
            </w:r>
          </w:p>
        </w:tc>
        <w:tc>
          <w:tcPr>
            <w:tcW w:w="3090" w:type="dxa"/>
            <w:vAlign w:val="center"/>
            <w:hideMark/>
          </w:tcPr>
          <w:p w:rsidR="00000000" w:rsidRPr="00E130F6" w:rsidRDefault="00E130F6" w:rsidP="00E130F6">
            <w:r w:rsidRPr="00E130F6">
              <w:t>Указанный телефон начнет работать с 05.11.2013.</w:t>
            </w:r>
          </w:p>
        </w:tc>
      </w:tr>
      <w:tr w:rsidR="00E130F6" w:rsidRPr="00E130F6" w:rsidTr="00E130F6">
        <w:trPr>
          <w:trHeight w:val="15"/>
          <w:tblCellSpacing w:w="0" w:type="dxa"/>
        </w:trPr>
        <w:tc>
          <w:tcPr>
            <w:tcW w:w="960" w:type="dxa"/>
            <w:vAlign w:val="center"/>
            <w:hideMark/>
          </w:tcPr>
          <w:p w:rsidR="00E130F6" w:rsidRPr="00E130F6" w:rsidRDefault="00E130F6" w:rsidP="00E130F6">
            <w:r w:rsidRPr="00E130F6">
              <w:t> </w:t>
            </w:r>
          </w:p>
        </w:tc>
        <w:tc>
          <w:tcPr>
            <w:tcW w:w="3300" w:type="dxa"/>
            <w:vAlign w:val="center"/>
            <w:hideMark/>
          </w:tcPr>
          <w:p w:rsidR="00E130F6" w:rsidRPr="00E130F6" w:rsidRDefault="00E130F6" w:rsidP="00E130F6">
            <w:r w:rsidRPr="00E130F6">
              <w:t> </w:t>
            </w:r>
          </w:p>
        </w:tc>
        <w:tc>
          <w:tcPr>
            <w:tcW w:w="2010" w:type="dxa"/>
            <w:vAlign w:val="center"/>
            <w:hideMark/>
          </w:tcPr>
          <w:p w:rsidR="00E130F6" w:rsidRPr="00E130F6" w:rsidRDefault="00E130F6" w:rsidP="00E130F6">
            <w:r w:rsidRPr="00E130F6">
              <w:t> </w:t>
            </w:r>
          </w:p>
        </w:tc>
        <w:tc>
          <w:tcPr>
            <w:tcW w:w="3090" w:type="dxa"/>
            <w:vAlign w:val="center"/>
            <w:hideMark/>
          </w:tcPr>
          <w:p w:rsidR="00E130F6" w:rsidRPr="00E130F6" w:rsidRDefault="00E130F6" w:rsidP="00E130F6">
            <w:r w:rsidRPr="00E130F6">
              <w:t> </w:t>
            </w:r>
          </w:p>
        </w:tc>
      </w:tr>
      <w:tr w:rsidR="00E130F6" w:rsidRPr="00E130F6" w:rsidTr="00E130F6">
        <w:trPr>
          <w:trHeight w:val="600"/>
          <w:tblCellSpacing w:w="0" w:type="dxa"/>
        </w:trPr>
        <w:tc>
          <w:tcPr>
            <w:tcW w:w="960" w:type="dxa"/>
            <w:vAlign w:val="center"/>
            <w:hideMark/>
          </w:tcPr>
          <w:p w:rsidR="00000000" w:rsidRPr="00E130F6" w:rsidRDefault="00E130F6" w:rsidP="00E130F6">
            <w:r w:rsidRPr="00E130F6">
              <w:rPr>
                <w:b/>
                <w:bCs/>
              </w:rPr>
              <w:t>3</w:t>
            </w:r>
          </w:p>
        </w:tc>
        <w:tc>
          <w:tcPr>
            <w:tcW w:w="3300" w:type="dxa"/>
            <w:vAlign w:val="center"/>
            <w:hideMark/>
          </w:tcPr>
          <w:p w:rsidR="00000000" w:rsidRPr="00E130F6" w:rsidRDefault="00E130F6" w:rsidP="00E130F6">
            <w:r w:rsidRPr="00E130F6">
              <w:rPr>
                <w:b/>
                <w:bCs/>
              </w:rPr>
              <w:t>ООО "Жилкомсервис № 2 Кировского района"</w:t>
            </w:r>
          </w:p>
        </w:tc>
        <w:tc>
          <w:tcPr>
            <w:tcW w:w="2010" w:type="dxa"/>
            <w:vAlign w:val="center"/>
            <w:hideMark/>
          </w:tcPr>
          <w:p w:rsidR="00000000" w:rsidRPr="00E130F6" w:rsidRDefault="00E130F6" w:rsidP="00E130F6">
            <w:r w:rsidRPr="00E130F6">
              <w:t> </w:t>
            </w:r>
          </w:p>
        </w:tc>
        <w:tc>
          <w:tcPr>
            <w:tcW w:w="3090" w:type="dxa"/>
            <w:vAlign w:val="center"/>
            <w:hideMark/>
          </w:tcPr>
          <w:p w:rsidR="00000000" w:rsidRPr="00E130F6" w:rsidRDefault="00E130F6" w:rsidP="00E130F6">
            <w:r w:rsidRPr="00E130F6">
              <w:t> </w:t>
            </w:r>
          </w:p>
        </w:tc>
      </w:tr>
      <w:tr w:rsidR="00E130F6" w:rsidRPr="00E130F6" w:rsidTr="00E130F6">
        <w:trPr>
          <w:trHeight w:val="52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 ул.Севастопольская д.19                </w:t>
            </w:r>
          </w:p>
        </w:tc>
        <w:tc>
          <w:tcPr>
            <w:tcW w:w="2010" w:type="dxa"/>
            <w:vAlign w:val="center"/>
            <w:hideMark/>
          </w:tcPr>
          <w:p w:rsidR="00000000" w:rsidRPr="00E130F6" w:rsidRDefault="00E130F6" w:rsidP="00E130F6">
            <w:r w:rsidRPr="00E130F6">
              <w:rPr>
                <w:b/>
                <w:bCs/>
              </w:rPr>
              <w:t>786-59-71</w:t>
            </w:r>
          </w:p>
        </w:tc>
        <w:tc>
          <w:tcPr>
            <w:tcW w:w="3090" w:type="dxa"/>
            <w:vAlign w:val="center"/>
            <w:hideMark/>
          </w:tcPr>
          <w:p w:rsidR="00000000" w:rsidRPr="00E130F6" w:rsidRDefault="00E130F6" w:rsidP="00E130F6">
            <w:r w:rsidRPr="00E130F6">
              <w:t> </w:t>
            </w:r>
          </w:p>
        </w:tc>
      </w:tr>
      <w:tr w:rsidR="00E130F6" w:rsidRPr="00E130F6" w:rsidTr="00E130F6">
        <w:trPr>
          <w:trHeight w:val="52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 ул.Маршала Говорова д.3/7</w:t>
            </w:r>
          </w:p>
        </w:tc>
        <w:tc>
          <w:tcPr>
            <w:tcW w:w="2010" w:type="dxa"/>
            <w:vAlign w:val="center"/>
            <w:hideMark/>
          </w:tcPr>
          <w:p w:rsidR="00000000" w:rsidRPr="00E130F6" w:rsidRDefault="00E130F6" w:rsidP="00E130F6">
            <w:r w:rsidRPr="00E130F6">
              <w:rPr>
                <w:b/>
                <w:bCs/>
              </w:rPr>
              <w:t>784-26-53</w:t>
            </w:r>
          </w:p>
        </w:tc>
        <w:tc>
          <w:tcPr>
            <w:tcW w:w="3090" w:type="dxa"/>
            <w:vAlign w:val="center"/>
            <w:hideMark/>
          </w:tcPr>
          <w:p w:rsidR="00000000" w:rsidRPr="00E130F6" w:rsidRDefault="00E130F6" w:rsidP="00E130F6">
            <w:r w:rsidRPr="00E130F6">
              <w:t> </w:t>
            </w:r>
          </w:p>
        </w:tc>
      </w:tr>
      <w:tr w:rsidR="00E130F6" w:rsidRPr="00E130F6" w:rsidTr="00E130F6">
        <w:trPr>
          <w:trHeight w:val="52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 ул.Маршала Казакова д.1/1</w:t>
            </w:r>
          </w:p>
        </w:tc>
        <w:tc>
          <w:tcPr>
            <w:tcW w:w="2010" w:type="dxa"/>
            <w:vAlign w:val="center"/>
            <w:hideMark/>
          </w:tcPr>
          <w:p w:rsidR="00000000" w:rsidRPr="00E130F6" w:rsidRDefault="00E130F6" w:rsidP="00E130F6">
            <w:r w:rsidRPr="00E130F6">
              <w:rPr>
                <w:b/>
                <w:bCs/>
              </w:rPr>
              <w:t>757-49-88</w:t>
            </w:r>
          </w:p>
        </w:tc>
        <w:tc>
          <w:tcPr>
            <w:tcW w:w="3090" w:type="dxa"/>
            <w:vAlign w:val="center"/>
            <w:hideMark/>
          </w:tcPr>
          <w:p w:rsidR="00000000" w:rsidRPr="00E130F6" w:rsidRDefault="00E130F6" w:rsidP="00E130F6">
            <w:r w:rsidRPr="00E130F6">
              <w:t> </w:t>
            </w:r>
          </w:p>
        </w:tc>
      </w:tr>
      <w:tr w:rsidR="00E130F6" w:rsidRPr="00E130F6" w:rsidTr="00E130F6">
        <w:trPr>
          <w:trHeight w:val="600"/>
          <w:tblCellSpacing w:w="0" w:type="dxa"/>
        </w:trPr>
        <w:tc>
          <w:tcPr>
            <w:tcW w:w="960" w:type="dxa"/>
            <w:vAlign w:val="center"/>
            <w:hideMark/>
          </w:tcPr>
          <w:p w:rsidR="00000000" w:rsidRPr="00E130F6" w:rsidRDefault="00E130F6" w:rsidP="00E130F6">
            <w:r w:rsidRPr="00E130F6">
              <w:rPr>
                <w:b/>
                <w:bCs/>
              </w:rPr>
              <w:t>4</w:t>
            </w:r>
          </w:p>
        </w:tc>
        <w:tc>
          <w:tcPr>
            <w:tcW w:w="3300" w:type="dxa"/>
            <w:vAlign w:val="center"/>
            <w:hideMark/>
          </w:tcPr>
          <w:p w:rsidR="00000000" w:rsidRPr="00E130F6" w:rsidRDefault="00E130F6" w:rsidP="00E130F6">
            <w:r w:rsidRPr="00E130F6">
              <w:rPr>
                <w:b/>
                <w:bCs/>
              </w:rPr>
              <w:t>ООО "Жилкомсервис №3 Кировского района"</w:t>
            </w:r>
          </w:p>
        </w:tc>
        <w:tc>
          <w:tcPr>
            <w:tcW w:w="2010" w:type="dxa"/>
            <w:vAlign w:val="center"/>
            <w:hideMark/>
          </w:tcPr>
          <w:p w:rsidR="00000000" w:rsidRPr="00E130F6" w:rsidRDefault="00E130F6" w:rsidP="00E130F6">
            <w:r w:rsidRPr="00E130F6">
              <w:t> </w:t>
            </w:r>
          </w:p>
        </w:tc>
        <w:tc>
          <w:tcPr>
            <w:tcW w:w="3090" w:type="dxa"/>
            <w:vAlign w:val="center"/>
            <w:hideMark/>
          </w:tcPr>
          <w:p w:rsidR="00000000" w:rsidRPr="00E130F6" w:rsidRDefault="00E130F6" w:rsidP="00E130F6">
            <w:r w:rsidRPr="00E130F6">
              <w:t> </w:t>
            </w:r>
          </w:p>
        </w:tc>
      </w:tr>
      <w:tr w:rsidR="00E130F6" w:rsidRPr="00E130F6" w:rsidTr="00E130F6">
        <w:trPr>
          <w:trHeight w:val="52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 ул.Маршала Казакова д.1/1</w:t>
            </w:r>
          </w:p>
        </w:tc>
        <w:tc>
          <w:tcPr>
            <w:tcW w:w="2010" w:type="dxa"/>
            <w:vAlign w:val="center"/>
            <w:hideMark/>
          </w:tcPr>
          <w:p w:rsidR="00000000" w:rsidRPr="00E130F6" w:rsidRDefault="00E130F6" w:rsidP="00E130F6">
            <w:r w:rsidRPr="00E130F6">
              <w:rPr>
                <w:b/>
                <w:bCs/>
              </w:rPr>
              <w:t>757-49-88</w:t>
            </w:r>
          </w:p>
        </w:tc>
        <w:tc>
          <w:tcPr>
            <w:tcW w:w="3090" w:type="dxa"/>
            <w:vAlign w:val="center"/>
            <w:hideMark/>
          </w:tcPr>
          <w:p w:rsidR="00000000" w:rsidRPr="00E130F6" w:rsidRDefault="00E130F6" w:rsidP="00E130F6">
            <w:r w:rsidRPr="00E130F6">
              <w:t>ул. Маршала Казакова д.11</w:t>
            </w:r>
          </w:p>
        </w:tc>
      </w:tr>
      <w:tr w:rsidR="00E130F6" w:rsidRPr="00E130F6" w:rsidTr="00E130F6">
        <w:trPr>
          <w:trHeight w:val="540"/>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 ул.Маршала Говорова д.3/7</w:t>
            </w:r>
          </w:p>
        </w:tc>
        <w:tc>
          <w:tcPr>
            <w:tcW w:w="2010" w:type="dxa"/>
            <w:vAlign w:val="center"/>
            <w:hideMark/>
          </w:tcPr>
          <w:p w:rsidR="00000000" w:rsidRPr="00E130F6" w:rsidRDefault="00E130F6" w:rsidP="00E130F6">
            <w:r w:rsidRPr="00E130F6">
              <w:rPr>
                <w:b/>
                <w:bCs/>
              </w:rPr>
              <w:t>784-26-53</w:t>
            </w:r>
          </w:p>
        </w:tc>
        <w:tc>
          <w:tcPr>
            <w:tcW w:w="3090" w:type="dxa"/>
            <w:vAlign w:val="center"/>
            <w:hideMark/>
          </w:tcPr>
          <w:p w:rsidR="00000000" w:rsidRPr="00E130F6" w:rsidRDefault="00E130F6" w:rsidP="00E130F6">
            <w:r w:rsidRPr="00E130F6">
              <w:t>ул. Маршала Говорова д.8</w:t>
            </w:r>
          </w:p>
        </w:tc>
      </w:tr>
      <w:tr w:rsidR="00E130F6" w:rsidRPr="00E130F6" w:rsidTr="00E130F6">
        <w:trPr>
          <w:trHeight w:val="217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 ул.Севастопольская д.19</w:t>
            </w:r>
          </w:p>
        </w:tc>
        <w:tc>
          <w:tcPr>
            <w:tcW w:w="2010" w:type="dxa"/>
            <w:vAlign w:val="center"/>
            <w:hideMark/>
          </w:tcPr>
          <w:p w:rsidR="00000000" w:rsidRPr="00E130F6" w:rsidRDefault="00E130F6" w:rsidP="00E130F6">
            <w:r w:rsidRPr="00E130F6">
              <w:rPr>
                <w:b/>
                <w:bCs/>
              </w:rPr>
              <w:t>786-59-71</w:t>
            </w:r>
          </w:p>
        </w:tc>
        <w:tc>
          <w:tcPr>
            <w:tcW w:w="3090" w:type="dxa"/>
            <w:vAlign w:val="center"/>
            <w:hideMark/>
          </w:tcPr>
          <w:p w:rsidR="00E130F6" w:rsidRPr="00E130F6" w:rsidRDefault="00E130F6" w:rsidP="00E130F6">
            <w:r w:rsidRPr="00E130F6">
              <w:t>ул. Балтийская д.29,</w:t>
            </w:r>
          </w:p>
          <w:p w:rsidR="00E130F6" w:rsidRPr="00E130F6" w:rsidRDefault="00E130F6" w:rsidP="00E130F6">
            <w:r w:rsidRPr="00E130F6">
              <w:t>ул. Баррикадная д.36, ул.Косинова д.6, ул.Оборонная д.29, ул.Промышленная д.10, 14,16; ул.Севастопольская д.3, 5;</w:t>
            </w:r>
          </w:p>
          <w:p w:rsidR="00E130F6" w:rsidRPr="00E130F6" w:rsidRDefault="00E130F6" w:rsidP="00E130F6">
            <w:r w:rsidRPr="00E130F6">
              <w:t>пр Стачек д.13,</w:t>
            </w:r>
          </w:p>
          <w:p w:rsidR="00000000" w:rsidRPr="00E130F6" w:rsidRDefault="00E130F6" w:rsidP="00E130F6">
            <w:r w:rsidRPr="00E130F6">
              <w:t>ул.Трефолева  д.18</w:t>
            </w:r>
          </w:p>
        </w:tc>
      </w:tr>
      <w:tr w:rsidR="00E130F6" w:rsidRPr="00E130F6" w:rsidTr="00E130F6">
        <w:trPr>
          <w:trHeight w:val="585"/>
          <w:tblCellSpacing w:w="0" w:type="dxa"/>
        </w:trPr>
        <w:tc>
          <w:tcPr>
            <w:tcW w:w="960" w:type="dxa"/>
            <w:vAlign w:val="center"/>
            <w:hideMark/>
          </w:tcPr>
          <w:p w:rsidR="00000000" w:rsidRPr="00E130F6" w:rsidRDefault="00E130F6" w:rsidP="00E130F6">
            <w:r w:rsidRPr="00E130F6">
              <w:lastRenderedPageBreak/>
              <w:t> </w:t>
            </w:r>
          </w:p>
        </w:tc>
        <w:tc>
          <w:tcPr>
            <w:tcW w:w="3300" w:type="dxa"/>
            <w:vAlign w:val="center"/>
            <w:hideMark/>
          </w:tcPr>
          <w:p w:rsidR="00000000" w:rsidRPr="00E130F6" w:rsidRDefault="00E130F6" w:rsidP="00E130F6">
            <w:r w:rsidRPr="00E130F6">
              <w:t>Секретарь</w:t>
            </w:r>
          </w:p>
        </w:tc>
        <w:tc>
          <w:tcPr>
            <w:tcW w:w="2010" w:type="dxa"/>
            <w:vAlign w:val="center"/>
            <w:hideMark/>
          </w:tcPr>
          <w:p w:rsidR="00000000" w:rsidRPr="00E130F6" w:rsidRDefault="00E130F6" w:rsidP="00E130F6">
            <w:r w:rsidRPr="00E130F6">
              <w:rPr>
                <w:b/>
                <w:bCs/>
              </w:rPr>
              <w:t>783-22-29</w:t>
            </w:r>
          </w:p>
        </w:tc>
        <w:tc>
          <w:tcPr>
            <w:tcW w:w="3090" w:type="dxa"/>
            <w:vAlign w:val="center"/>
            <w:hideMark/>
          </w:tcPr>
          <w:p w:rsidR="00000000" w:rsidRPr="00E130F6" w:rsidRDefault="00E130F6" w:rsidP="00E130F6">
            <w:r w:rsidRPr="00E130F6">
              <w:t>Дачный пр.д.7 кор.2; Ленинский пр.д.131,137,119 к.2.</w:t>
            </w:r>
          </w:p>
        </w:tc>
      </w:tr>
      <w:tr w:rsidR="00E130F6" w:rsidRPr="00E130F6" w:rsidTr="00E130F6">
        <w:trPr>
          <w:trHeight w:val="300"/>
          <w:tblCellSpacing w:w="0" w:type="dxa"/>
        </w:trPr>
        <w:tc>
          <w:tcPr>
            <w:tcW w:w="960" w:type="dxa"/>
            <w:vAlign w:val="center"/>
            <w:hideMark/>
          </w:tcPr>
          <w:p w:rsidR="00000000" w:rsidRPr="00E130F6" w:rsidRDefault="00E130F6" w:rsidP="00E130F6">
            <w:r w:rsidRPr="00E130F6">
              <w:rPr>
                <w:b/>
                <w:bCs/>
              </w:rPr>
              <w:t>5</w:t>
            </w:r>
          </w:p>
        </w:tc>
        <w:tc>
          <w:tcPr>
            <w:tcW w:w="3300" w:type="dxa"/>
            <w:vAlign w:val="center"/>
            <w:hideMark/>
          </w:tcPr>
          <w:p w:rsidR="00000000" w:rsidRPr="00E130F6" w:rsidRDefault="00E130F6" w:rsidP="00E130F6">
            <w:r w:rsidRPr="00E130F6">
              <w:rPr>
                <w:b/>
                <w:bCs/>
              </w:rPr>
              <w:t>ООО "УК "РЭС ТСВ"</w:t>
            </w:r>
          </w:p>
        </w:tc>
        <w:tc>
          <w:tcPr>
            <w:tcW w:w="2010" w:type="dxa"/>
            <w:vAlign w:val="center"/>
            <w:hideMark/>
          </w:tcPr>
          <w:p w:rsidR="00000000" w:rsidRPr="00E130F6" w:rsidRDefault="00E130F6" w:rsidP="00E130F6">
            <w:r w:rsidRPr="00E130F6">
              <w:t> </w:t>
            </w:r>
          </w:p>
        </w:tc>
        <w:tc>
          <w:tcPr>
            <w:tcW w:w="3090" w:type="dxa"/>
            <w:vAlign w:val="center"/>
            <w:hideMark/>
          </w:tcPr>
          <w:p w:rsidR="00000000" w:rsidRPr="00E130F6" w:rsidRDefault="00E130F6" w:rsidP="00E130F6">
            <w:r w:rsidRPr="00E130F6">
              <w:t> </w:t>
            </w:r>
          </w:p>
        </w:tc>
      </w:tr>
      <w:tr w:rsidR="00E130F6" w:rsidRPr="00E130F6" w:rsidTr="00E130F6">
        <w:trPr>
          <w:trHeight w:val="34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w:t>
            </w:r>
          </w:p>
        </w:tc>
        <w:tc>
          <w:tcPr>
            <w:tcW w:w="2010" w:type="dxa"/>
            <w:vAlign w:val="center"/>
            <w:hideMark/>
          </w:tcPr>
          <w:p w:rsidR="00000000" w:rsidRPr="00E130F6" w:rsidRDefault="00E130F6" w:rsidP="00E130F6">
            <w:r w:rsidRPr="00E130F6">
              <w:rPr>
                <w:b/>
                <w:bCs/>
              </w:rPr>
              <w:t>758-25-03</w:t>
            </w:r>
          </w:p>
        </w:tc>
        <w:tc>
          <w:tcPr>
            <w:tcW w:w="3090" w:type="dxa"/>
            <w:vAlign w:val="center"/>
            <w:hideMark/>
          </w:tcPr>
          <w:p w:rsidR="00000000" w:rsidRPr="00E130F6" w:rsidRDefault="00E130F6" w:rsidP="00E130F6">
            <w:r w:rsidRPr="00E130F6">
              <w:t> </w:t>
            </w:r>
          </w:p>
        </w:tc>
      </w:tr>
      <w:tr w:rsidR="00E130F6" w:rsidRPr="00E130F6" w:rsidTr="00E130F6">
        <w:trPr>
          <w:trHeight w:val="300"/>
          <w:tblCellSpacing w:w="0" w:type="dxa"/>
        </w:trPr>
        <w:tc>
          <w:tcPr>
            <w:tcW w:w="960" w:type="dxa"/>
            <w:vAlign w:val="center"/>
            <w:hideMark/>
          </w:tcPr>
          <w:p w:rsidR="00000000" w:rsidRPr="00E130F6" w:rsidRDefault="00E130F6" w:rsidP="00E130F6">
            <w:r w:rsidRPr="00E130F6">
              <w:rPr>
                <w:b/>
                <w:bCs/>
              </w:rPr>
              <w:t>6</w:t>
            </w:r>
          </w:p>
        </w:tc>
        <w:tc>
          <w:tcPr>
            <w:tcW w:w="3300" w:type="dxa"/>
            <w:vAlign w:val="center"/>
            <w:hideMark/>
          </w:tcPr>
          <w:p w:rsidR="00000000" w:rsidRPr="00E130F6" w:rsidRDefault="00E130F6" w:rsidP="00E130F6">
            <w:r w:rsidRPr="00E130F6">
              <w:rPr>
                <w:b/>
                <w:bCs/>
              </w:rPr>
              <w:t>ГУП РЭП "Строитель"</w:t>
            </w:r>
          </w:p>
        </w:tc>
        <w:tc>
          <w:tcPr>
            <w:tcW w:w="2010" w:type="dxa"/>
            <w:vAlign w:val="center"/>
            <w:hideMark/>
          </w:tcPr>
          <w:p w:rsidR="00000000" w:rsidRPr="00E130F6" w:rsidRDefault="00E130F6" w:rsidP="00E130F6">
            <w:r w:rsidRPr="00E130F6">
              <w:t> </w:t>
            </w:r>
          </w:p>
        </w:tc>
        <w:tc>
          <w:tcPr>
            <w:tcW w:w="3090" w:type="dxa"/>
            <w:vAlign w:val="center"/>
            <w:hideMark/>
          </w:tcPr>
          <w:p w:rsidR="00000000" w:rsidRPr="00E130F6" w:rsidRDefault="00E130F6" w:rsidP="00E130F6">
            <w:r w:rsidRPr="00E130F6">
              <w:t> </w:t>
            </w:r>
          </w:p>
        </w:tc>
      </w:tr>
      <w:tr w:rsidR="00E130F6" w:rsidRPr="00E130F6" w:rsidTr="00E130F6">
        <w:trPr>
          <w:trHeight w:val="345"/>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Бухгалтерия квартирной группы</w:t>
            </w:r>
          </w:p>
        </w:tc>
        <w:tc>
          <w:tcPr>
            <w:tcW w:w="2010" w:type="dxa"/>
            <w:vAlign w:val="center"/>
            <w:hideMark/>
          </w:tcPr>
          <w:p w:rsidR="00000000" w:rsidRPr="00E130F6" w:rsidRDefault="00E130F6" w:rsidP="00E130F6">
            <w:r w:rsidRPr="00E130F6">
              <w:rPr>
                <w:b/>
                <w:bCs/>
              </w:rPr>
              <w:t>785-08-29</w:t>
            </w:r>
          </w:p>
        </w:tc>
        <w:tc>
          <w:tcPr>
            <w:tcW w:w="3090" w:type="dxa"/>
            <w:vAlign w:val="center"/>
            <w:hideMark/>
          </w:tcPr>
          <w:p w:rsidR="00000000" w:rsidRPr="00E130F6" w:rsidRDefault="00E130F6" w:rsidP="00E130F6">
            <w:r w:rsidRPr="00E130F6">
              <w:t> </w:t>
            </w:r>
          </w:p>
        </w:tc>
      </w:tr>
      <w:tr w:rsidR="00E130F6" w:rsidRPr="00E130F6" w:rsidTr="00E130F6">
        <w:trPr>
          <w:trHeight w:val="300"/>
          <w:tblCellSpacing w:w="0" w:type="dxa"/>
        </w:trPr>
        <w:tc>
          <w:tcPr>
            <w:tcW w:w="960" w:type="dxa"/>
            <w:vAlign w:val="center"/>
            <w:hideMark/>
          </w:tcPr>
          <w:p w:rsidR="00000000" w:rsidRPr="00E130F6" w:rsidRDefault="00E130F6" w:rsidP="00E130F6">
            <w:r w:rsidRPr="00E130F6">
              <w:t> </w:t>
            </w:r>
          </w:p>
        </w:tc>
        <w:tc>
          <w:tcPr>
            <w:tcW w:w="3300" w:type="dxa"/>
            <w:vAlign w:val="center"/>
            <w:hideMark/>
          </w:tcPr>
          <w:p w:rsidR="00000000" w:rsidRPr="00E130F6" w:rsidRDefault="00E130F6" w:rsidP="00E130F6">
            <w:r w:rsidRPr="00E130F6">
              <w:t>Планово-договорной отдел</w:t>
            </w:r>
          </w:p>
        </w:tc>
        <w:tc>
          <w:tcPr>
            <w:tcW w:w="2010" w:type="dxa"/>
            <w:vAlign w:val="center"/>
            <w:hideMark/>
          </w:tcPr>
          <w:p w:rsidR="00000000" w:rsidRPr="00E130F6" w:rsidRDefault="00E130F6" w:rsidP="00E130F6">
            <w:r w:rsidRPr="00E130F6">
              <w:rPr>
                <w:b/>
                <w:bCs/>
              </w:rPr>
              <w:t>676-85-89</w:t>
            </w:r>
          </w:p>
        </w:tc>
        <w:tc>
          <w:tcPr>
            <w:tcW w:w="3090" w:type="dxa"/>
            <w:vAlign w:val="center"/>
            <w:hideMark/>
          </w:tcPr>
          <w:p w:rsidR="00000000" w:rsidRPr="00E130F6" w:rsidRDefault="00E130F6" w:rsidP="00E130F6">
            <w:r w:rsidRPr="00E130F6">
              <w:t> </w:t>
            </w:r>
          </w:p>
        </w:tc>
      </w:tr>
      <w:tr w:rsidR="00E130F6" w:rsidRPr="00E130F6" w:rsidTr="00E130F6">
        <w:trPr>
          <w:trHeight w:val="870"/>
          <w:tblCellSpacing w:w="0" w:type="dxa"/>
        </w:trPr>
        <w:tc>
          <w:tcPr>
            <w:tcW w:w="960" w:type="dxa"/>
            <w:vAlign w:val="center"/>
            <w:hideMark/>
          </w:tcPr>
          <w:p w:rsidR="00000000" w:rsidRPr="00E130F6" w:rsidRDefault="00E130F6" w:rsidP="00E130F6">
            <w:r w:rsidRPr="00E130F6">
              <w:rPr>
                <w:b/>
                <w:bCs/>
              </w:rPr>
              <w:t>7</w:t>
            </w:r>
          </w:p>
        </w:tc>
        <w:tc>
          <w:tcPr>
            <w:tcW w:w="3300" w:type="dxa"/>
            <w:vAlign w:val="center"/>
            <w:hideMark/>
          </w:tcPr>
          <w:p w:rsidR="00000000" w:rsidRPr="00E130F6" w:rsidRDefault="00E130F6" w:rsidP="00E130F6">
            <w:r w:rsidRPr="00E130F6">
              <w:rPr>
                <w:b/>
                <w:bCs/>
              </w:rPr>
              <w:t>ОАО "Комсервис"</w:t>
            </w:r>
          </w:p>
        </w:tc>
        <w:tc>
          <w:tcPr>
            <w:tcW w:w="2010" w:type="dxa"/>
            <w:vAlign w:val="center"/>
            <w:hideMark/>
          </w:tcPr>
          <w:p w:rsidR="00000000" w:rsidRPr="00E130F6" w:rsidRDefault="00E130F6" w:rsidP="00E130F6">
            <w:r w:rsidRPr="00E130F6">
              <w:rPr>
                <w:b/>
                <w:bCs/>
              </w:rPr>
              <w:t>757-16-16</w:t>
            </w:r>
          </w:p>
        </w:tc>
        <w:tc>
          <w:tcPr>
            <w:tcW w:w="3090" w:type="dxa"/>
            <w:vAlign w:val="center"/>
            <w:hideMark/>
          </w:tcPr>
          <w:p w:rsidR="00000000" w:rsidRPr="00E130F6" w:rsidRDefault="00E130F6" w:rsidP="00E130F6">
            <w:r w:rsidRPr="00E130F6">
              <w:t> Ленинский пр. д.115 (с кв.1-68), Ленинский пр. д.117 к.1 (с кв.1-981)</w:t>
            </w:r>
          </w:p>
        </w:tc>
      </w:tr>
      <w:tr w:rsidR="00E130F6" w:rsidRPr="00E130F6" w:rsidTr="00E130F6">
        <w:trPr>
          <w:trHeight w:val="315"/>
          <w:tblCellSpacing w:w="0" w:type="dxa"/>
        </w:trPr>
        <w:tc>
          <w:tcPr>
            <w:tcW w:w="960" w:type="dxa"/>
            <w:vAlign w:val="center"/>
            <w:hideMark/>
          </w:tcPr>
          <w:p w:rsidR="00000000" w:rsidRPr="00E130F6" w:rsidRDefault="00E130F6" w:rsidP="00E130F6">
            <w:r w:rsidRPr="00E130F6">
              <w:rPr>
                <w:b/>
                <w:bCs/>
              </w:rPr>
              <w:t>8</w:t>
            </w:r>
          </w:p>
        </w:tc>
        <w:tc>
          <w:tcPr>
            <w:tcW w:w="3300" w:type="dxa"/>
            <w:vAlign w:val="center"/>
            <w:hideMark/>
          </w:tcPr>
          <w:p w:rsidR="00000000" w:rsidRPr="00E130F6" w:rsidRDefault="00E130F6" w:rsidP="00E130F6">
            <w:r w:rsidRPr="00E130F6">
              <w:rPr>
                <w:b/>
                <w:bCs/>
              </w:rPr>
              <w:t>ОАО "Сити Сервис"</w:t>
            </w:r>
          </w:p>
        </w:tc>
        <w:tc>
          <w:tcPr>
            <w:tcW w:w="2010" w:type="dxa"/>
            <w:vAlign w:val="center"/>
            <w:hideMark/>
          </w:tcPr>
          <w:p w:rsidR="00000000" w:rsidRPr="00E130F6" w:rsidRDefault="00E130F6" w:rsidP="00E130F6">
            <w:r w:rsidRPr="00E130F6">
              <w:rPr>
                <w:b/>
                <w:bCs/>
              </w:rPr>
              <w:t>677-23-76</w:t>
            </w:r>
          </w:p>
        </w:tc>
        <w:tc>
          <w:tcPr>
            <w:tcW w:w="3090" w:type="dxa"/>
            <w:vAlign w:val="center"/>
            <w:hideMark/>
          </w:tcPr>
          <w:p w:rsidR="00000000" w:rsidRPr="00E130F6" w:rsidRDefault="00E130F6" w:rsidP="00E130F6">
            <w:r w:rsidRPr="00E130F6">
              <w:t> </w:t>
            </w:r>
          </w:p>
        </w:tc>
      </w:tr>
      <w:tr w:rsidR="00E130F6" w:rsidRPr="00E130F6" w:rsidTr="00E130F6">
        <w:trPr>
          <w:trHeight w:val="300"/>
          <w:tblCellSpacing w:w="0" w:type="dxa"/>
        </w:trPr>
        <w:tc>
          <w:tcPr>
            <w:tcW w:w="960" w:type="dxa"/>
            <w:vAlign w:val="center"/>
            <w:hideMark/>
          </w:tcPr>
          <w:p w:rsidR="00000000" w:rsidRPr="00E130F6" w:rsidRDefault="00E130F6" w:rsidP="00E130F6">
            <w:r w:rsidRPr="00E130F6">
              <w:rPr>
                <w:b/>
                <w:bCs/>
              </w:rPr>
              <w:t>9</w:t>
            </w:r>
          </w:p>
        </w:tc>
        <w:tc>
          <w:tcPr>
            <w:tcW w:w="3300" w:type="dxa"/>
            <w:vAlign w:val="center"/>
            <w:hideMark/>
          </w:tcPr>
          <w:p w:rsidR="00000000" w:rsidRPr="00E130F6" w:rsidRDefault="00E130F6" w:rsidP="00E130F6">
            <w:r w:rsidRPr="00E130F6">
              <w:rPr>
                <w:b/>
                <w:bCs/>
              </w:rPr>
              <w:t>ООО "УК"Созидание"</w:t>
            </w:r>
          </w:p>
        </w:tc>
        <w:tc>
          <w:tcPr>
            <w:tcW w:w="2010" w:type="dxa"/>
            <w:vAlign w:val="center"/>
            <w:hideMark/>
          </w:tcPr>
          <w:p w:rsidR="00000000" w:rsidRPr="00E130F6" w:rsidRDefault="00E130F6" w:rsidP="00E130F6">
            <w:r w:rsidRPr="00E130F6">
              <w:rPr>
                <w:b/>
                <w:bCs/>
              </w:rPr>
              <w:t>640-33-79</w:t>
            </w:r>
          </w:p>
        </w:tc>
        <w:tc>
          <w:tcPr>
            <w:tcW w:w="3090" w:type="dxa"/>
            <w:vAlign w:val="center"/>
            <w:hideMark/>
          </w:tcPr>
          <w:p w:rsidR="00000000" w:rsidRPr="00E130F6" w:rsidRDefault="00E130F6" w:rsidP="00E130F6">
            <w:r w:rsidRPr="00E130F6">
              <w:t> </w:t>
            </w:r>
          </w:p>
        </w:tc>
      </w:tr>
    </w:tbl>
    <w:p w:rsidR="00E130F6" w:rsidRPr="00E130F6" w:rsidRDefault="00E130F6" w:rsidP="00E130F6">
      <w:r w:rsidRPr="00E130F6">
        <w:t> </w:t>
      </w:r>
    </w:p>
    <w:p w:rsidR="00E130F6" w:rsidRPr="00E130F6" w:rsidRDefault="00E130F6" w:rsidP="00E130F6">
      <w:r w:rsidRPr="00E130F6">
        <w:rPr>
          <w:b/>
          <w:bCs/>
        </w:rPr>
        <w:t>График дополнительных приемов граждан по вопросам применения Правил предоставления коммунальных услуг собственникам помещений, утвержденных постановлением Правительства РФ от 06.05.2011 №354</w:t>
      </w:r>
    </w:p>
    <w:tbl>
      <w:tblPr>
        <w:tblW w:w="4881"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6"/>
        <w:gridCol w:w="3562"/>
        <w:gridCol w:w="3084"/>
      </w:tblGrid>
      <w:tr w:rsidR="00E130F6" w:rsidRPr="00E130F6" w:rsidTr="00E130F6">
        <w:trPr>
          <w:trHeight w:val="645"/>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Наименование управляющей организации</w:t>
            </w:r>
          </w:p>
        </w:tc>
        <w:tc>
          <w:tcPr>
            <w:tcW w:w="1944"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График проведения консультаций</w:t>
            </w:r>
          </w:p>
        </w:tc>
        <w:tc>
          <w:tcPr>
            <w:tcW w:w="168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Место проведения консультаций</w:t>
            </w:r>
          </w:p>
        </w:tc>
      </w:tr>
      <w:tr w:rsidR="00E130F6" w:rsidRPr="00E130F6" w:rsidTr="00E130F6">
        <w:trPr>
          <w:trHeight w:val="420"/>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ООО «ЖКС №1 Кировского района»</w:t>
            </w:r>
          </w:p>
        </w:tc>
        <w:tc>
          <w:tcPr>
            <w:tcW w:w="1944"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Понедельник – пятница:</w:t>
            </w:r>
          </w:p>
          <w:p w:rsidR="00E130F6" w:rsidRPr="00E130F6" w:rsidRDefault="00E130F6" w:rsidP="00E130F6">
            <w:r w:rsidRPr="00E130F6">
              <w:t>с 9-00 до 13-00;</w:t>
            </w:r>
          </w:p>
          <w:p w:rsidR="00E130F6" w:rsidRPr="00E130F6" w:rsidRDefault="00E130F6" w:rsidP="00E130F6">
            <w:r w:rsidRPr="00E130F6">
              <w:t>с 14-00 до 18-00</w:t>
            </w:r>
          </w:p>
          <w:p w:rsidR="00E130F6" w:rsidRPr="00E130F6" w:rsidRDefault="00E130F6" w:rsidP="00E130F6">
            <w:r w:rsidRPr="00E130F6">
              <w:t>Суббота:</w:t>
            </w:r>
          </w:p>
          <w:p w:rsidR="00000000" w:rsidRPr="00E130F6" w:rsidRDefault="00E130F6" w:rsidP="00E130F6">
            <w:r w:rsidRPr="00E130F6">
              <w:t>с 9-00 до 13-00</w:t>
            </w:r>
          </w:p>
        </w:tc>
        <w:tc>
          <w:tcPr>
            <w:tcW w:w="168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Пр. Ветеранов, д.78, 7 этаж, каб.№2</w:t>
            </w:r>
          </w:p>
        </w:tc>
      </w:tr>
      <w:tr w:rsidR="00E130F6" w:rsidRPr="00E130F6" w:rsidTr="00E130F6">
        <w:trPr>
          <w:trHeight w:val="615"/>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ООО «ЖКС №2 Кировского района»</w:t>
            </w:r>
          </w:p>
        </w:tc>
        <w:tc>
          <w:tcPr>
            <w:tcW w:w="1944"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Понедельник, среда, четверг:</w:t>
            </w:r>
          </w:p>
          <w:p w:rsidR="00E130F6" w:rsidRPr="00E130F6" w:rsidRDefault="00E130F6" w:rsidP="00E130F6">
            <w:r w:rsidRPr="00E130F6">
              <w:t>с 16-00 до 19-00</w:t>
            </w:r>
          </w:p>
          <w:p w:rsidR="00E130F6" w:rsidRPr="00E130F6" w:rsidRDefault="00E130F6" w:rsidP="00E130F6">
            <w:r w:rsidRPr="00E130F6">
              <w:t>Вторник, пятница:</w:t>
            </w:r>
          </w:p>
          <w:p w:rsidR="00E130F6" w:rsidRPr="00E130F6" w:rsidRDefault="00E130F6" w:rsidP="00E130F6">
            <w:r w:rsidRPr="00E130F6">
              <w:t>с 9-00 до 12-00</w:t>
            </w:r>
          </w:p>
          <w:p w:rsidR="00E130F6" w:rsidRPr="00E130F6" w:rsidRDefault="00E130F6" w:rsidP="00E130F6">
            <w:r w:rsidRPr="00E130F6">
              <w:t>Суббота (до 18.05.2013):</w:t>
            </w:r>
          </w:p>
          <w:p w:rsidR="00000000" w:rsidRPr="00E130F6" w:rsidRDefault="00E130F6" w:rsidP="00E130F6">
            <w:r w:rsidRPr="00E130F6">
              <w:t>с 10-00 до 14-00</w:t>
            </w:r>
          </w:p>
        </w:tc>
        <w:tc>
          <w:tcPr>
            <w:tcW w:w="1683"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Ул. Маршала</w:t>
            </w:r>
          </w:p>
          <w:p w:rsidR="00E130F6" w:rsidRPr="00E130F6" w:rsidRDefault="00E130F6" w:rsidP="00E130F6">
            <w:r w:rsidRPr="00E130F6">
              <w:t>Казакова, д.1/1;</w:t>
            </w:r>
          </w:p>
          <w:p w:rsidR="00000000" w:rsidRPr="00E130F6" w:rsidRDefault="00E130F6" w:rsidP="00E130F6">
            <w:r w:rsidRPr="00E130F6">
              <w:t>Ул. Маршала Говорова, д.3/7</w:t>
            </w:r>
          </w:p>
        </w:tc>
      </w:tr>
      <w:tr w:rsidR="00E130F6" w:rsidRPr="00E130F6" w:rsidTr="00E130F6">
        <w:trPr>
          <w:trHeight w:val="615"/>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lastRenderedPageBreak/>
              <w:t>ООО «ЖКС №3 Кировского района»</w:t>
            </w:r>
          </w:p>
        </w:tc>
        <w:tc>
          <w:tcPr>
            <w:tcW w:w="1944"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Понедельник:</w:t>
            </w:r>
          </w:p>
          <w:p w:rsidR="00E130F6" w:rsidRPr="00E130F6" w:rsidRDefault="00E130F6" w:rsidP="00E130F6">
            <w:r w:rsidRPr="00E130F6">
              <w:t>с 17-00 до 19-00</w:t>
            </w:r>
          </w:p>
          <w:p w:rsidR="00E130F6" w:rsidRPr="00E130F6" w:rsidRDefault="00E130F6" w:rsidP="00E130F6">
            <w:r w:rsidRPr="00E130F6">
              <w:t>Суббота:</w:t>
            </w:r>
          </w:p>
          <w:p w:rsidR="00000000" w:rsidRPr="00E130F6" w:rsidRDefault="00E130F6" w:rsidP="00E130F6">
            <w:r w:rsidRPr="00E130F6">
              <w:t>с 10-00 до 12-00</w:t>
            </w:r>
          </w:p>
        </w:tc>
        <w:tc>
          <w:tcPr>
            <w:tcW w:w="168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Портовая ул. д. 13</w:t>
            </w:r>
          </w:p>
        </w:tc>
      </w:tr>
      <w:tr w:rsidR="00E130F6" w:rsidRPr="00E130F6" w:rsidTr="00E130F6">
        <w:trPr>
          <w:trHeight w:val="615"/>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ОАО «Комсервис»</w:t>
            </w:r>
          </w:p>
        </w:tc>
        <w:tc>
          <w:tcPr>
            <w:tcW w:w="1944"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Понедельник – пятница:</w:t>
            </w:r>
          </w:p>
          <w:p w:rsidR="00E130F6" w:rsidRPr="00E130F6" w:rsidRDefault="00E130F6" w:rsidP="00E130F6">
            <w:r w:rsidRPr="00E130F6">
              <w:t>с 9-00 до 18-00</w:t>
            </w:r>
          </w:p>
          <w:p w:rsidR="00E130F6" w:rsidRPr="00E130F6" w:rsidRDefault="00E130F6" w:rsidP="00E130F6">
            <w:r w:rsidRPr="00E130F6">
              <w:t>Суббота:</w:t>
            </w:r>
          </w:p>
          <w:p w:rsidR="00000000" w:rsidRPr="00E130F6" w:rsidRDefault="00E130F6" w:rsidP="00E130F6">
            <w:r w:rsidRPr="00E130F6">
              <w:t>с 9-00 до 12-00</w:t>
            </w:r>
          </w:p>
        </w:tc>
        <w:tc>
          <w:tcPr>
            <w:tcW w:w="168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Ленинский пр., д.117/1, 13 пар.</w:t>
            </w:r>
          </w:p>
        </w:tc>
      </w:tr>
      <w:tr w:rsidR="00E130F6" w:rsidRPr="00E130F6" w:rsidTr="00E130F6">
        <w:trPr>
          <w:trHeight w:val="615"/>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ГУПРЭП «Строитель»</w:t>
            </w:r>
          </w:p>
        </w:tc>
        <w:tc>
          <w:tcPr>
            <w:tcW w:w="1944"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Понедельник, среда:</w:t>
            </w:r>
          </w:p>
          <w:p w:rsidR="00E130F6" w:rsidRPr="00E130F6" w:rsidRDefault="00E130F6" w:rsidP="00E130F6">
            <w:r w:rsidRPr="00E130F6">
              <w:t>с 16-00 до 19-00</w:t>
            </w:r>
          </w:p>
          <w:p w:rsidR="00E130F6" w:rsidRPr="00E130F6" w:rsidRDefault="00E130F6" w:rsidP="00E130F6">
            <w:r w:rsidRPr="00E130F6">
              <w:t>Вторник, четверг, пятница:</w:t>
            </w:r>
          </w:p>
          <w:p w:rsidR="00E130F6" w:rsidRPr="00E130F6" w:rsidRDefault="00E130F6" w:rsidP="00E130F6">
            <w:r w:rsidRPr="00E130F6">
              <w:t>с 9-00 до 12-00</w:t>
            </w:r>
          </w:p>
          <w:p w:rsidR="00E130F6" w:rsidRPr="00E130F6" w:rsidRDefault="00E130F6" w:rsidP="00E130F6">
            <w:r w:rsidRPr="00E130F6">
              <w:t>Суббота (кроме праздничных дней):</w:t>
            </w:r>
          </w:p>
          <w:p w:rsidR="00000000" w:rsidRPr="00E130F6" w:rsidRDefault="00E130F6" w:rsidP="00E130F6">
            <w:r w:rsidRPr="00E130F6">
              <w:t>с 9-30 до 13-00</w:t>
            </w:r>
          </w:p>
        </w:tc>
        <w:tc>
          <w:tcPr>
            <w:tcW w:w="168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Пр. Стачек, д.75</w:t>
            </w:r>
          </w:p>
        </w:tc>
      </w:tr>
      <w:tr w:rsidR="00E130F6" w:rsidRPr="00E130F6" w:rsidTr="00E130F6">
        <w:trPr>
          <w:trHeight w:val="615"/>
          <w:tblCellSpacing w:w="0" w:type="dxa"/>
        </w:trPr>
        <w:tc>
          <w:tcPr>
            <w:tcW w:w="137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ООО «УК «РЭС ТСВ»</w:t>
            </w:r>
          </w:p>
        </w:tc>
        <w:tc>
          <w:tcPr>
            <w:tcW w:w="1944" w:type="pct"/>
            <w:tcBorders>
              <w:top w:val="outset" w:sz="6" w:space="0" w:color="auto"/>
              <w:left w:val="outset" w:sz="6" w:space="0" w:color="auto"/>
              <w:bottom w:val="outset" w:sz="6" w:space="0" w:color="auto"/>
              <w:right w:val="outset" w:sz="6" w:space="0" w:color="auto"/>
            </w:tcBorders>
            <w:vAlign w:val="center"/>
            <w:hideMark/>
          </w:tcPr>
          <w:p w:rsidR="00E130F6" w:rsidRPr="00E130F6" w:rsidRDefault="00E130F6" w:rsidP="00E130F6">
            <w:r w:rsidRPr="00E130F6">
              <w:t>Понедельник, среда:</w:t>
            </w:r>
          </w:p>
          <w:p w:rsidR="00E130F6" w:rsidRPr="00E130F6" w:rsidRDefault="00E130F6" w:rsidP="00E130F6">
            <w:r w:rsidRPr="00E130F6">
              <w:t>с 16-00 до 19-00</w:t>
            </w:r>
          </w:p>
          <w:p w:rsidR="00E130F6" w:rsidRPr="00E130F6" w:rsidRDefault="00E130F6" w:rsidP="00E130F6">
            <w:r w:rsidRPr="00E130F6">
              <w:t>Пятница:</w:t>
            </w:r>
          </w:p>
          <w:p w:rsidR="00000000" w:rsidRPr="00E130F6" w:rsidRDefault="00E130F6" w:rsidP="00E130F6">
            <w:r w:rsidRPr="00E130F6">
              <w:t>с 9-00 до 12-00</w:t>
            </w:r>
          </w:p>
        </w:tc>
        <w:tc>
          <w:tcPr>
            <w:tcW w:w="1683" w:type="pct"/>
            <w:tcBorders>
              <w:top w:val="outset" w:sz="6" w:space="0" w:color="auto"/>
              <w:left w:val="outset" w:sz="6" w:space="0" w:color="auto"/>
              <w:bottom w:val="outset" w:sz="6" w:space="0" w:color="auto"/>
              <w:right w:val="outset" w:sz="6" w:space="0" w:color="auto"/>
            </w:tcBorders>
            <w:vAlign w:val="center"/>
            <w:hideMark/>
          </w:tcPr>
          <w:p w:rsidR="00000000" w:rsidRPr="00E130F6" w:rsidRDefault="00E130F6" w:rsidP="00E130F6">
            <w:r w:rsidRPr="00E130F6">
              <w:t>Пр. Стачек, д.158</w:t>
            </w:r>
          </w:p>
        </w:tc>
      </w:tr>
    </w:tbl>
    <w:p w:rsidR="00E130F6" w:rsidRPr="00E130F6" w:rsidRDefault="00E130F6" w:rsidP="00E130F6">
      <w:r w:rsidRPr="00E130F6">
        <w:t> </w:t>
      </w:r>
    </w:p>
    <w:p w:rsidR="00E130F6" w:rsidRPr="00E130F6" w:rsidRDefault="00E130F6" w:rsidP="00E130F6">
      <w:pPr>
        <w:rPr>
          <w:b/>
          <w:bCs/>
        </w:rPr>
      </w:pPr>
      <w:r w:rsidRPr="00E130F6">
        <w:rPr>
          <w:b/>
          <w:bCs/>
        </w:rPr>
        <w:t>2. Управляющие компании Кировского района.</w:t>
      </w:r>
    </w:p>
    <w:p w:rsidR="00E130F6" w:rsidRPr="00E130F6" w:rsidRDefault="00E130F6" w:rsidP="00E130F6">
      <w:hyperlink r:id="rId9" w:history="1">
        <w:r w:rsidRPr="00E130F6">
          <w:rPr>
            <w:rStyle w:val="a3"/>
            <w:b/>
            <w:bCs/>
          </w:rPr>
          <w:t>УПРАВЛЯЮЩИЕ КОМПАНИИ КИРОВСКОГО РАЙОНА (телефонный справочник)</w:t>
        </w:r>
      </w:hyperlink>
    </w:p>
    <w:p w:rsidR="00E130F6" w:rsidRPr="00E130F6" w:rsidRDefault="00E130F6" w:rsidP="00E130F6">
      <w:r w:rsidRPr="00E130F6">
        <w:rPr>
          <w:b/>
          <w:bCs/>
        </w:rPr>
        <w:t>Сайты управляющих организаций Кировского района:</w:t>
      </w:r>
    </w:p>
    <w:p w:rsidR="00E130F6" w:rsidRPr="00E130F6" w:rsidRDefault="00E130F6" w:rsidP="00E130F6">
      <w:r w:rsidRPr="00E130F6">
        <w:t xml:space="preserve">ООО «ЖКС № 1 Кировского района» - </w:t>
      </w:r>
      <w:hyperlink r:id="rId10" w:tgtFrame="_blank" w:history="1">
        <w:r w:rsidRPr="00E130F6">
          <w:rPr>
            <w:rStyle w:val="a3"/>
          </w:rPr>
          <w:t>http://www.prominvestuk.ru/</w:t>
        </w:r>
      </w:hyperlink>
    </w:p>
    <w:p w:rsidR="00E130F6" w:rsidRPr="00E130F6" w:rsidRDefault="00E130F6" w:rsidP="00E130F6">
      <w:r w:rsidRPr="00E130F6">
        <w:t xml:space="preserve">ООО «ЖКС № 2 Кировского района» - </w:t>
      </w:r>
      <w:hyperlink r:id="rId11" w:tgtFrame="_blank" w:history="1">
        <w:r w:rsidRPr="00E130F6">
          <w:rPr>
            <w:rStyle w:val="a3"/>
          </w:rPr>
          <w:t>http://www.gks2spb.ru/</w:t>
        </w:r>
      </w:hyperlink>
    </w:p>
    <w:p w:rsidR="00E130F6" w:rsidRPr="00E130F6" w:rsidRDefault="00E130F6" w:rsidP="00E130F6">
      <w:r w:rsidRPr="00E130F6">
        <w:t xml:space="preserve">ООО «ЖКС № 3 Кировского района» </w:t>
      </w:r>
      <w:hyperlink w:tgtFrame="_blank" w:history="1">
        <w:r w:rsidRPr="00E130F6">
          <w:rPr>
            <w:rStyle w:val="a3"/>
          </w:rPr>
          <w:t>http://www.жилкомсервис3.рф</w:t>
        </w:r>
      </w:hyperlink>
    </w:p>
    <w:p w:rsidR="00E130F6" w:rsidRPr="00E130F6" w:rsidRDefault="00E130F6" w:rsidP="00E130F6">
      <w:r w:rsidRPr="00E130F6">
        <w:t xml:space="preserve">ГУПРЭП «Строитель» - </w:t>
      </w:r>
      <w:hyperlink w:tgtFrame="_blank" w:history="1">
        <w:r w:rsidRPr="00E130F6">
          <w:rPr>
            <w:rStyle w:val="a3"/>
          </w:rPr>
          <w:t>http://гупрэп-строитель.рф/</w:t>
        </w:r>
      </w:hyperlink>
    </w:p>
    <w:p w:rsidR="00E130F6" w:rsidRPr="00E130F6" w:rsidRDefault="00E130F6" w:rsidP="00E130F6">
      <w:r w:rsidRPr="00E130F6">
        <w:t xml:space="preserve">ОАО «Сити-Сервис» - </w:t>
      </w:r>
      <w:hyperlink r:id="rId12" w:tgtFrame="_blank" w:history="1">
        <w:r w:rsidRPr="00E130F6">
          <w:rPr>
            <w:rStyle w:val="a3"/>
          </w:rPr>
          <w:t>www.cityservice.spb.ru</w:t>
        </w:r>
      </w:hyperlink>
    </w:p>
    <w:p w:rsidR="00E130F6" w:rsidRPr="00E130F6" w:rsidRDefault="00E130F6" w:rsidP="00E130F6">
      <w:r w:rsidRPr="00E130F6">
        <w:t>ООО «РЭС ТСВ» -  </w:t>
      </w:r>
      <w:hyperlink r:id="rId13" w:tgtFrame="_blank" w:history="1">
        <w:r w:rsidRPr="00E130F6">
          <w:rPr>
            <w:rStyle w:val="a3"/>
          </w:rPr>
          <w:t>http://www.restsv.ru/</w:t>
        </w:r>
      </w:hyperlink>
    </w:p>
    <w:p w:rsidR="00E130F6" w:rsidRPr="00E130F6" w:rsidRDefault="00E130F6" w:rsidP="00E130F6">
      <w:r w:rsidRPr="00E130F6">
        <w:rPr>
          <w:b/>
          <w:bCs/>
        </w:rPr>
        <w:lastRenderedPageBreak/>
        <w:t>3.</w:t>
      </w:r>
      <w:r w:rsidRPr="00E130F6">
        <w:t xml:space="preserve"> Если там не получили удовлетворивших вас разъяснений, обращайтесь в </w:t>
      </w:r>
      <w:r w:rsidRPr="00E130F6">
        <w:rPr>
          <w:b/>
          <w:bCs/>
        </w:rPr>
        <w:t xml:space="preserve">Государственную жилищную инспекцию </w:t>
      </w:r>
      <w:r w:rsidRPr="00E130F6">
        <w:t>по адресу: набережная канала Грибоедова, 88-90. Часы приема: пн - чт 9.00-18.00, пт 9.00-17.00, обед 13.00-13.50. Телефон: 576-07-01. Факс: 576-07-02.</w:t>
      </w:r>
    </w:p>
    <w:p w:rsidR="00E130F6" w:rsidRPr="00E130F6" w:rsidRDefault="00E130F6" w:rsidP="00E130F6">
      <w:r w:rsidRPr="00E130F6">
        <w:rPr>
          <w:b/>
          <w:bCs/>
        </w:rPr>
        <w:t>4</w:t>
      </w:r>
      <w:r w:rsidRPr="00E130F6">
        <w:t xml:space="preserve">. Если вы получаете розовые квитанции и не удовлетворены разъяснениямии в бухгалтерии управляющей компании, для проверки правильности начислений следует обратиться в </w:t>
      </w:r>
      <w:r w:rsidRPr="00E130F6">
        <w:rPr>
          <w:b/>
          <w:bCs/>
        </w:rPr>
        <w:t xml:space="preserve">Жилищный комитет </w:t>
      </w:r>
      <w:r w:rsidRPr="00E130F6">
        <w:t>по адресу: площадь Островского, 11, каб.13. Часы приема: вт 9.00-11.00, чт 16.00-18.00.</w:t>
      </w:r>
    </w:p>
    <w:p w:rsidR="00E130F6" w:rsidRPr="00E130F6" w:rsidRDefault="00E130F6" w:rsidP="00E130F6">
      <w:r w:rsidRPr="00E130F6">
        <w:rPr>
          <w:b/>
          <w:bCs/>
        </w:rPr>
        <w:t>Телефоны подразделений, обслуживающих конкретно ваш дом, вы всегда найдете в вашей квитанции на оплату услуг ЖКХ</w:t>
      </w:r>
    </w:p>
    <w:p w:rsidR="00E130F6" w:rsidRPr="00E130F6" w:rsidRDefault="00E130F6" w:rsidP="00E130F6">
      <w:r w:rsidRPr="00E130F6">
        <w:t> </w:t>
      </w:r>
    </w:p>
    <w:p w:rsidR="004B1529" w:rsidRDefault="004B1529">
      <w:bookmarkStart w:id="0" w:name="_GoBack"/>
      <w:bookmarkEnd w:id="0"/>
    </w:p>
    <w:sectPr w:rsidR="004B1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5610"/>
    <w:multiLevelType w:val="multilevel"/>
    <w:tmpl w:val="EEA6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F6"/>
    <w:rsid w:val="004B1529"/>
    <w:rsid w:val="00E1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0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0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0152">
      <w:bodyDiv w:val="1"/>
      <w:marLeft w:val="0"/>
      <w:marRight w:val="0"/>
      <w:marTop w:val="0"/>
      <w:marBottom w:val="0"/>
      <w:divBdr>
        <w:top w:val="none" w:sz="0" w:space="0" w:color="auto"/>
        <w:left w:val="none" w:sz="0" w:space="0" w:color="auto"/>
        <w:bottom w:val="none" w:sz="0" w:space="0" w:color="auto"/>
        <w:right w:val="none" w:sz="0" w:space="0" w:color="auto"/>
      </w:divBdr>
      <w:divsChild>
        <w:div w:id="365369459">
          <w:marLeft w:val="0"/>
          <w:marRight w:val="0"/>
          <w:marTop w:val="0"/>
          <w:marBottom w:val="0"/>
          <w:divBdr>
            <w:top w:val="none" w:sz="0" w:space="0" w:color="auto"/>
            <w:left w:val="none" w:sz="0" w:space="0" w:color="auto"/>
            <w:bottom w:val="none" w:sz="0" w:space="0" w:color="auto"/>
            <w:right w:val="none" w:sz="0" w:space="0" w:color="auto"/>
          </w:divBdr>
          <w:divsChild>
            <w:div w:id="10604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304549">
      <w:bodyDiv w:val="1"/>
      <w:marLeft w:val="0"/>
      <w:marRight w:val="0"/>
      <w:marTop w:val="0"/>
      <w:marBottom w:val="0"/>
      <w:divBdr>
        <w:top w:val="none" w:sz="0" w:space="0" w:color="auto"/>
        <w:left w:val="none" w:sz="0" w:space="0" w:color="auto"/>
        <w:bottom w:val="none" w:sz="0" w:space="0" w:color="auto"/>
        <w:right w:val="none" w:sz="0" w:space="0" w:color="auto"/>
      </w:divBdr>
      <w:divsChild>
        <w:div w:id="1582569456">
          <w:marLeft w:val="0"/>
          <w:marRight w:val="0"/>
          <w:marTop w:val="0"/>
          <w:marBottom w:val="0"/>
          <w:divBdr>
            <w:top w:val="none" w:sz="0" w:space="0" w:color="auto"/>
            <w:left w:val="none" w:sz="0" w:space="0" w:color="auto"/>
            <w:bottom w:val="none" w:sz="0" w:space="0" w:color="auto"/>
            <w:right w:val="none" w:sz="0" w:space="0" w:color="auto"/>
          </w:divBdr>
        </w:div>
        <w:div w:id="1559975376">
          <w:marLeft w:val="0"/>
          <w:marRight w:val="0"/>
          <w:marTop w:val="0"/>
          <w:marBottom w:val="0"/>
          <w:divBdr>
            <w:top w:val="none" w:sz="0" w:space="0" w:color="auto"/>
            <w:left w:val="none" w:sz="0" w:space="0" w:color="auto"/>
            <w:bottom w:val="none" w:sz="0" w:space="0" w:color="auto"/>
            <w:right w:val="none" w:sz="0" w:space="0" w:color="auto"/>
          </w:divBdr>
        </w:div>
        <w:div w:id="487483518">
          <w:marLeft w:val="0"/>
          <w:marRight w:val="0"/>
          <w:marTop w:val="0"/>
          <w:marBottom w:val="0"/>
          <w:divBdr>
            <w:top w:val="none" w:sz="0" w:space="0" w:color="auto"/>
            <w:left w:val="none" w:sz="0" w:space="0" w:color="auto"/>
            <w:bottom w:val="none" w:sz="0" w:space="0" w:color="auto"/>
            <w:right w:val="none" w:sz="0" w:space="0" w:color="auto"/>
          </w:divBdr>
        </w:div>
        <w:div w:id="1653757472">
          <w:marLeft w:val="0"/>
          <w:marRight w:val="0"/>
          <w:marTop w:val="0"/>
          <w:marBottom w:val="0"/>
          <w:divBdr>
            <w:top w:val="none" w:sz="0" w:space="0" w:color="auto"/>
            <w:left w:val="none" w:sz="0" w:space="0" w:color="auto"/>
            <w:bottom w:val="none" w:sz="0" w:space="0" w:color="auto"/>
            <w:right w:val="none" w:sz="0" w:space="0" w:color="auto"/>
          </w:divBdr>
        </w:div>
        <w:div w:id="521864838">
          <w:marLeft w:val="0"/>
          <w:marRight w:val="0"/>
          <w:marTop w:val="0"/>
          <w:marBottom w:val="0"/>
          <w:divBdr>
            <w:top w:val="none" w:sz="0" w:space="0" w:color="auto"/>
            <w:left w:val="none" w:sz="0" w:space="0" w:color="auto"/>
            <w:bottom w:val="none" w:sz="0" w:space="0" w:color="auto"/>
            <w:right w:val="none" w:sz="0" w:space="0" w:color="auto"/>
          </w:divBdr>
        </w:div>
        <w:div w:id="499583250">
          <w:marLeft w:val="0"/>
          <w:marRight w:val="0"/>
          <w:marTop w:val="0"/>
          <w:marBottom w:val="0"/>
          <w:divBdr>
            <w:top w:val="none" w:sz="0" w:space="0" w:color="auto"/>
            <w:left w:val="none" w:sz="0" w:space="0" w:color="auto"/>
            <w:bottom w:val="none" w:sz="0" w:space="0" w:color="auto"/>
            <w:right w:val="none" w:sz="0" w:space="0" w:color="auto"/>
          </w:divBdr>
          <w:divsChild>
            <w:div w:id="21122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spb.ru/static/writable/ckeditor/uploads/2013/07/01/LAW145221_0_20130601_144655_52955.rtf" TargetMode="External"/><Relationship Id="rId13" Type="http://schemas.openxmlformats.org/officeDocument/2006/relationships/hyperlink" Target="http://www.restsv.ru/" TargetMode="External"/><Relationship Id="rId3" Type="http://schemas.microsoft.com/office/2007/relationships/stylesWithEffects" Target="stylesWithEffects.xml"/><Relationship Id="rId7" Type="http://schemas.openxmlformats.org/officeDocument/2006/relationships/hyperlink" Target="http://gov.spb.ru/static/writable/ckeditor/uploads/2013/07/16/Kvartplata.jpg" TargetMode="External"/><Relationship Id="rId12" Type="http://schemas.openxmlformats.org/officeDocument/2006/relationships/hyperlink" Target="http://www.cityservice.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spb.ru/static/writable/ckeditor/uploads/2013/10/23/Metodicheskie-rekomendacii-dlja-UO.doc" TargetMode="External"/><Relationship Id="rId11" Type="http://schemas.openxmlformats.org/officeDocument/2006/relationships/hyperlink" Target="http://www.gks2sp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minvestuk.ru/" TargetMode="External"/><Relationship Id="rId4" Type="http://schemas.openxmlformats.org/officeDocument/2006/relationships/settings" Target="settings.xml"/><Relationship Id="rId9" Type="http://schemas.openxmlformats.org/officeDocument/2006/relationships/hyperlink" Target="http://gov.spb.ru/static/writable/ckeditor/uploads/2013/11/22/Telefonnyj-spravochnik-po-upravljajuschim-kompanijam-ot-11.2013_.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И.С. Калинина</dc:creator>
  <cp:lastModifiedBy>Ирина И.С. Калинина</cp:lastModifiedBy>
  <cp:revision>1</cp:revision>
  <dcterms:created xsi:type="dcterms:W3CDTF">2015-04-29T12:31:00Z</dcterms:created>
  <dcterms:modified xsi:type="dcterms:W3CDTF">2015-04-29T12:32:00Z</dcterms:modified>
</cp:coreProperties>
</file>