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bookmarkEnd w:id="0"/>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за 1 месяц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594EA1" w:rsidP="00594EA1">
      <w:pPr>
        <w:spacing w:after="0" w:line="240" w:lineRule="auto"/>
        <w:ind w:firstLine="720"/>
        <w:jc w:val="both"/>
        <w:rPr>
          <w:rFonts w:ascii="Times New Roman" w:eastAsia="Times New Roman" w:hAnsi="Times New Roman" w:cs="Times New Roman"/>
          <w:b/>
          <w:color w:val="000000" w:themeColor="text1"/>
          <w:sz w:val="26"/>
          <w:szCs w:val="26"/>
        </w:rPr>
      </w:pPr>
      <w:r w:rsidRPr="00AA244E">
        <w:rPr>
          <w:rFonts w:ascii="Times New Roman" w:eastAsia="Times New Roman" w:hAnsi="Times New Roman" w:cs="Times New Roman"/>
          <w:b/>
          <w:color w:val="000000" w:themeColor="text1"/>
          <w:sz w:val="26"/>
          <w:szCs w:val="26"/>
        </w:rPr>
        <w:t xml:space="preserve">За 1 месяц 2020 года на территории обслуживания МУ МВД России «Красноярское» </w:t>
      </w:r>
      <w:r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Pr="00AA244E">
        <w:rPr>
          <w:rFonts w:ascii="Times New Roman" w:eastAsia="Times New Roman" w:hAnsi="Times New Roman" w:cs="Times New Roman"/>
          <w:b/>
          <w:color w:val="000000" w:themeColor="text1"/>
          <w:sz w:val="26"/>
          <w:szCs w:val="26"/>
        </w:rPr>
        <w:t>до 18 лет</w:t>
      </w:r>
      <w:r w:rsidRPr="00AA244E">
        <w:rPr>
          <w:rFonts w:ascii="Times New Roman" w:eastAsia="Times New Roman" w:hAnsi="Times New Roman" w:cs="Times New Roman"/>
          <w:color w:val="000000" w:themeColor="text1"/>
          <w:sz w:val="26"/>
          <w:szCs w:val="26"/>
        </w:rPr>
        <w:t xml:space="preserve"> зарегистрировано </w:t>
      </w:r>
      <w:r w:rsidRPr="00AA244E">
        <w:rPr>
          <w:rFonts w:ascii="Times New Roman" w:eastAsia="Times New Roman" w:hAnsi="Times New Roman" w:cs="Times New Roman"/>
          <w:b/>
          <w:color w:val="000000" w:themeColor="text1"/>
          <w:sz w:val="26"/>
          <w:szCs w:val="26"/>
        </w:rPr>
        <w:t>1</w:t>
      </w:r>
      <w:r w:rsidR="00657626" w:rsidRPr="00AA244E">
        <w:rPr>
          <w:rFonts w:ascii="Times New Roman" w:eastAsia="Times New Roman" w:hAnsi="Times New Roman" w:cs="Times New Roman"/>
          <w:b/>
          <w:color w:val="000000" w:themeColor="text1"/>
          <w:sz w:val="26"/>
          <w:szCs w:val="26"/>
        </w:rPr>
        <w:t>4</w:t>
      </w:r>
      <w:r w:rsidRPr="00AA244E">
        <w:rPr>
          <w:rFonts w:ascii="Times New Roman" w:eastAsia="Times New Roman" w:hAnsi="Times New Roman" w:cs="Times New Roman"/>
          <w:b/>
          <w:color w:val="000000" w:themeColor="text1"/>
          <w:sz w:val="26"/>
          <w:szCs w:val="26"/>
        </w:rPr>
        <w:t xml:space="preserve"> ДТП </w:t>
      </w:r>
      <w:r w:rsidRPr="00AA244E">
        <w:rPr>
          <w:rFonts w:ascii="Times New Roman" w:eastAsia="Times New Roman" w:hAnsi="Times New Roman" w:cs="Times New Roman"/>
          <w:color w:val="000000" w:themeColor="text1"/>
          <w:sz w:val="26"/>
          <w:szCs w:val="26"/>
        </w:rPr>
        <w:t>(АППГ  +</w:t>
      </w:r>
      <w:r w:rsidR="00AA244E" w:rsidRPr="00AA244E">
        <w:rPr>
          <w:rFonts w:ascii="Times New Roman" w:eastAsia="Times New Roman" w:hAnsi="Times New Roman" w:cs="Times New Roman"/>
          <w:color w:val="000000" w:themeColor="text1"/>
          <w:sz w:val="26"/>
          <w:szCs w:val="26"/>
        </w:rPr>
        <w:t>28,5</w:t>
      </w:r>
      <w:r w:rsidR="00657626" w:rsidRPr="00AA244E">
        <w:rPr>
          <w:rFonts w:ascii="Times New Roman" w:eastAsia="Times New Roman" w:hAnsi="Times New Roman" w:cs="Times New Roman"/>
          <w:color w:val="000000" w:themeColor="text1"/>
          <w:sz w:val="26"/>
          <w:szCs w:val="26"/>
        </w:rPr>
        <w:t>,</w:t>
      </w:r>
      <w:r w:rsidRPr="00AA244E">
        <w:rPr>
          <w:rFonts w:ascii="Times New Roman" w:eastAsia="Times New Roman" w:hAnsi="Times New Roman" w:cs="Times New Roman"/>
          <w:color w:val="000000" w:themeColor="text1"/>
          <w:sz w:val="26"/>
          <w:szCs w:val="26"/>
        </w:rPr>
        <w:t>% (10 ДТП)),</w:t>
      </w:r>
      <w:r w:rsidRPr="00AA244E">
        <w:rPr>
          <w:rFonts w:ascii="Times New Roman" w:eastAsia="Times New Roman" w:hAnsi="Times New Roman" w:cs="Times New Roman"/>
          <w:b/>
          <w:color w:val="000000" w:themeColor="text1"/>
          <w:sz w:val="26"/>
          <w:szCs w:val="26"/>
        </w:rPr>
        <w:t xml:space="preserve"> </w:t>
      </w:r>
      <w:r w:rsidRPr="00AA244E">
        <w:rPr>
          <w:rFonts w:ascii="Times New Roman" w:eastAsia="Times New Roman" w:hAnsi="Times New Roman" w:cs="Times New Roman"/>
          <w:color w:val="000000" w:themeColor="text1"/>
          <w:sz w:val="26"/>
          <w:szCs w:val="26"/>
        </w:rPr>
        <w:t>в которых</w:t>
      </w:r>
      <w:r w:rsidRPr="00AA244E">
        <w:rPr>
          <w:rFonts w:ascii="Times New Roman" w:eastAsia="Times New Roman" w:hAnsi="Times New Roman" w:cs="Times New Roman"/>
          <w:b/>
          <w:color w:val="000000" w:themeColor="text1"/>
          <w:sz w:val="26"/>
          <w:szCs w:val="26"/>
        </w:rPr>
        <w:t xml:space="preserve"> 1</w:t>
      </w:r>
      <w:r w:rsidR="00657626" w:rsidRPr="00AA244E">
        <w:rPr>
          <w:rFonts w:ascii="Times New Roman" w:eastAsia="Times New Roman" w:hAnsi="Times New Roman" w:cs="Times New Roman"/>
          <w:b/>
          <w:color w:val="000000" w:themeColor="text1"/>
          <w:sz w:val="26"/>
          <w:szCs w:val="26"/>
        </w:rPr>
        <w:t>8</w:t>
      </w:r>
      <w:r w:rsidRPr="00AA244E">
        <w:rPr>
          <w:rFonts w:ascii="Times New Roman" w:eastAsia="Times New Roman" w:hAnsi="Times New Roman" w:cs="Times New Roman"/>
          <w:b/>
          <w:color w:val="000000" w:themeColor="text1"/>
          <w:sz w:val="26"/>
          <w:szCs w:val="26"/>
        </w:rPr>
        <w:t xml:space="preserve"> детей </w:t>
      </w:r>
      <w:r w:rsidRPr="00AA244E">
        <w:rPr>
          <w:rFonts w:ascii="Times New Roman" w:eastAsia="Times New Roman" w:hAnsi="Times New Roman" w:cs="Times New Roman"/>
          <w:color w:val="000000" w:themeColor="text1"/>
          <w:sz w:val="26"/>
          <w:szCs w:val="26"/>
        </w:rPr>
        <w:t>(АППГ                         +3</w:t>
      </w:r>
      <w:r w:rsidR="00AA244E" w:rsidRPr="00AA244E">
        <w:rPr>
          <w:rFonts w:ascii="Times New Roman" w:eastAsia="Times New Roman" w:hAnsi="Times New Roman" w:cs="Times New Roman"/>
          <w:color w:val="000000" w:themeColor="text1"/>
          <w:sz w:val="26"/>
          <w:szCs w:val="26"/>
        </w:rPr>
        <w:t>3,3</w:t>
      </w:r>
      <w:r w:rsidRPr="00AA244E">
        <w:rPr>
          <w:rFonts w:ascii="Times New Roman" w:eastAsia="Times New Roman" w:hAnsi="Times New Roman" w:cs="Times New Roman"/>
          <w:color w:val="000000" w:themeColor="text1"/>
          <w:sz w:val="26"/>
          <w:szCs w:val="26"/>
        </w:rPr>
        <w:t>% (12 детей)) получили ранения,</w:t>
      </w:r>
      <w:r w:rsidRPr="00AA244E">
        <w:rPr>
          <w:rFonts w:ascii="Times New Roman" w:eastAsia="Times New Roman" w:hAnsi="Times New Roman" w:cs="Times New Roman"/>
          <w:b/>
          <w:color w:val="000000" w:themeColor="text1"/>
          <w:sz w:val="26"/>
          <w:szCs w:val="26"/>
        </w:rPr>
        <w:t xml:space="preserve"> погибших нет </w:t>
      </w:r>
      <w:r w:rsidRPr="00AA244E">
        <w:rPr>
          <w:rFonts w:ascii="Times New Roman" w:eastAsia="Times New Roman" w:hAnsi="Times New Roman" w:cs="Times New Roman"/>
          <w:color w:val="000000" w:themeColor="text1"/>
          <w:sz w:val="26"/>
          <w:szCs w:val="26"/>
        </w:rPr>
        <w:t>(АППГ 0%).</w:t>
      </w:r>
      <w:r w:rsidRPr="00AA244E">
        <w:rPr>
          <w:rFonts w:ascii="Times New Roman" w:eastAsia="Times New Roman" w:hAnsi="Times New Roman" w:cs="Times New Roman"/>
          <w:b/>
          <w:color w:val="000000" w:themeColor="text1"/>
          <w:sz w:val="26"/>
          <w:szCs w:val="26"/>
        </w:rPr>
        <w:t xml:space="preserve"> </w:t>
      </w:r>
    </w:p>
    <w:p w:rsidR="00594EA1" w:rsidRPr="00AA244E"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594EA1" w:rsidRPr="00594EA1"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1. Общие показатели аварийности с участием несовершеннолетних в возрасте до 18 лет за 1 месяц 2020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Default="00CA2C3E" w:rsidP="00CA2C3E">
      <w:pPr>
        <w:spacing w:after="0" w:line="240" w:lineRule="auto"/>
        <w:rPr>
          <w:rFonts w:ascii="Times New Roman" w:eastAsia="Times New Roman" w:hAnsi="Times New Roman" w:cs="Times New Roman"/>
          <w:noProof/>
          <w:sz w:val="24"/>
          <w:szCs w:val="24"/>
        </w:rPr>
      </w:pPr>
    </w:p>
    <w:p w:rsidR="00CA2C3E" w:rsidRPr="00594EA1" w:rsidRDefault="00CA2C3E"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Рис.2. Ди</w:t>
      </w:r>
      <w:r w:rsidR="00594EA1" w:rsidRPr="00594EA1">
        <w:rPr>
          <w:rFonts w:ascii="Times New Roman" w:eastAsia="Times New Roman" w:hAnsi="Times New Roman" w:cs="Times New Roman"/>
          <w:i/>
          <w:noProof/>
          <w:sz w:val="24"/>
          <w:szCs w:val="24"/>
        </w:rPr>
        <w:t xml:space="preserve">намика ДТП  с участием детей в возрасте до 18 лет по месяцам. </w:t>
      </w:r>
    </w:p>
    <w:p w:rsidR="00594EA1" w:rsidRPr="00594EA1" w:rsidRDefault="00594EA1" w:rsidP="00594EA1">
      <w:pPr>
        <w:spacing w:after="0" w:line="240" w:lineRule="auto"/>
        <w:ind w:firstLine="720"/>
        <w:jc w:val="center"/>
        <w:rPr>
          <w:rFonts w:ascii="Times New Roman" w:eastAsia="Times New Roman" w:hAnsi="Times New Roman" w:cs="Times New Roman"/>
          <w:i/>
          <w:noProof/>
          <w:color w:val="FF0000"/>
          <w:sz w:val="24"/>
          <w:szCs w:val="24"/>
        </w:rPr>
      </w:pPr>
    </w:p>
    <w:p w:rsidR="00594EA1" w:rsidRPr="00594EA1" w:rsidRDefault="00CA2C3E" w:rsidP="00856D3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213076" cy="1786071"/>
            <wp:effectExtent l="0" t="0" r="16510"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49705D">
      <w:pPr>
        <w:spacing w:after="0" w:line="240" w:lineRule="auto"/>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3.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49705D" w:rsidRDefault="0049705D" w:rsidP="00856D3B">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extent cx="4318000" cy="1944914"/>
            <wp:effectExtent l="0" t="0" r="25400"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705D" w:rsidRPr="00594EA1"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Пешеходы и пассажиры до 18 лет.</w:t>
      </w:r>
    </w:p>
    <w:p w:rsidR="00594EA1" w:rsidRPr="00594EA1" w:rsidRDefault="00594EA1" w:rsidP="00594EA1">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несовершеннолетних в возрасте до 18 лет, с участием детей – пешеходов  произошло – </w:t>
      </w:r>
      <w:r w:rsidR="00023DFB">
        <w:rPr>
          <w:rFonts w:ascii="Times New Roman" w:eastAsia="Times New Roman" w:hAnsi="Times New Roman" w:cs="Times New Roman"/>
          <w:sz w:val="26"/>
          <w:szCs w:val="26"/>
        </w:rPr>
        <w:t>5 ДТП (АППГ   +25</w:t>
      </w:r>
      <w:r w:rsidRPr="00594EA1">
        <w:rPr>
          <w:rFonts w:ascii="Times New Roman" w:eastAsia="Times New Roman" w:hAnsi="Times New Roman" w:cs="Times New Roman"/>
          <w:sz w:val="26"/>
          <w:szCs w:val="26"/>
        </w:rPr>
        <w:t xml:space="preserve">%), что составляет </w:t>
      </w:r>
      <w:r w:rsidR="00023DFB">
        <w:rPr>
          <w:rFonts w:ascii="Times New Roman" w:eastAsia="Times New Roman" w:hAnsi="Times New Roman" w:cs="Times New Roman"/>
          <w:sz w:val="26"/>
          <w:szCs w:val="26"/>
        </w:rPr>
        <w:t>38,5</w:t>
      </w:r>
      <w:r w:rsidRPr="00594EA1">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023DFB">
        <w:rPr>
          <w:rFonts w:ascii="Times New Roman" w:eastAsia="Times New Roman" w:hAnsi="Times New Roman" w:cs="Times New Roman"/>
          <w:sz w:val="26"/>
          <w:szCs w:val="26"/>
        </w:rPr>
        <w:t>1 месяц</w:t>
      </w:r>
      <w:r w:rsidRPr="00594EA1">
        <w:rPr>
          <w:rFonts w:ascii="Times New Roman" w:eastAsia="Times New Roman" w:hAnsi="Times New Roman" w:cs="Times New Roman"/>
          <w:sz w:val="26"/>
          <w:szCs w:val="26"/>
        </w:rPr>
        <w:t xml:space="preserve"> 20</w:t>
      </w:r>
      <w:r w:rsidR="00607BEC">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года, в которых погибших нет.</w:t>
      </w:r>
    </w:p>
    <w:p w:rsidR="00594EA1" w:rsidRPr="00594EA1" w:rsidRDefault="00594EA1" w:rsidP="00594EA1">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С участием пассажиров легкового транспорта произошло </w:t>
      </w:r>
      <w:r w:rsidR="00B941E5">
        <w:rPr>
          <w:rFonts w:ascii="Times New Roman" w:eastAsia="Times New Roman" w:hAnsi="Times New Roman" w:cs="Times New Roman"/>
          <w:sz w:val="26"/>
          <w:szCs w:val="26"/>
        </w:rPr>
        <w:t>8 ДТП (АППГ  +14,3</w:t>
      </w:r>
      <w:r w:rsidRPr="00594EA1">
        <w:rPr>
          <w:rFonts w:ascii="Times New Roman" w:eastAsia="Times New Roman" w:hAnsi="Times New Roman" w:cs="Times New Roman"/>
          <w:sz w:val="26"/>
          <w:szCs w:val="26"/>
        </w:rPr>
        <w:t>%), в которых 1</w:t>
      </w:r>
      <w:r w:rsidR="00023DFB">
        <w:rPr>
          <w:rFonts w:ascii="Times New Roman" w:eastAsia="Times New Roman" w:hAnsi="Times New Roman" w:cs="Times New Roman"/>
          <w:sz w:val="26"/>
          <w:szCs w:val="26"/>
        </w:rPr>
        <w:t>1</w:t>
      </w:r>
      <w:r w:rsidR="00B941E5">
        <w:rPr>
          <w:rFonts w:ascii="Times New Roman" w:eastAsia="Times New Roman" w:hAnsi="Times New Roman" w:cs="Times New Roman"/>
          <w:sz w:val="26"/>
          <w:szCs w:val="26"/>
        </w:rPr>
        <w:t xml:space="preserve"> детей (АППГ 0</w:t>
      </w:r>
      <w:r w:rsidRPr="00594EA1">
        <w:rPr>
          <w:rFonts w:ascii="Times New Roman" w:eastAsia="Times New Roman" w:hAnsi="Times New Roman" w:cs="Times New Roman"/>
          <w:sz w:val="26"/>
          <w:szCs w:val="26"/>
        </w:rPr>
        <w:t xml:space="preserve">%) получили ранения, погибших нет (АППГ </w:t>
      </w:r>
      <w:r w:rsidR="00023DFB">
        <w:rPr>
          <w:rFonts w:ascii="Times New Roman" w:eastAsia="Times New Roman" w:hAnsi="Times New Roman" w:cs="Times New Roman"/>
          <w:sz w:val="26"/>
          <w:szCs w:val="26"/>
        </w:rPr>
        <w:t>0</w:t>
      </w:r>
      <w:r w:rsidRPr="00594EA1">
        <w:rPr>
          <w:rFonts w:ascii="Times New Roman" w:eastAsia="Times New Roman" w:hAnsi="Times New Roman" w:cs="Times New Roman"/>
          <w:sz w:val="26"/>
          <w:szCs w:val="26"/>
        </w:rPr>
        <w:t xml:space="preserve">%). Среди несовершеннолетних пассажиров, получивших травмы </w:t>
      </w:r>
      <w:r w:rsidR="00023DFB">
        <w:rPr>
          <w:rFonts w:ascii="Times New Roman" w:eastAsia="Times New Roman" w:hAnsi="Times New Roman" w:cs="Times New Roman"/>
          <w:sz w:val="26"/>
          <w:szCs w:val="26"/>
        </w:rPr>
        <w:t>1</w:t>
      </w:r>
      <w:r w:rsidR="00AA244E">
        <w:rPr>
          <w:rFonts w:ascii="Times New Roman" w:eastAsia="Times New Roman" w:hAnsi="Times New Roman" w:cs="Times New Roman"/>
          <w:sz w:val="26"/>
          <w:szCs w:val="26"/>
        </w:rPr>
        <w:t xml:space="preserve"> был пассажиром автобуса, </w:t>
      </w:r>
      <w:r w:rsidR="00AA244E">
        <w:rPr>
          <w:rFonts w:ascii="Times New Roman" w:eastAsia="Times New Roman" w:hAnsi="Times New Roman" w:cs="Times New Roman"/>
          <w:sz w:val="26"/>
          <w:szCs w:val="26"/>
        </w:rPr>
        <w:br/>
        <w:t>1 несовершеннолетний управлял автомобилем.</w:t>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Рис.4. Распределение по категориям.</w:t>
      </w:r>
    </w:p>
    <w:p w:rsidR="00B941E5" w:rsidRDefault="00B941E5"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B941E5"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242320E8" wp14:editId="72B2197A">
            <wp:extent cx="4981433" cy="2893325"/>
            <wp:effectExtent l="0" t="0" r="10160" b="215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2A61E2">
        <w:rPr>
          <w:rFonts w:ascii="Times New Roman" w:eastAsia="Times New Roman" w:hAnsi="Times New Roman" w:cs="Times New Roman"/>
          <w:b/>
          <w:sz w:val="26"/>
          <w:szCs w:val="26"/>
        </w:rPr>
        <w:t>ДТП по вине несовершеннолетних.</w:t>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A61E2">
        <w:rPr>
          <w:rFonts w:ascii="Times New Roman" w:eastAsia="Times New Roman" w:hAnsi="Times New Roman" w:cs="Times New Roman"/>
          <w:sz w:val="26"/>
          <w:szCs w:val="26"/>
        </w:rPr>
        <w:t xml:space="preserve">По вине самих несовершеннолетних за </w:t>
      </w:r>
      <w:r w:rsidR="00657626" w:rsidRPr="002A61E2">
        <w:rPr>
          <w:rFonts w:ascii="Times New Roman" w:eastAsia="Times New Roman" w:hAnsi="Times New Roman" w:cs="Times New Roman"/>
          <w:sz w:val="26"/>
          <w:szCs w:val="26"/>
        </w:rPr>
        <w:t>1 месяц</w:t>
      </w:r>
      <w:r w:rsidRPr="002A61E2">
        <w:rPr>
          <w:rFonts w:ascii="Times New Roman" w:eastAsia="Times New Roman" w:hAnsi="Times New Roman" w:cs="Times New Roman"/>
          <w:sz w:val="26"/>
          <w:szCs w:val="26"/>
        </w:rPr>
        <w:t xml:space="preserve"> 20</w:t>
      </w:r>
      <w:r w:rsidR="00657626" w:rsidRPr="002A61E2">
        <w:rPr>
          <w:rFonts w:ascii="Times New Roman" w:eastAsia="Times New Roman" w:hAnsi="Times New Roman" w:cs="Times New Roman"/>
          <w:sz w:val="26"/>
          <w:szCs w:val="26"/>
        </w:rPr>
        <w:t>20</w:t>
      </w:r>
      <w:r w:rsidR="00856D3B" w:rsidRPr="002A61E2">
        <w:rPr>
          <w:rFonts w:ascii="Times New Roman" w:eastAsia="Times New Roman" w:hAnsi="Times New Roman" w:cs="Times New Roman"/>
          <w:sz w:val="26"/>
          <w:szCs w:val="26"/>
        </w:rPr>
        <w:t xml:space="preserve"> года было зарегистрировано 2</w:t>
      </w:r>
      <w:r w:rsidRPr="002A61E2">
        <w:rPr>
          <w:rFonts w:ascii="Times New Roman" w:eastAsia="Times New Roman" w:hAnsi="Times New Roman" w:cs="Times New Roman"/>
          <w:sz w:val="26"/>
          <w:szCs w:val="26"/>
        </w:rPr>
        <w:t xml:space="preserve"> ДТП (АППГ </w:t>
      </w:r>
      <w:r w:rsidR="002A61E2" w:rsidRPr="002A61E2">
        <w:rPr>
          <w:rFonts w:ascii="Times New Roman" w:eastAsia="Times New Roman" w:hAnsi="Times New Roman" w:cs="Times New Roman"/>
          <w:sz w:val="26"/>
          <w:szCs w:val="26"/>
        </w:rPr>
        <w:t>+</w:t>
      </w:r>
      <w:r w:rsidRPr="002A61E2">
        <w:rPr>
          <w:rFonts w:ascii="Times New Roman" w:eastAsia="Times New Roman" w:hAnsi="Times New Roman" w:cs="Times New Roman"/>
          <w:sz w:val="26"/>
          <w:szCs w:val="26"/>
        </w:rPr>
        <w:t xml:space="preserve">50%). </w:t>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A61E2">
        <w:rPr>
          <w:rFonts w:ascii="Times New Roman" w:eastAsia="Times New Roman" w:hAnsi="Times New Roman" w:cs="Times New Roman"/>
          <w:sz w:val="26"/>
          <w:szCs w:val="26"/>
        </w:rPr>
        <w:t>Данные аварийности с участием несовершеннолетних в январе 20</w:t>
      </w:r>
      <w:r w:rsidR="002A61E2" w:rsidRPr="002A61E2">
        <w:rPr>
          <w:rFonts w:ascii="Times New Roman" w:eastAsia="Times New Roman" w:hAnsi="Times New Roman" w:cs="Times New Roman"/>
          <w:sz w:val="26"/>
          <w:szCs w:val="26"/>
        </w:rPr>
        <w:t>20</w:t>
      </w:r>
      <w:r w:rsidRPr="002A61E2">
        <w:rPr>
          <w:rFonts w:ascii="Times New Roman" w:eastAsia="Times New Roman" w:hAnsi="Times New Roman" w:cs="Times New Roman"/>
          <w:sz w:val="26"/>
          <w:szCs w:val="26"/>
        </w:rPr>
        <w:t xml:space="preserve"> года показывают, что </w:t>
      </w:r>
      <w:r w:rsidR="002A61E2" w:rsidRPr="002A61E2">
        <w:rPr>
          <w:rFonts w:ascii="Times New Roman" w:eastAsia="Times New Roman" w:hAnsi="Times New Roman" w:cs="Times New Roman"/>
          <w:sz w:val="26"/>
          <w:szCs w:val="26"/>
        </w:rPr>
        <w:t>2</w:t>
      </w:r>
      <w:r w:rsidRPr="002A61E2">
        <w:rPr>
          <w:rFonts w:ascii="Times New Roman" w:eastAsia="Times New Roman" w:hAnsi="Times New Roman" w:cs="Times New Roman"/>
          <w:sz w:val="26"/>
          <w:szCs w:val="26"/>
        </w:rPr>
        <w:t xml:space="preserve"> ДТП по собственной неосторожности произош</w:t>
      </w:r>
      <w:r w:rsidR="002A61E2" w:rsidRPr="002A61E2">
        <w:rPr>
          <w:rFonts w:ascii="Times New Roman" w:eastAsia="Times New Roman" w:hAnsi="Times New Roman" w:cs="Times New Roman"/>
          <w:sz w:val="26"/>
          <w:szCs w:val="26"/>
        </w:rPr>
        <w:t xml:space="preserve">ли с неорганизованными детьми. В одном случае, 6-летний мальчик возвращался с елочного </w:t>
      </w:r>
      <w:r w:rsidR="002A61E2" w:rsidRPr="002A61E2">
        <w:rPr>
          <w:rFonts w:ascii="Times New Roman" w:eastAsia="Times New Roman" w:hAnsi="Times New Roman" w:cs="Times New Roman"/>
          <w:sz w:val="26"/>
          <w:szCs w:val="26"/>
        </w:rPr>
        <w:lastRenderedPageBreak/>
        <w:t xml:space="preserve">комплекса и выполнил переход в неположенном месте. Во втором же случае, 17-летний подросток, управляя грузовым автомобилем, при </w:t>
      </w:r>
      <w:proofErr w:type="gramStart"/>
      <w:r w:rsidR="002A61E2" w:rsidRPr="002A61E2">
        <w:rPr>
          <w:rFonts w:ascii="Times New Roman" w:eastAsia="Times New Roman" w:hAnsi="Times New Roman" w:cs="Times New Roman"/>
          <w:sz w:val="26"/>
          <w:szCs w:val="26"/>
        </w:rPr>
        <w:t>этом</w:t>
      </w:r>
      <w:proofErr w:type="gramEnd"/>
      <w:r w:rsidR="002A61E2" w:rsidRPr="002A61E2">
        <w:rPr>
          <w:rFonts w:ascii="Times New Roman" w:eastAsia="Times New Roman" w:hAnsi="Times New Roman" w:cs="Times New Roman"/>
          <w:sz w:val="26"/>
          <w:szCs w:val="26"/>
        </w:rPr>
        <w:t xml:space="preserve"> не имея права управления, допустил столкновение с впереди стоящим маршрутным автобусом.</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 xml:space="preserve">                Рис. 5. Количество ДТП, совершенных по вине несовершеннолетних.</w:t>
      </w:r>
    </w:p>
    <w:p w:rsidR="002A61E2" w:rsidRDefault="002A61E2"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2A61E2" w:rsidRDefault="002A61E2"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2A61E2" w:rsidRPr="00594EA1" w:rsidRDefault="002A61E2" w:rsidP="002A61E2">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75A40810" wp14:editId="30D646D3">
            <wp:extent cx="3360058" cy="1676400"/>
            <wp:effectExtent l="0" t="0" r="1206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sidR="005B03F8">
        <w:rPr>
          <w:rFonts w:ascii="Times New Roman" w:eastAsia="Times New Roman" w:hAnsi="Times New Roman" w:cs="Times New Roman"/>
          <w:sz w:val="26"/>
          <w:szCs w:val="26"/>
        </w:rPr>
        <w:t xml:space="preserve"> до 09.00 </w:t>
      </w:r>
      <w:r w:rsidRPr="00594EA1">
        <w:rPr>
          <w:rFonts w:ascii="Times New Roman" w:eastAsia="Times New Roman" w:hAnsi="Times New Roman" w:cs="Times New Roman"/>
          <w:sz w:val="26"/>
          <w:szCs w:val="26"/>
        </w:rPr>
        <w:t xml:space="preserve"> и период с 18.00 до </w:t>
      </w:r>
      <w:r w:rsidR="005B03F8">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.00 часов.  </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4"/>
          <w:szCs w:val="24"/>
        </w:rPr>
      </w:pP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Рис.6. Распределение ДТП с участием несовершеннолетних до 18 лет по времени суток.</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230914" cy="1952171"/>
            <wp:effectExtent l="0" t="0" r="17780"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EA1" w:rsidRDefault="00594EA1" w:rsidP="005B03F8">
      <w:pPr>
        <w:autoSpaceDE w:val="0"/>
        <w:autoSpaceDN w:val="0"/>
        <w:adjustRightInd w:val="0"/>
        <w:spacing w:after="0" w:line="240" w:lineRule="auto"/>
        <w:rPr>
          <w:rFonts w:ascii="Times New Roman" w:eastAsia="Times New Roman" w:hAnsi="Times New Roman" w:cs="Times New Roman"/>
          <w:noProof/>
          <w:sz w:val="24"/>
          <w:szCs w:val="24"/>
        </w:rPr>
      </w:pPr>
    </w:p>
    <w:p w:rsidR="005B03F8" w:rsidRPr="00594EA1" w:rsidRDefault="005B03F8" w:rsidP="005B03F8">
      <w:pPr>
        <w:autoSpaceDE w:val="0"/>
        <w:autoSpaceDN w:val="0"/>
        <w:adjustRightInd w:val="0"/>
        <w:spacing w:after="0" w:line="240" w:lineRule="auto"/>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- 8, воспитанники детских садов – </w:t>
      </w:r>
      <w:r w:rsidR="005B03F8">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учащиеся техникумов – </w:t>
      </w:r>
      <w:r w:rsidR="005B03F8">
        <w:rPr>
          <w:rFonts w:ascii="Times New Roman" w:eastAsia="Times New Roman" w:hAnsi="Times New Roman" w:cs="Times New Roman"/>
          <w:sz w:val="26"/>
          <w:szCs w:val="26"/>
        </w:rPr>
        <w:t>1</w:t>
      </w:r>
      <w:r w:rsidRPr="00594EA1">
        <w:rPr>
          <w:rFonts w:ascii="Times New Roman" w:eastAsia="Times New Roman" w:hAnsi="Times New Roman" w:cs="Times New Roman"/>
          <w:sz w:val="26"/>
          <w:szCs w:val="26"/>
        </w:rPr>
        <w:t xml:space="preserve">, неорганизованные                            (неработающие) – </w:t>
      </w:r>
      <w:r w:rsidR="005B03F8">
        <w:rPr>
          <w:rFonts w:ascii="Times New Roman" w:eastAsia="Times New Roman" w:hAnsi="Times New Roman" w:cs="Times New Roman"/>
          <w:sz w:val="26"/>
          <w:szCs w:val="26"/>
        </w:rPr>
        <w:t>4.</w:t>
      </w:r>
    </w:p>
    <w:p w:rsid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Pr="00594EA1"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Рис. 7. Распределение по социальным группам.</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B03F8" w:rsidRPr="00594EA1"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978400" cy="3345543"/>
            <wp:effectExtent l="0" t="0" r="12700"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4EA1" w:rsidRPr="00594EA1" w:rsidRDefault="00594EA1" w:rsidP="002C203A">
      <w:pPr>
        <w:autoSpaceDE w:val="0"/>
        <w:autoSpaceDN w:val="0"/>
        <w:adjustRightInd w:val="0"/>
        <w:spacing w:after="0" w:line="240" w:lineRule="auto"/>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14, 15 и 16 лет, которые характеризуются стойким проявлением «переходного возраста», психофизиологическими изменениями личности. </w:t>
      </w:r>
      <w:r w:rsidRPr="00594EA1">
        <w:rPr>
          <w:rFonts w:ascii="Times New Roman" w:eastAsia="Times New Roman" w:hAnsi="Times New Roman" w:cs="Times New Roman"/>
          <w:i/>
          <w:noProof/>
          <w:sz w:val="26"/>
          <w:szCs w:val="26"/>
        </w:rPr>
        <w:t>(Рис. 8).</w:t>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8.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2C203A" w:rsidRPr="00594EA1"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06502382" wp14:editId="4B6EE75A">
            <wp:extent cx="4688114" cy="1807029"/>
            <wp:effectExtent l="0" t="0" r="17780" b="222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594EA1" w:rsidRPr="00594EA1" w:rsidRDefault="00594EA1" w:rsidP="00594EA1">
      <w:pPr>
        <w:autoSpaceDE w:val="0"/>
        <w:autoSpaceDN w:val="0"/>
        <w:adjustRightInd w:val="0"/>
        <w:spacing w:after="0" w:line="240" w:lineRule="auto"/>
        <w:ind w:right="-426" w:firstLine="1843"/>
        <w:jc w:val="both"/>
        <w:rPr>
          <w:rFonts w:ascii="Times New Roman" w:eastAsia="Times New Roman" w:hAnsi="Times New Roman" w:cs="Times New Roman"/>
          <w:noProof/>
          <w:sz w:val="24"/>
          <w:szCs w:val="24"/>
        </w:rPr>
      </w:pPr>
      <w:r w:rsidRPr="00594EA1">
        <w:rPr>
          <w:rFonts w:ascii="Times New Roman" w:eastAsia="Times New Roman" w:hAnsi="Times New Roman" w:cs="Times New Roman"/>
          <w:noProof/>
          <w:sz w:val="24"/>
          <w:szCs w:val="24"/>
        </w:rPr>
        <w:t xml:space="preserve">   </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D47BE5">
        <w:rPr>
          <w:rFonts w:ascii="Times New Roman" w:eastAsia="Times New Roman" w:hAnsi="Times New Roman" w:cs="Times New Roman"/>
          <w:noProof/>
          <w:color w:val="000000"/>
          <w:sz w:val="26"/>
          <w:szCs w:val="26"/>
        </w:rPr>
        <w:t xml:space="preserve">1 </w:t>
      </w:r>
      <w:r w:rsidRPr="00594EA1">
        <w:rPr>
          <w:rFonts w:ascii="Times New Roman" w:eastAsia="Times New Roman" w:hAnsi="Times New Roman" w:cs="Times New Roman"/>
          <w:noProof/>
          <w:color w:val="000000"/>
          <w:sz w:val="26"/>
          <w:szCs w:val="26"/>
        </w:rPr>
        <w:t>месяц</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D47BE5">
        <w:rPr>
          <w:rFonts w:ascii="Times New Roman" w:eastAsia="Times New Roman" w:hAnsi="Times New Roman" w:cs="Times New Roman"/>
          <w:noProof/>
          <w:sz w:val="26"/>
          <w:szCs w:val="26"/>
          <w:u w:val="single"/>
        </w:rPr>
        <w:t>среду</w:t>
      </w:r>
      <w:r w:rsidRPr="00594EA1">
        <w:rPr>
          <w:rFonts w:ascii="Times New Roman" w:eastAsia="Times New Roman" w:hAnsi="Times New Roman" w:cs="Times New Roman"/>
          <w:noProof/>
          <w:sz w:val="26"/>
          <w:szCs w:val="26"/>
        </w:rPr>
        <w:t>. 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D47BE5">
        <w:rPr>
          <w:rFonts w:ascii="Times New Roman" w:eastAsia="Times New Roman" w:hAnsi="Times New Roman" w:cs="Times New Roman"/>
          <w:noProof/>
          <w:color w:val="000000"/>
          <w:sz w:val="26"/>
          <w:szCs w:val="26"/>
        </w:rPr>
        <w:t>одного</w:t>
      </w:r>
      <w:r w:rsidRPr="00594EA1">
        <w:rPr>
          <w:rFonts w:ascii="Times New Roman" w:eastAsia="Times New Roman" w:hAnsi="Times New Roman" w:cs="Times New Roman"/>
          <w:noProof/>
          <w:color w:val="000000"/>
          <w:sz w:val="26"/>
          <w:szCs w:val="26"/>
        </w:rPr>
        <w:t xml:space="preserve"> месяц</w:t>
      </w:r>
      <w:r w:rsidR="00D47BE5">
        <w:rPr>
          <w:rFonts w:ascii="Times New Roman" w:eastAsia="Times New Roman" w:hAnsi="Times New Roman" w:cs="Times New Roman"/>
          <w:noProof/>
          <w:color w:val="000000"/>
          <w:sz w:val="26"/>
          <w:szCs w:val="26"/>
        </w:rPr>
        <w:t>а</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D47BE5">
        <w:rPr>
          <w:rFonts w:ascii="Times New Roman" w:eastAsia="Times New Roman" w:hAnsi="Times New Roman" w:cs="Times New Roman"/>
          <w:noProof/>
          <w:color w:val="000000"/>
          <w:sz w:val="26"/>
          <w:szCs w:val="26"/>
          <w:u w:val="single"/>
        </w:rPr>
        <w:t>суббота</w:t>
      </w:r>
      <w:r w:rsidRPr="00594EA1">
        <w:rPr>
          <w:rFonts w:ascii="Times New Roman" w:eastAsia="Times New Roman" w:hAnsi="Times New Roman" w:cs="Times New Roman"/>
          <w:noProof/>
          <w:color w:val="000000"/>
          <w:sz w:val="26"/>
          <w:szCs w:val="26"/>
        </w:rPr>
        <w:t xml:space="preserve"> – время, когда дети проводят основную часть времени в кругу семьи и практически всегда находятся под присмотром взрослых.  </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spacing w:after="0" w:line="240" w:lineRule="auto"/>
        <w:jc w:val="center"/>
        <w:rPr>
          <w:rFonts w:ascii="Times New Roman" w:eastAsia="Times New Roman" w:hAnsi="Times New Roman" w:cs="Times New Roman"/>
          <w:i/>
          <w:noProof/>
          <w:color w:val="000000"/>
          <w:sz w:val="24"/>
          <w:szCs w:val="24"/>
        </w:rPr>
      </w:pPr>
      <w:r w:rsidRPr="00594EA1">
        <w:rPr>
          <w:rFonts w:ascii="Times New Roman" w:eastAsia="Times New Roman" w:hAnsi="Times New Roman" w:cs="Times New Roman"/>
          <w:i/>
          <w:noProof/>
          <w:color w:val="000000"/>
          <w:sz w:val="24"/>
          <w:szCs w:val="24"/>
        </w:rPr>
        <w:t>Рис. 9. Количество ДТП по дням неделям с нарастанием.</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34D85FC" wp14:editId="5019D7C2">
            <wp:extent cx="4114800" cy="2082800"/>
            <wp:effectExtent l="0" t="0" r="19050" b="127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594EA1" w:rsidRPr="00594EA1" w:rsidRDefault="00594EA1" w:rsidP="00D47BE5">
      <w:pPr>
        <w:autoSpaceDE w:val="0"/>
        <w:autoSpaceDN w:val="0"/>
        <w:adjustRightInd w:val="0"/>
        <w:spacing w:after="0" w:line="240" w:lineRule="auto"/>
        <w:jc w:val="both"/>
        <w:rPr>
          <w:rFonts w:ascii="Times New Roman" w:eastAsia="Times New Roman" w:hAnsi="Times New Roman" w:cs="Times New Roman"/>
          <w:b/>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b/>
          <w:sz w:val="26"/>
          <w:szCs w:val="26"/>
        </w:rPr>
        <w:t xml:space="preserve">За </w:t>
      </w:r>
      <w:r w:rsidR="00D47BE5">
        <w:rPr>
          <w:rFonts w:ascii="Times New Roman" w:eastAsia="Times New Roman" w:hAnsi="Times New Roman" w:cs="Times New Roman"/>
          <w:b/>
          <w:sz w:val="26"/>
          <w:szCs w:val="26"/>
        </w:rPr>
        <w:t>1</w:t>
      </w:r>
      <w:r w:rsidRPr="00594EA1">
        <w:rPr>
          <w:rFonts w:ascii="Times New Roman" w:eastAsia="Times New Roman" w:hAnsi="Times New Roman" w:cs="Times New Roman"/>
          <w:b/>
          <w:sz w:val="26"/>
          <w:szCs w:val="26"/>
        </w:rPr>
        <w:t xml:space="preserve"> месяц 20</w:t>
      </w:r>
      <w:r w:rsidR="00D47BE5">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на территории обслуживания МУ МВД России «Красноярское»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D47BE5">
        <w:rPr>
          <w:rFonts w:ascii="Times New Roman" w:eastAsia="Times New Roman" w:hAnsi="Times New Roman" w:cs="Times New Roman"/>
          <w:b/>
          <w:sz w:val="26"/>
          <w:szCs w:val="26"/>
        </w:rPr>
        <w:t>9</w:t>
      </w:r>
      <w:r w:rsidRPr="00594EA1">
        <w:rPr>
          <w:rFonts w:ascii="Times New Roman" w:eastAsia="Times New Roman" w:hAnsi="Times New Roman" w:cs="Times New Roman"/>
          <w:b/>
          <w:sz w:val="26"/>
          <w:szCs w:val="26"/>
        </w:rPr>
        <w:t xml:space="preserve"> </w:t>
      </w:r>
      <w:r w:rsidR="00D47BE5">
        <w:rPr>
          <w:rFonts w:ascii="Times New Roman" w:eastAsia="Times New Roman" w:hAnsi="Times New Roman" w:cs="Times New Roman"/>
          <w:sz w:val="26"/>
          <w:szCs w:val="26"/>
        </w:rPr>
        <w:t>(АППГ  +28,6%) (7</w:t>
      </w:r>
      <w:r w:rsidRPr="00594EA1">
        <w:rPr>
          <w:rFonts w:ascii="Times New Roman" w:eastAsia="Times New Roman" w:hAnsi="Times New Roman" w:cs="Times New Roman"/>
          <w:sz w:val="26"/>
          <w:szCs w:val="26"/>
        </w:rPr>
        <w:t xml:space="preserve"> ДТП)), в которых</w:t>
      </w:r>
      <w:r w:rsidRPr="00594EA1">
        <w:rPr>
          <w:rFonts w:ascii="Times New Roman" w:eastAsia="Times New Roman" w:hAnsi="Times New Roman" w:cs="Times New Roman"/>
          <w:b/>
          <w:sz w:val="26"/>
          <w:szCs w:val="26"/>
        </w:rPr>
        <w:t xml:space="preserve"> </w:t>
      </w:r>
      <w:r w:rsidR="00D47BE5">
        <w:rPr>
          <w:rFonts w:ascii="Times New Roman" w:eastAsia="Times New Roman" w:hAnsi="Times New Roman" w:cs="Times New Roman"/>
          <w:b/>
          <w:sz w:val="26"/>
          <w:szCs w:val="26"/>
        </w:rPr>
        <w:t>13</w:t>
      </w:r>
      <w:r w:rsidRPr="00594EA1">
        <w:rPr>
          <w:rFonts w:ascii="Times New Roman" w:eastAsia="Times New Roman" w:hAnsi="Times New Roman" w:cs="Times New Roman"/>
          <w:b/>
          <w:sz w:val="26"/>
          <w:szCs w:val="26"/>
        </w:rPr>
        <w:t xml:space="preserve"> детей </w:t>
      </w:r>
      <w:r w:rsidRPr="00594EA1">
        <w:rPr>
          <w:rFonts w:ascii="Times New Roman" w:eastAsia="Times New Roman" w:hAnsi="Times New Roman" w:cs="Times New Roman"/>
          <w:sz w:val="26"/>
          <w:szCs w:val="26"/>
        </w:rPr>
        <w:t xml:space="preserve">(АППГ  </w:t>
      </w:r>
      <w:r w:rsidR="00D47BE5">
        <w:rPr>
          <w:rFonts w:ascii="Times New Roman" w:eastAsia="Times New Roman" w:hAnsi="Times New Roman" w:cs="Times New Roman"/>
          <w:sz w:val="26"/>
          <w:szCs w:val="26"/>
        </w:rPr>
        <w:t>+44,4</w:t>
      </w:r>
      <w:r w:rsidRPr="00594EA1">
        <w:rPr>
          <w:rFonts w:ascii="Times New Roman" w:eastAsia="Times New Roman" w:hAnsi="Times New Roman" w:cs="Times New Roman"/>
          <w:sz w:val="26"/>
          <w:szCs w:val="26"/>
        </w:rPr>
        <w:t>% (</w:t>
      </w:r>
      <w:r w:rsidR="00D47BE5">
        <w:rPr>
          <w:rFonts w:ascii="Times New Roman" w:eastAsia="Times New Roman" w:hAnsi="Times New Roman" w:cs="Times New Roman"/>
          <w:sz w:val="26"/>
          <w:szCs w:val="26"/>
        </w:rPr>
        <w:t>9</w:t>
      </w:r>
      <w:r w:rsidRPr="00594EA1">
        <w:rPr>
          <w:rFonts w:ascii="Times New Roman" w:eastAsia="Times New Roman" w:hAnsi="Times New Roman" w:cs="Times New Roman"/>
          <w:sz w:val="26"/>
          <w:szCs w:val="26"/>
        </w:rPr>
        <w:t xml:space="preserve"> детей)) </w:t>
      </w:r>
      <w:r w:rsidRPr="00594EA1">
        <w:rPr>
          <w:rFonts w:ascii="Times New Roman" w:eastAsia="Times New Roman" w:hAnsi="Times New Roman" w:cs="Times New Roman"/>
          <w:b/>
          <w:sz w:val="26"/>
          <w:szCs w:val="26"/>
        </w:rPr>
        <w:t xml:space="preserve">получили ранения, погибших нет  </w:t>
      </w:r>
      <w:r w:rsidR="00D47BE5">
        <w:rPr>
          <w:rFonts w:ascii="Times New Roman" w:eastAsia="Times New Roman" w:hAnsi="Times New Roman" w:cs="Times New Roman"/>
          <w:sz w:val="26"/>
          <w:szCs w:val="26"/>
        </w:rPr>
        <w:t>(АППГ 0%)</w:t>
      </w:r>
      <w:proofErr w:type="gramEnd"/>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D47BE5">
        <w:rPr>
          <w:rFonts w:ascii="Times New Roman" w:eastAsia="Times New Roman" w:hAnsi="Times New Roman" w:cs="Times New Roman"/>
          <w:sz w:val="26"/>
          <w:szCs w:val="26"/>
        </w:rPr>
        <w:t>повышение</w:t>
      </w:r>
      <w:r w:rsidRPr="00594EA1">
        <w:rPr>
          <w:rFonts w:ascii="Times New Roman" w:eastAsia="Times New Roman" w:hAnsi="Times New Roman" w:cs="Times New Roman"/>
          <w:sz w:val="26"/>
          <w:szCs w:val="26"/>
        </w:rPr>
        <w:t xml:space="preserve"> общих показателей аварийности с участием детей в возрасте до 16 лет, а также тяжести последствий.</w:t>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11. Количест</w:t>
      </w:r>
      <w:r w:rsidR="00D47BE5">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D47BE5" w:rsidRPr="00594EA1" w:rsidRDefault="00D47BE5"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extent cx="3810000" cy="1676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EA1" w:rsidRPr="00594EA1" w:rsidRDefault="00594EA1" w:rsidP="00D47BE5">
      <w:pPr>
        <w:autoSpaceDE w:val="0"/>
        <w:autoSpaceDN w:val="0"/>
        <w:adjustRightInd w:val="0"/>
        <w:spacing w:after="0" w:line="240" w:lineRule="auto"/>
        <w:rPr>
          <w:rFonts w:ascii="Times New Roman" w:eastAsia="Times New Roman" w:hAnsi="Times New Roman" w:cs="Times New Roman"/>
          <w:i/>
          <w:noProof/>
          <w:sz w:val="26"/>
          <w:szCs w:val="26"/>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594EA1" w:rsidRDefault="00594EA1" w:rsidP="00594EA1">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94EA1" w:rsidRPr="00594EA1" w:rsidRDefault="00594EA1" w:rsidP="00594EA1">
      <w:pPr>
        <w:spacing w:after="0" w:line="240" w:lineRule="auto"/>
        <w:ind w:firstLine="709"/>
        <w:jc w:val="both"/>
        <w:rPr>
          <w:rFonts w:ascii="Times New Roman" w:eastAsia="Times New Roman" w:hAnsi="Times New Roman" w:cs="Times New Roman"/>
          <w:b/>
          <w:sz w:val="26"/>
          <w:szCs w:val="26"/>
        </w:rPr>
      </w:pP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b/>
          <w:sz w:val="26"/>
          <w:szCs w:val="26"/>
        </w:rPr>
        <w:t xml:space="preserve">За </w:t>
      </w:r>
      <w:r w:rsidR="00D47BE5">
        <w:rPr>
          <w:rFonts w:ascii="Times New Roman" w:eastAsia="Times New Roman" w:hAnsi="Times New Roman" w:cs="Times New Roman"/>
          <w:b/>
          <w:sz w:val="26"/>
          <w:szCs w:val="26"/>
        </w:rPr>
        <w:t>1 месяц</w:t>
      </w:r>
      <w:r w:rsidRPr="00594EA1">
        <w:rPr>
          <w:rFonts w:ascii="Times New Roman" w:eastAsia="Times New Roman" w:hAnsi="Times New Roman" w:cs="Times New Roman"/>
          <w:b/>
          <w:sz w:val="26"/>
          <w:szCs w:val="26"/>
        </w:rPr>
        <w:t xml:space="preserve"> 20</w:t>
      </w:r>
      <w:r w:rsidR="00D47BE5">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D47BE5">
        <w:rPr>
          <w:rFonts w:ascii="Times New Roman" w:eastAsia="Times New Roman" w:hAnsi="Times New Roman" w:cs="Times New Roman"/>
          <w:sz w:val="26"/>
          <w:szCs w:val="26"/>
        </w:rPr>
        <w:t>2 (АППГ                    0%) (2</w:t>
      </w:r>
      <w:r w:rsidRPr="00594EA1">
        <w:rPr>
          <w:rFonts w:ascii="Times New Roman" w:eastAsia="Times New Roman" w:hAnsi="Times New Roman" w:cs="Times New Roman"/>
          <w:sz w:val="26"/>
          <w:szCs w:val="26"/>
        </w:rPr>
        <w:t xml:space="preserve"> ДТП), при этом необходимо отметить, что все они произошли в </w:t>
      </w:r>
      <w:r w:rsidR="008A6F2D">
        <w:rPr>
          <w:rFonts w:ascii="Times New Roman" w:eastAsia="Times New Roman" w:hAnsi="Times New Roman" w:cs="Times New Roman"/>
          <w:sz w:val="26"/>
          <w:szCs w:val="26"/>
        </w:rPr>
        <w:t>светлое</w:t>
      </w:r>
      <w:r w:rsidRPr="00594EA1">
        <w:rPr>
          <w:rFonts w:ascii="Times New Roman" w:eastAsia="Times New Roman" w:hAnsi="Times New Roman" w:cs="Times New Roman"/>
          <w:sz w:val="26"/>
          <w:szCs w:val="26"/>
        </w:rPr>
        <w:t xml:space="preserve"> время суток и во всех случаях дети были без сопровождения взрослых.</w:t>
      </w:r>
    </w:p>
    <w:p w:rsidR="00594EA1" w:rsidRDefault="00594EA1"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Pr="00594EA1" w:rsidRDefault="008A6F2D" w:rsidP="00594EA1">
      <w:pPr>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 13. Причины нахождения детей в возрасте до 16 лет на проезжей части.</w:t>
      </w:r>
    </w:p>
    <w:p w:rsidR="008A6F2D" w:rsidRDefault="008A6F2D" w:rsidP="008A6F2D">
      <w:pPr>
        <w:tabs>
          <w:tab w:val="left" w:pos="709"/>
        </w:tabs>
        <w:spacing w:after="0" w:line="240" w:lineRule="auto"/>
        <w:ind w:firstLine="720"/>
        <w:jc w:val="both"/>
        <w:rPr>
          <w:rFonts w:ascii="Times New Roman" w:eastAsia="Times New Roman" w:hAnsi="Times New Roman" w:cs="Times New Roman"/>
          <w:i/>
          <w:sz w:val="26"/>
          <w:szCs w:val="26"/>
        </w:rPr>
      </w:pPr>
    </w:p>
    <w:p w:rsidR="008A6F2D" w:rsidRDefault="008A6F2D" w:rsidP="008A6F2D">
      <w:pPr>
        <w:tabs>
          <w:tab w:val="left" w:pos="709"/>
        </w:tabs>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27B75E42" wp14:editId="40A7C1B9">
            <wp:extent cx="3882571" cy="1923142"/>
            <wp:effectExtent l="0" t="0" r="22860" b="20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Pr="00594EA1" w:rsidRDefault="00594EA1" w:rsidP="008A6F2D">
      <w:pPr>
        <w:tabs>
          <w:tab w:val="left" w:pos="709"/>
        </w:tabs>
        <w:spacing w:after="0" w:line="240" w:lineRule="auto"/>
        <w:ind w:firstLine="720"/>
        <w:jc w:val="both"/>
        <w:rPr>
          <w:rFonts w:ascii="Times New Roman" w:eastAsia="Times New Roman" w:hAnsi="Times New Roman" w:cs="Times New Roman"/>
          <w:i/>
          <w:sz w:val="26"/>
          <w:szCs w:val="26"/>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8A6F2D" w:rsidRDefault="00594EA1" w:rsidP="008A6F2D">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По вине детей-пешеходов в возрасте до </w:t>
      </w:r>
      <w:r w:rsidR="008A6F2D">
        <w:rPr>
          <w:rFonts w:ascii="Times New Roman" w:eastAsia="Times New Roman" w:hAnsi="Times New Roman" w:cs="Times New Roman"/>
          <w:sz w:val="26"/>
          <w:szCs w:val="26"/>
        </w:rPr>
        <w:t>16 лет допущено 1 ДТП (АППГ 0</w:t>
      </w:r>
      <w:r w:rsidRPr="00594EA1">
        <w:rPr>
          <w:rFonts w:ascii="Times New Roman" w:eastAsia="Times New Roman" w:hAnsi="Times New Roman" w:cs="Times New Roman"/>
          <w:sz w:val="26"/>
          <w:szCs w:val="26"/>
        </w:rPr>
        <w:t xml:space="preserve">%), погибших нет  (АППГ 0%). Важно отметить, </w:t>
      </w:r>
      <w:r w:rsidR="008A6F2D">
        <w:rPr>
          <w:rFonts w:ascii="Times New Roman" w:eastAsia="Times New Roman" w:hAnsi="Times New Roman" w:cs="Times New Roman"/>
          <w:sz w:val="26"/>
          <w:szCs w:val="26"/>
        </w:rPr>
        <w:t>что ДТП произошло по пути следования с елочного комплекса, и мальчик переходил проезжую часть в 70 метрах от нерегулируемого пешеходного перехода.</w:t>
      </w:r>
    </w:p>
    <w:p w:rsidR="00594EA1" w:rsidRPr="00594EA1" w:rsidRDefault="00594EA1" w:rsidP="00594EA1">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94EA1" w:rsidRPr="00594EA1" w:rsidRDefault="008A6F2D" w:rsidP="00594EA1">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Мальчики</w:t>
      </w:r>
      <w:r w:rsidR="00594EA1" w:rsidRPr="00594EA1">
        <w:rPr>
          <w:rFonts w:ascii="Times New Roman" w:eastAsia="Times New Roman" w:hAnsi="Times New Roman" w:cs="Times New Roman"/>
          <w:sz w:val="26"/>
          <w:szCs w:val="26"/>
        </w:rPr>
        <w:t xml:space="preserve"> - пешеходы в возрасте до 16 лет в ДТП попадают чаще, чем </w:t>
      </w:r>
      <w:r>
        <w:rPr>
          <w:rFonts w:ascii="Times New Roman" w:eastAsia="Times New Roman" w:hAnsi="Times New Roman" w:cs="Times New Roman"/>
          <w:sz w:val="26"/>
          <w:szCs w:val="26"/>
        </w:rPr>
        <w:t>Девочки</w:t>
      </w:r>
      <w:r w:rsidR="00594EA1" w:rsidRPr="00594EA1">
        <w:rPr>
          <w:rFonts w:ascii="Times New Roman" w:eastAsia="Times New Roman" w:hAnsi="Times New Roman" w:cs="Times New Roman"/>
          <w:sz w:val="26"/>
          <w:szCs w:val="26"/>
        </w:rPr>
        <w:t xml:space="preserve">. По итогам </w:t>
      </w:r>
      <w:r>
        <w:rPr>
          <w:rFonts w:ascii="Times New Roman" w:eastAsia="Times New Roman" w:hAnsi="Times New Roman" w:cs="Times New Roman"/>
          <w:sz w:val="26"/>
          <w:szCs w:val="26"/>
        </w:rPr>
        <w:t>1</w:t>
      </w:r>
      <w:r w:rsidR="00594EA1"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а</w:t>
      </w:r>
      <w:r w:rsidR="00594EA1"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00594EA1" w:rsidRPr="00594EA1">
        <w:rPr>
          <w:rFonts w:ascii="Times New Roman" w:eastAsia="Times New Roman" w:hAnsi="Times New Roman" w:cs="Times New Roman"/>
          <w:sz w:val="26"/>
          <w:szCs w:val="26"/>
        </w:rPr>
        <w:t xml:space="preserve"> года в процентном соотношении </w:t>
      </w:r>
      <w:r>
        <w:rPr>
          <w:rFonts w:ascii="Times New Roman" w:eastAsia="Times New Roman" w:hAnsi="Times New Roman" w:cs="Times New Roman"/>
          <w:sz w:val="26"/>
          <w:szCs w:val="26"/>
        </w:rPr>
        <w:t xml:space="preserve">мальчиков - 100%. </w:t>
      </w:r>
      <w:r w:rsidR="00594EA1"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00594EA1" w:rsidRPr="00594EA1">
        <w:rPr>
          <w:rFonts w:ascii="Times New Roman" w:eastAsia="Times New Roman" w:hAnsi="Times New Roman" w:cs="Times New Roman"/>
          <w:sz w:val="26"/>
          <w:szCs w:val="26"/>
        </w:rPr>
        <w:t xml:space="preserve"> ведут более активный образ жизни. </w:t>
      </w:r>
    </w:p>
    <w:p w:rsidR="00594EA1" w:rsidRPr="00594EA1" w:rsidRDefault="00594EA1" w:rsidP="00594EA1">
      <w:pPr>
        <w:spacing w:after="0" w:line="240" w:lineRule="auto"/>
        <w:ind w:firstLine="720"/>
        <w:jc w:val="center"/>
        <w:rPr>
          <w:rFonts w:ascii="Times New Roman" w:eastAsia="Times New Roman" w:hAnsi="Times New Roman" w:cs="Times New Roman"/>
          <w:sz w:val="24"/>
          <w:szCs w:val="24"/>
        </w:rPr>
      </w:pPr>
      <w:r w:rsidRPr="00594EA1">
        <w:rPr>
          <w:rFonts w:ascii="Times New Roman" w:eastAsia="Times New Roman" w:hAnsi="Times New Roman" w:cs="Times New Roman"/>
          <w:i/>
          <w:sz w:val="24"/>
          <w:szCs w:val="24"/>
        </w:rPr>
        <w:t>Рис. 15.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594EA1" w:rsidRDefault="00594EA1" w:rsidP="00594EA1">
      <w:pPr>
        <w:spacing w:after="0" w:line="240" w:lineRule="auto"/>
        <w:ind w:left="2835"/>
        <w:jc w:val="both"/>
        <w:rPr>
          <w:rFonts w:ascii="Times New Roman" w:eastAsia="Times New Roman" w:hAnsi="Times New Roman" w:cs="Times New Roman"/>
          <w:noProof/>
          <w:sz w:val="24"/>
          <w:szCs w:val="24"/>
        </w:rPr>
      </w:pPr>
    </w:p>
    <w:p w:rsidR="008A6F2D" w:rsidRPr="00594EA1" w:rsidRDefault="008A6F2D" w:rsidP="008A6F2D">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B402437" wp14:editId="56BA28F9">
            <wp:extent cx="3926115" cy="1785257"/>
            <wp:effectExtent l="38100" t="0" r="17780" b="2476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4EA1" w:rsidRPr="00594EA1" w:rsidRDefault="00594EA1" w:rsidP="008A6F2D">
      <w:pPr>
        <w:spacing w:after="0" w:line="240" w:lineRule="auto"/>
        <w:jc w:val="both"/>
        <w:rPr>
          <w:rFonts w:ascii="Times New Roman" w:eastAsia="Times New Roman" w:hAnsi="Times New Roman" w:cs="Times New Roman"/>
          <w:noProof/>
          <w:sz w:val="24"/>
          <w:szCs w:val="24"/>
        </w:rPr>
      </w:pPr>
    </w:p>
    <w:p w:rsidR="00594EA1" w:rsidRPr="00594EA1" w:rsidRDefault="00594EA1" w:rsidP="00594EA1">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sidR="008A6F2D">
        <w:rPr>
          <w:rFonts w:ascii="Times New Roman" w:eastAsia="Times New Roman" w:hAnsi="Times New Roman" w:cs="Times New Roman"/>
          <w:sz w:val="26"/>
          <w:szCs w:val="26"/>
        </w:rPr>
        <w:t>1</w:t>
      </w:r>
      <w:r w:rsidRPr="00594EA1">
        <w:rPr>
          <w:rFonts w:ascii="Times New Roman" w:eastAsia="Times New Roman" w:hAnsi="Times New Roman" w:cs="Times New Roman"/>
          <w:sz w:val="26"/>
          <w:szCs w:val="26"/>
        </w:rPr>
        <w:t xml:space="preserve"> месяц 20</w:t>
      </w:r>
      <w:r w:rsidR="008A6F2D">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sidR="008A6F2D">
        <w:rPr>
          <w:rFonts w:ascii="Times New Roman" w:eastAsia="Times New Roman" w:hAnsi="Times New Roman" w:cs="Times New Roman"/>
          <w:sz w:val="26"/>
          <w:szCs w:val="26"/>
        </w:rPr>
        <w:t>а попадали пешеходы в возрасте 6 и</w:t>
      </w:r>
      <w:r w:rsidRPr="00594EA1">
        <w:rPr>
          <w:rFonts w:ascii="Times New Roman" w:eastAsia="Times New Roman" w:hAnsi="Times New Roman" w:cs="Times New Roman"/>
          <w:sz w:val="26"/>
          <w:szCs w:val="26"/>
        </w:rPr>
        <w:t xml:space="preserve"> 1</w:t>
      </w:r>
      <w:r w:rsidR="008A6F2D">
        <w:rPr>
          <w:rFonts w:ascii="Times New Roman" w:eastAsia="Times New Roman" w:hAnsi="Times New Roman" w:cs="Times New Roman"/>
          <w:sz w:val="26"/>
          <w:szCs w:val="26"/>
        </w:rPr>
        <w:t>3</w:t>
      </w:r>
      <w:r w:rsidRPr="00594EA1">
        <w:rPr>
          <w:rFonts w:ascii="Times New Roman" w:eastAsia="Times New Roman" w:hAnsi="Times New Roman" w:cs="Times New Roman"/>
          <w:sz w:val="26"/>
          <w:szCs w:val="26"/>
        </w:rPr>
        <w:t xml:space="preserve"> лет. При этом с </w:t>
      </w:r>
      <w:r w:rsidR="008A6F2D">
        <w:rPr>
          <w:rFonts w:ascii="Times New Roman" w:eastAsia="Times New Roman" w:hAnsi="Times New Roman" w:cs="Times New Roman"/>
          <w:sz w:val="26"/>
          <w:szCs w:val="26"/>
        </w:rPr>
        <w:t>6-летним несовершеннолетним</w:t>
      </w:r>
      <w:r w:rsidRPr="00594EA1">
        <w:rPr>
          <w:rFonts w:ascii="Times New Roman" w:eastAsia="Times New Roman" w:hAnsi="Times New Roman" w:cs="Times New Roman"/>
          <w:sz w:val="26"/>
          <w:szCs w:val="26"/>
        </w:rPr>
        <w:t xml:space="preserve"> ДТП произошли по их личной неосторожности. </w:t>
      </w:r>
    </w:p>
    <w:p w:rsidR="00594EA1" w:rsidRPr="00594EA1" w:rsidRDefault="00594EA1"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Рис. 16. Распределение по возрасту и вине несовершеннолетних.</w:t>
      </w:r>
    </w:p>
    <w:p w:rsid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8A6F2D" w:rsidP="008A6F2D">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81F2CD" wp14:editId="024C7BCB">
            <wp:extent cx="3730171" cy="1531258"/>
            <wp:effectExtent l="0" t="0" r="22860" b="1206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Наибольшее количество ДТП с участием детей-пешеходов в возрасте до 18 лет зарегистрировано в </w:t>
      </w:r>
      <w:r w:rsidR="008A6F2D">
        <w:rPr>
          <w:rFonts w:ascii="Times New Roman" w:eastAsia="Times New Roman" w:hAnsi="Times New Roman" w:cs="Times New Roman"/>
          <w:sz w:val="26"/>
          <w:szCs w:val="26"/>
        </w:rPr>
        <w:t>Кировском</w:t>
      </w:r>
      <w:r w:rsidRPr="00594EA1">
        <w:rPr>
          <w:rFonts w:ascii="Times New Roman" w:eastAsia="Times New Roman" w:hAnsi="Times New Roman" w:cs="Times New Roman"/>
          <w:sz w:val="26"/>
          <w:szCs w:val="26"/>
        </w:rPr>
        <w:t xml:space="preserve"> районе, что объясняется большим количеством переходов через аварийно-опасные улицы. При этом по вине детей в </w:t>
      </w:r>
      <w:r w:rsidR="008A6F2D">
        <w:rPr>
          <w:rFonts w:ascii="Times New Roman" w:eastAsia="Times New Roman" w:hAnsi="Times New Roman" w:cs="Times New Roman"/>
          <w:sz w:val="26"/>
          <w:szCs w:val="26"/>
        </w:rPr>
        <w:t>Кировском</w:t>
      </w:r>
      <w:r w:rsidRPr="00594EA1">
        <w:rPr>
          <w:rFonts w:ascii="Times New Roman" w:eastAsia="Times New Roman" w:hAnsi="Times New Roman" w:cs="Times New Roman"/>
          <w:sz w:val="26"/>
          <w:szCs w:val="26"/>
        </w:rPr>
        <w:t xml:space="preserve"> районе произошло 1 из </w:t>
      </w:r>
      <w:r w:rsidR="008A6F2D">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ДТП (</w:t>
      </w:r>
      <w:r w:rsidR="008A6F2D">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авто-наездов</w:t>
      </w:r>
      <w:proofErr w:type="gramEnd"/>
      <w:r w:rsidRPr="00594EA1">
        <w:rPr>
          <w:rFonts w:ascii="Times New Roman" w:eastAsia="Times New Roman" w:hAnsi="Times New Roman" w:cs="Times New Roman"/>
          <w:sz w:val="26"/>
          <w:szCs w:val="26"/>
        </w:rPr>
        <w:t xml:space="preserve"> от общего числа ДТП с участием несовершеннолетних пешеходов). </w:t>
      </w:r>
    </w:p>
    <w:p w:rsidR="00594EA1" w:rsidRPr="00594EA1" w:rsidRDefault="00594EA1" w:rsidP="008A6F2D">
      <w:pPr>
        <w:spacing w:after="0" w:line="240" w:lineRule="auto"/>
        <w:jc w:val="both"/>
        <w:rPr>
          <w:rFonts w:ascii="Times New Roman" w:eastAsia="Times New Roman" w:hAnsi="Times New Roman" w:cs="Times New Roman"/>
          <w:sz w:val="26"/>
          <w:szCs w:val="26"/>
        </w:rPr>
      </w:pPr>
    </w:p>
    <w:p w:rsidR="00594EA1" w:rsidRPr="00594EA1" w:rsidRDefault="00594EA1" w:rsidP="00594EA1">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 17. Распределение ДТП по районам.</w:t>
      </w:r>
    </w:p>
    <w:p w:rsid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8A6F2D" w:rsidRDefault="008A6F2D" w:rsidP="008A6F2D">
      <w:pPr>
        <w:tabs>
          <w:tab w:val="left" w:pos="567"/>
        </w:tabs>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3904343" cy="1647372"/>
            <wp:effectExtent l="0" t="0" r="20320" b="101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EA1" w:rsidRPr="00594EA1" w:rsidRDefault="00594EA1" w:rsidP="008A6F2D">
      <w:pPr>
        <w:spacing w:after="0" w:line="240" w:lineRule="auto"/>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09"/>
        <w:jc w:val="both"/>
        <w:rPr>
          <w:rFonts w:ascii="Times New Roman" w:eastAsia="Times New Roman" w:hAnsi="Times New Roman" w:cs="Times New Roman"/>
          <w:b/>
          <w:i/>
          <w:sz w:val="26"/>
          <w:szCs w:val="26"/>
        </w:rPr>
      </w:pPr>
    </w:p>
    <w:p w:rsidR="00594EA1" w:rsidRPr="00594EA1" w:rsidRDefault="00594EA1" w:rsidP="00594EA1">
      <w:pPr>
        <w:spacing w:after="0" w:line="240" w:lineRule="auto"/>
        <w:ind w:firstLine="709"/>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594EA1" w:rsidRPr="00594EA1" w:rsidRDefault="00594EA1" w:rsidP="00594EA1">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За </w:t>
      </w:r>
      <w:r w:rsidR="008A6F2D">
        <w:rPr>
          <w:rFonts w:ascii="Times New Roman" w:eastAsia="Times New Roman" w:hAnsi="Times New Roman" w:cs="Times New Roman"/>
          <w:sz w:val="26"/>
          <w:szCs w:val="26"/>
        </w:rPr>
        <w:t>1 месяц</w:t>
      </w:r>
      <w:r w:rsidRPr="00594EA1">
        <w:rPr>
          <w:rFonts w:ascii="Times New Roman" w:eastAsia="Times New Roman" w:hAnsi="Times New Roman" w:cs="Times New Roman"/>
          <w:sz w:val="26"/>
          <w:szCs w:val="26"/>
        </w:rPr>
        <w:t xml:space="preserve"> 20</w:t>
      </w:r>
      <w:r w:rsidR="008A6F2D">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года с участием </w:t>
      </w:r>
      <w:r w:rsidRPr="00594EA1">
        <w:rPr>
          <w:rFonts w:ascii="Times New Roman" w:eastAsia="Times New Roman" w:hAnsi="Times New Roman" w:cs="Times New Roman"/>
          <w:b/>
          <w:sz w:val="26"/>
          <w:szCs w:val="26"/>
        </w:rPr>
        <w:t xml:space="preserve">несовершеннолетних-пассажиров в возрасте до 16 лет </w:t>
      </w:r>
      <w:r w:rsidRPr="00594EA1">
        <w:rPr>
          <w:rFonts w:ascii="Times New Roman" w:eastAsia="Times New Roman" w:hAnsi="Times New Roman" w:cs="Times New Roman"/>
          <w:sz w:val="26"/>
          <w:szCs w:val="26"/>
        </w:rPr>
        <w:t xml:space="preserve">зарегистрировано </w:t>
      </w:r>
      <w:r w:rsidR="002030FF">
        <w:rPr>
          <w:rFonts w:ascii="Times New Roman" w:eastAsia="Times New Roman" w:hAnsi="Times New Roman" w:cs="Times New Roman"/>
          <w:sz w:val="26"/>
          <w:szCs w:val="26"/>
        </w:rPr>
        <w:t>7 ДТП ((АППГ  +25,6</w:t>
      </w:r>
      <w:r w:rsidRPr="00594EA1">
        <w:rPr>
          <w:rFonts w:ascii="Times New Roman" w:eastAsia="Times New Roman" w:hAnsi="Times New Roman" w:cs="Times New Roman"/>
          <w:sz w:val="26"/>
          <w:szCs w:val="26"/>
        </w:rPr>
        <w:t>%) (</w:t>
      </w:r>
      <w:r w:rsidR="002030FF">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ДТП)), в которых </w:t>
      </w:r>
      <w:r w:rsidR="002030FF">
        <w:rPr>
          <w:rFonts w:ascii="Times New Roman" w:eastAsia="Times New Roman" w:hAnsi="Times New Roman" w:cs="Times New Roman"/>
          <w:sz w:val="26"/>
          <w:szCs w:val="26"/>
        </w:rPr>
        <w:t>11 детей ((АППГ +32,4%) (7 детей</w:t>
      </w:r>
      <w:r w:rsidRPr="00594EA1">
        <w:rPr>
          <w:rFonts w:ascii="Times New Roman" w:eastAsia="Times New Roman" w:hAnsi="Times New Roman" w:cs="Times New Roman"/>
          <w:sz w:val="26"/>
          <w:szCs w:val="26"/>
        </w:rPr>
        <w:t>)) получили р</w:t>
      </w:r>
      <w:r w:rsidR="002030FF">
        <w:rPr>
          <w:rFonts w:ascii="Times New Roman" w:eastAsia="Times New Roman" w:hAnsi="Times New Roman" w:cs="Times New Roman"/>
          <w:sz w:val="26"/>
          <w:szCs w:val="26"/>
        </w:rPr>
        <w:t>анения, погибших нет (АППГ 0%).</w:t>
      </w:r>
    </w:p>
    <w:p w:rsidR="00594EA1" w:rsidRDefault="00594EA1" w:rsidP="00594EA1">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Следует отметить, что травмы, полученные детьми-пассажирами в произошедших ДТП, 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2030FF" w:rsidRDefault="002030FF"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одном случае 15-летняя девочка находилась в качестве пассажира автобуса, стояла в задней части, держалась за поручни, получила травму в результате падения при резком торможении.</w:t>
      </w:r>
    </w:p>
    <w:p w:rsidR="00594EA1" w:rsidRPr="00594EA1" w:rsidRDefault="002030FF" w:rsidP="002030F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двух ДТП несовершеннолетние </w:t>
      </w:r>
      <w:r w:rsidR="00594EA1" w:rsidRPr="00594EA1">
        <w:rPr>
          <w:rFonts w:ascii="Times New Roman" w:eastAsia="Times New Roman" w:hAnsi="Times New Roman" w:cs="Times New Roman"/>
          <w:sz w:val="26"/>
          <w:szCs w:val="26"/>
        </w:rPr>
        <w:t xml:space="preserve">находились в качестве пассажиров в легковых автомобилях, были </w:t>
      </w:r>
      <w:r>
        <w:rPr>
          <w:rFonts w:ascii="Times New Roman" w:eastAsia="Times New Roman" w:hAnsi="Times New Roman" w:cs="Times New Roman"/>
          <w:sz w:val="26"/>
          <w:szCs w:val="26"/>
        </w:rPr>
        <w:t xml:space="preserve">не </w:t>
      </w:r>
      <w:r w:rsidR="00594EA1" w:rsidRPr="00594EA1">
        <w:rPr>
          <w:rFonts w:ascii="Times New Roman" w:eastAsia="Times New Roman" w:hAnsi="Times New Roman" w:cs="Times New Roman"/>
          <w:sz w:val="26"/>
          <w:szCs w:val="26"/>
        </w:rPr>
        <w:t>пристегнуты детскими удерживающими устройс</w:t>
      </w:r>
      <w:r>
        <w:rPr>
          <w:rFonts w:ascii="Times New Roman" w:eastAsia="Times New Roman" w:hAnsi="Times New Roman" w:cs="Times New Roman"/>
          <w:sz w:val="26"/>
          <w:szCs w:val="26"/>
        </w:rPr>
        <w:t>твами или ремнями безопасности либо вовсе перевозились без защиты.</w:t>
      </w:r>
    </w:p>
    <w:p w:rsidR="00594EA1" w:rsidRPr="00594EA1" w:rsidRDefault="00594EA1" w:rsidP="00594E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sidR="002030FF">
        <w:rPr>
          <w:rFonts w:ascii="Times New Roman" w:eastAsia="Times New Roman" w:hAnsi="Times New Roman" w:cs="Times New Roman"/>
          <w:color w:val="000000"/>
          <w:sz w:val="26"/>
          <w:szCs w:val="26"/>
        </w:rPr>
        <w:t>ись относительно редко.</w:t>
      </w: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 xml:space="preserve">           ДТП с участием несовершеннолетних водителей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i/>
          <w:color w:val="000000"/>
          <w:sz w:val="26"/>
          <w:szCs w:val="26"/>
        </w:rPr>
        <w:t xml:space="preserve">         </w:t>
      </w:r>
      <w:r w:rsidRPr="00594EA1">
        <w:rPr>
          <w:rFonts w:ascii="Times New Roman" w:eastAsia="Times New Roman" w:hAnsi="Times New Roman" w:cs="Times New Roman"/>
          <w:b/>
          <w:i/>
          <w:color w:val="000000"/>
          <w:sz w:val="26"/>
          <w:szCs w:val="26"/>
        </w:rPr>
        <w:t xml:space="preserve"> ДТП с участием несовершеннолетних велосипедистов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Pr="00594EA1" w:rsidRDefault="00594EA1" w:rsidP="00594E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ab/>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Анализ ДТП с участием подростков в возрасте от 16 до 18 лет.</w:t>
      </w:r>
    </w:p>
    <w:p w:rsidR="00594EA1" w:rsidRP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594EA1">
        <w:rPr>
          <w:rFonts w:ascii="Times New Roman" w:eastAsia="Times New Roman" w:hAnsi="Times New Roman" w:cs="Times New Roman"/>
          <w:b/>
          <w:color w:val="000000"/>
          <w:sz w:val="26"/>
          <w:szCs w:val="26"/>
        </w:rPr>
        <w:t xml:space="preserve">За </w:t>
      </w:r>
      <w:r w:rsidR="00522700">
        <w:rPr>
          <w:rFonts w:ascii="Times New Roman" w:eastAsia="Times New Roman" w:hAnsi="Times New Roman" w:cs="Times New Roman"/>
          <w:b/>
          <w:color w:val="000000"/>
          <w:sz w:val="26"/>
          <w:szCs w:val="26"/>
        </w:rPr>
        <w:t>1 месяц</w:t>
      </w:r>
      <w:r w:rsidRPr="00594EA1">
        <w:rPr>
          <w:rFonts w:ascii="Times New Roman" w:eastAsia="Times New Roman" w:hAnsi="Times New Roman" w:cs="Times New Roman"/>
          <w:b/>
          <w:color w:val="000000"/>
          <w:sz w:val="26"/>
          <w:szCs w:val="26"/>
        </w:rPr>
        <w:t xml:space="preserve"> 20</w:t>
      </w:r>
      <w:r w:rsidR="00EE4BA0">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522700">
        <w:rPr>
          <w:rFonts w:ascii="Times New Roman" w:eastAsia="Times New Roman" w:hAnsi="Times New Roman" w:cs="Times New Roman"/>
          <w:color w:val="000000"/>
          <w:sz w:val="26"/>
          <w:szCs w:val="26"/>
        </w:rPr>
        <w:t>4</w:t>
      </w:r>
      <w:r w:rsidRPr="00594EA1">
        <w:rPr>
          <w:rFonts w:ascii="Times New Roman" w:eastAsia="Times New Roman" w:hAnsi="Times New Roman" w:cs="Times New Roman"/>
          <w:color w:val="000000"/>
          <w:sz w:val="26"/>
          <w:szCs w:val="26"/>
        </w:rPr>
        <w:t xml:space="preserve"> ДТП ((АППГ   </w:t>
      </w:r>
      <w:r w:rsidR="00522700">
        <w:rPr>
          <w:rFonts w:ascii="Times New Roman" w:eastAsia="Times New Roman" w:hAnsi="Times New Roman" w:cs="Times New Roman"/>
          <w:color w:val="000000"/>
          <w:sz w:val="26"/>
          <w:szCs w:val="26"/>
        </w:rPr>
        <w:t>0%) (4</w:t>
      </w:r>
      <w:r w:rsidRPr="00594EA1">
        <w:rPr>
          <w:rFonts w:ascii="Times New Roman" w:eastAsia="Times New Roman" w:hAnsi="Times New Roman" w:cs="Times New Roman"/>
          <w:color w:val="000000"/>
          <w:sz w:val="26"/>
          <w:szCs w:val="26"/>
        </w:rPr>
        <w:t xml:space="preserve"> ДТП)) с участием подростков в возрасте от 16 до 18 лет, в том числе: </w:t>
      </w:r>
      <w:r w:rsidR="00522700">
        <w:rPr>
          <w:rFonts w:ascii="Times New Roman" w:eastAsia="Times New Roman" w:hAnsi="Times New Roman" w:cs="Times New Roman"/>
          <w:color w:val="000000"/>
          <w:sz w:val="26"/>
          <w:szCs w:val="26"/>
        </w:rPr>
        <w:t>3</w:t>
      </w:r>
      <w:r w:rsidRPr="00594EA1">
        <w:rPr>
          <w:rFonts w:ascii="Times New Roman" w:eastAsia="Times New Roman" w:hAnsi="Times New Roman" w:cs="Times New Roman"/>
          <w:color w:val="000000"/>
          <w:sz w:val="26"/>
          <w:szCs w:val="26"/>
        </w:rPr>
        <w:t xml:space="preserve"> ДТП с участием пешеходов, </w:t>
      </w:r>
      <w:r w:rsidR="00522700" w:rsidRPr="00594EA1">
        <w:rPr>
          <w:rFonts w:ascii="Times New Roman" w:eastAsia="Times New Roman" w:hAnsi="Times New Roman" w:cs="Times New Roman"/>
          <w:color w:val="000000"/>
          <w:sz w:val="26"/>
          <w:szCs w:val="26"/>
        </w:rPr>
        <w:t>1</w:t>
      </w:r>
      <w:r w:rsidR="00522700">
        <w:rPr>
          <w:rFonts w:ascii="Times New Roman" w:eastAsia="Times New Roman" w:hAnsi="Times New Roman" w:cs="Times New Roman"/>
          <w:color w:val="000000"/>
          <w:sz w:val="26"/>
          <w:szCs w:val="26"/>
        </w:rPr>
        <w:t xml:space="preserve">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522700">
        <w:rPr>
          <w:rFonts w:ascii="Times New Roman" w:eastAsia="Times New Roman" w:hAnsi="Times New Roman" w:cs="Times New Roman"/>
          <w:color w:val="000000"/>
          <w:sz w:val="26"/>
          <w:szCs w:val="26"/>
        </w:rPr>
        <w:t>, при этом 17-летний подросток не имел права управления, никогда не обучался и получал водительского удостоверения.</w:t>
      </w:r>
      <w:r w:rsidRPr="00594EA1">
        <w:rPr>
          <w:rFonts w:ascii="Times New Roman" w:eastAsia="Times New Roman" w:hAnsi="Times New Roman" w:cs="Times New Roman"/>
          <w:color w:val="000000"/>
          <w:sz w:val="26"/>
          <w:szCs w:val="26"/>
        </w:rPr>
        <w:t xml:space="preserve"> </w:t>
      </w:r>
      <w:proofErr w:type="gramEnd"/>
    </w:p>
    <w:p w:rsidR="00594EA1" w:rsidRPr="00594EA1" w:rsidRDefault="00594EA1" w:rsidP="00594EA1">
      <w:pPr>
        <w:spacing w:after="0" w:line="240" w:lineRule="auto"/>
        <w:ind w:firstLine="709"/>
        <w:jc w:val="both"/>
        <w:rPr>
          <w:rFonts w:ascii="Times New Roman" w:eastAsia="Times New Roman" w:hAnsi="Times New Roman" w:cs="Times New Roman"/>
          <w:b/>
          <w:color w:val="000000"/>
          <w:sz w:val="26"/>
          <w:szCs w:val="26"/>
        </w:rPr>
      </w:pPr>
    </w:p>
    <w:p w:rsidR="00594EA1" w:rsidRPr="00594EA1" w:rsidRDefault="00594EA1" w:rsidP="00594EA1">
      <w:pPr>
        <w:spacing w:after="0" w:line="240" w:lineRule="auto"/>
        <w:ind w:firstLine="709"/>
        <w:jc w:val="both"/>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Меры, принимаемые Госавтоинспекцией по предотвращению ДТП с участием детей и подростков до 18 лет за </w:t>
      </w:r>
      <w:r w:rsidR="00EE4BA0">
        <w:rPr>
          <w:rFonts w:ascii="Times New Roman" w:eastAsia="Times New Roman" w:hAnsi="Times New Roman" w:cs="Times New Roman"/>
          <w:b/>
          <w:i/>
          <w:color w:val="000000"/>
          <w:sz w:val="26"/>
          <w:szCs w:val="26"/>
        </w:rPr>
        <w:t>1</w:t>
      </w:r>
      <w:r w:rsidRPr="00594EA1">
        <w:rPr>
          <w:rFonts w:ascii="Times New Roman" w:eastAsia="Times New Roman" w:hAnsi="Times New Roman" w:cs="Times New Roman"/>
          <w:b/>
          <w:i/>
          <w:color w:val="000000"/>
          <w:sz w:val="26"/>
          <w:szCs w:val="26"/>
        </w:rPr>
        <w:t xml:space="preserve"> месяц 20</w:t>
      </w:r>
      <w:r w:rsidR="00EE4BA0">
        <w:rPr>
          <w:rFonts w:ascii="Times New Roman" w:eastAsia="Times New Roman" w:hAnsi="Times New Roman" w:cs="Times New Roman"/>
          <w:b/>
          <w:i/>
          <w:color w:val="000000"/>
          <w:sz w:val="26"/>
          <w:szCs w:val="26"/>
        </w:rPr>
        <w:t>20</w:t>
      </w:r>
      <w:r w:rsidRPr="00594EA1">
        <w:rPr>
          <w:rFonts w:ascii="Times New Roman" w:eastAsia="Times New Roman" w:hAnsi="Times New Roman" w:cs="Times New Roman"/>
          <w:b/>
          <w:i/>
          <w:color w:val="000000"/>
          <w:sz w:val="26"/>
          <w:szCs w:val="26"/>
        </w:rPr>
        <w:t xml:space="preserve"> года.</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году. </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w:t>
      </w:r>
      <w:proofErr w:type="gramStart"/>
      <w:r w:rsidRPr="00594EA1">
        <w:rPr>
          <w:rFonts w:ascii="Times New Roman" w:eastAsia="Times New Roman" w:hAnsi="Times New Roman" w:cs="Times New Roman"/>
          <w:sz w:val="26"/>
          <w:szCs w:val="26"/>
        </w:rPr>
        <w:t>БДД пр</w:t>
      </w:r>
      <w:proofErr w:type="gramEnd"/>
      <w:r w:rsidRPr="00594EA1">
        <w:rPr>
          <w:rFonts w:ascii="Times New Roman" w:eastAsia="Times New Roman" w:hAnsi="Times New Roman" w:cs="Times New Roman"/>
          <w:sz w:val="26"/>
          <w:szCs w:val="26"/>
        </w:rPr>
        <w:t>оводятся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Pr>
          <w:rFonts w:ascii="Times New Roman" w:eastAsia="Times New Roman" w:hAnsi="Times New Roman" w:cs="Times New Roman"/>
          <w:sz w:val="26"/>
          <w:szCs w:val="26"/>
        </w:rPr>
        <w:t xml:space="preserve">роге. Кроме того, инспекторами </w:t>
      </w:r>
      <w:r w:rsidRPr="00594EA1">
        <w:rPr>
          <w:rFonts w:ascii="Times New Roman" w:eastAsia="Times New Roman" w:hAnsi="Times New Roman" w:cs="Times New Roman"/>
          <w:sz w:val="26"/>
          <w:szCs w:val="26"/>
        </w:rPr>
        <w:t xml:space="preserve">по пропаганде БДД </w:t>
      </w:r>
      <w:r w:rsidR="00243893">
        <w:rPr>
          <w:rFonts w:ascii="Times New Roman" w:eastAsia="Times New Roman" w:hAnsi="Times New Roman" w:cs="Times New Roman"/>
          <w:sz w:val="26"/>
          <w:szCs w:val="26"/>
        </w:rPr>
        <w:t>осуществляется проверка образовательных учреждений</w:t>
      </w:r>
      <w:r w:rsidRPr="00594EA1">
        <w:rPr>
          <w:rFonts w:ascii="Times New Roman" w:eastAsia="Times New Roman" w:hAnsi="Times New Roman" w:cs="Times New Roman"/>
          <w:sz w:val="26"/>
          <w:szCs w:val="26"/>
        </w:rPr>
        <w:t xml:space="preserve"> на предмет проводи</w:t>
      </w:r>
      <w:r w:rsidR="00243893">
        <w:rPr>
          <w:rFonts w:ascii="Times New Roman" w:eastAsia="Times New Roman" w:hAnsi="Times New Roman" w:cs="Times New Roman"/>
          <w:sz w:val="26"/>
          <w:szCs w:val="26"/>
        </w:rPr>
        <w:t>мой работы по профилактике ДДТТ</w:t>
      </w:r>
      <w:r w:rsidRPr="00594EA1">
        <w:rPr>
          <w:rFonts w:ascii="Times New Roman" w:eastAsia="Times New Roman" w:hAnsi="Times New Roman" w:cs="Times New Roman"/>
          <w:sz w:val="26"/>
          <w:szCs w:val="26"/>
        </w:rPr>
        <w:t>.</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sz w:val="26"/>
          <w:szCs w:val="26"/>
        </w:rPr>
        <w:t xml:space="preserve">Согласно одной из форм работы по взаимодействию с образовательными учреждениями, которая была внедрена во втором полугодии 2017 года, сотрудниками отделения по пропаганде БДД ОГИБДД МУ МВД России «Красноярское» для образовательных организаций г. Красноярска и г. Дивногорска разрабатываются обучающие </w:t>
      </w:r>
      <w:proofErr w:type="spellStart"/>
      <w:r w:rsidRPr="00594EA1">
        <w:rPr>
          <w:rFonts w:ascii="Times New Roman" w:eastAsia="Times New Roman" w:hAnsi="Times New Roman" w:cs="Times New Roman"/>
          <w:sz w:val="26"/>
          <w:szCs w:val="26"/>
        </w:rPr>
        <w:t>видеоуроки</w:t>
      </w:r>
      <w:proofErr w:type="spellEnd"/>
      <w:r w:rsidRPr="00594EA1">
        <w:rPr>
          <w:rFonts w:ascii="Times New Roman" w:eastAsia="Times New Roman" w:hAnsi="Times New Roman" w:cs="Times New Roman"/>
          <w:sz w:val="26"/>
          <w:szCs w:val="26"/>
        </w:rPr>
        <w:t xml:space="preserve"> 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w:t>
      </w:r>
      <w:proofErr w:type="gramEnd"/>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собраниях</w:t>
      </w:r>
      <w:proofErr w:type="gramEnd"/>
      <w:r w:rsidRPr="00594EA1">
        <w:rPr>
          <w:rFonts w:ascii="Times New Roman" w:eastAsia="Times New Roman" w:hAnsi="Times New Roman" w:cs="Times New Roman"/>
          <w:sz w:val="26"/>
          <w:szCs w:val="26"/>
        </w:rPr>
        <w:t xml:space="preserve">, а также размещаются на электронных дневниках школьников и на сайтах образовательных организаций. </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u w:val="single"/>
        </w:rPr>
      </w:pPr>
      <w:r w:rsidRPr="00594EA1">
        <w:rPr>
          <w:rFonts w:ascii="Times New Roman" w:eastAsia="Times New Roman" w:hAnsi="Times New Roman" w:cs="Times New Roman"/>
          <w:sz w:val="26"/>
          <w:szCs w:val="26"/>
          <w:u w:val="single"/>
        </w:rPr>
        <w:t>Так, в январе 20</w:t>
      </w:r>
      <w:r w:rsidR="00DA3C4D">
        <w:rPr>
          <w:rFonts w:ascii="Times New Roman" w:eastAsia="Times New Roman" w:hAnsi="Times New Roman" w:cs="Times New Roman"/>
          <w:sz w:val="26"/>
          <w:szCs w:val="26"/>
          <w:u w:val="single"/>
        </w:rPr>
        <w:t>20</w:t>
      </w:r>
      <w:r w:rsidRPr="00594EA1">
        <w:rPr>
          <w:rFonts w:ascii="Times New Roman" w:eastAsia="Times New Roman" w:hAnsi="Times New Roman" w:cs="Times New Roman"/>
          <w:sz w:val="26"/>
          <w:szCs w:val="26"/>
          <w:u w:val="single"/>
        </w:rPr>
        <w:t xml:space="preserve"> года: </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рамках акции «Безопасная горка» сотрудники ГИБДД совместно с представителями </w:t>
      </w:r>
      <w:r w:rsidR="0061298B">
        <w:rPr>
          <w:rFonts w:ascii="Times New Roman" w:eastAsia="Times New Roman" w:hAnsi="Times New Roman" w:cs="Times New Roman"/>
          <w:sz w:val="26"/>
          <w:szCs w:val="26"/>
        </w:rPr>
        <w:t>дорожных служб обнаружили и устранили две стихийные горки, которые выходили на проезжую часть</w:t>
      </w:r>
      <w:r w:rsidRPr="00594EA1">
        <w:rPr>
          <w:rFonts w:ascii="Times New Roman" w:eastAsia="Times New Roman" w:hAnsi="Times New Roman" w:cs="Times New Roman"/>
          <w:sz w:val="26"/>
          <w:szCs w:val="26"/>
        </w:rPr>
        <w:t>;</w:t>
      </w:r>
    </w:p>
    <w:p w:rsid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руководством ГИБДД Красноярска принято участие в совещании руководителей школ, отвечающих за организацию работы родительских патрулей в школах краевого центра, на котором обсуждены проблемные при осуществлении </w:t>
      </w:r>
      <w:r w:rsidRPr="00594EA1">
        <w:rPr>
          <w:rFonts w:ascii="Times New Roman" w:eastAsia="Times New Roman" w:hAnsi="Times New Roman" w:cs="Times New Roman"/>
          <w:sz w:val="26"/>
          <w:szCs w:val="26"/>
        </w:rPr>
        <w:lastRenderedPageBreak/>
        <w:t>общественного контроля вблизи школ</w:t>
      </w:r>
      <w:r w:rsidR="00AD3E42">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а также п</w:t>
      </w:r>
      <w:r w:rsidR="00243893">
        <w:rPr>
          <w:rFonts w:ascii="Times New Roman" w:eastAsia="Times New Roman" w:hAnsi="Times New Roman" w:cs="Times New Roman"/>
          <w:sz w:val="26"/>
          <w:szCs w:val="26"/>
        </w:rPr>
        <w:t xml:space="preserve">редложено </w:t>
      </w:r>
      <w:r w:rsidRPr="00594EA1">
        <w:rPr>
          <w:rFonts w:ascii="Times New Roman" w:eastAsia="Times New Roman" w:hAnsi="Times New Roman" w:cs="Times New Roman"/>
          <w:sz w:val="26"/>
          <w:szCs w:val="26"/>
        </w:rPr>
        <w:t>задействовать в патруле возможности отрядов ЮИД для осуществления взаимного контроля в соблюдении ПДД учащимися и последу</w:t>
      </w:r>
      <w:r w:rsidR="0061298B">
        <w:rPr>
          <w:rFonts w:ascii="Times New Roman" w:eastAsia="Times New Roman" w:hAnsi="Times New Roman" w:cs="Times New Roman"/>
          <w:sz w:val="26"/>
          <w:szCs w:val="26"/>
        </w:rPr>
        <w:t>ющим принятием мер реагирования;</w:t>
      </w:r>
      <w:proofErr w:type="gramEnd"/>
    </w:p>
    <w:p w:rsidR="00AD3E42" w:rsidRDefault="00AD3E4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прямом эфире телеканала «ТВК» в программе «Новое утро» старший инспектор (по пропаганде БДД) ГИ</w:t>
      </w:r>
      <w:proofErr w:type="gramStart"/>
      <w:r>
        <w:rPr>
          <w:rFonts w:ascii="Times New Roman" w:eastAsia="Times New Roman" w:hAnsi="Times New Roman" w:cs="Times New Roman"/>
          <w:sz w:val="26"/>
          <w:szCs w:val="26"/>
        </w:rPr>
        <w:t>БДД Кр</w:t>
      </w:r>
      <w:proofErr w:type="gramEnd"/>
      <w:r>
        <w:rPr>
          <w:rFonts w:ascii="Times New Roman" w:eastAsia="Times New Roman" w:hAnsi="Times New Roman" w:cs="Times New Roman"/>
          <w:sz w:val="26"/>
          <w:szCs w:val="26"/>
        </w:rPr>
        <w:t xml:space="preserve">асноярска рассказала об аварийности с участием пешеходов на территории краевого центра, в том числе </w:t>
      </w:r>
      <w:r w:rsidR="00243893">
        <w:rPr>
          <w:rFonts w:ascii="Times New Roman" w:eastAsia="Times New Roman" w:hAnsi="Times New Roman" w:cs="Times New Roman"/>
          <w:sz w:val="26"/>
          <w:szCs w:val="26"/>
        </w:rPr>
        <w:t>несовершеннолетних</w:t>
      </w:r>
      <w:r>
        <w:rPr>
          <w:rFonts w:ascii="Times New Roman" w:eastAsia="Times New Roman" w:hAnsi="Times New Roman" w:cs="Times New Roman"/>
          <w:sz w:val="26"/>
          <w:szCs w:val="26"/>
        </w:rPr>
        <w:t xml:space="preserve"> и акцентировала внимание зрителей на необходимость ношения световозвращающих элементов в темное время суток на верхней одежде;</w:t>
      </w:r>
    </w:p>
    <w:p w:rsidR="0061298B" w:rsidRDefault="0061298B"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ряды помощников сотрудников ГИБДД пополнились ребятами их созданного отряда ЮИД на базе МБОУ «Средняя образовательная школа №10 с углубленным изучением отдельных предметов имени академика Ю.А. </w:t>
      </w:r>
      <w:proofErr w:type="spellStart"/>
      <w:r>
        <w:rPr>
          <w:rFonts w:ascii="Times New Roman" w:eastAsia="Times New Roman" w:hAnsi="Times New Roman" w:cs="Times New Roman"/>
          <w:sz w:val="26"/>
          <w:szCs w:val="26"/>
        </w:rPr>
        <w:t>Овчинникова</w:t>
      </w:r>
      <w:proofErr w:type="spellEnd"/>
      <w:r>
        <w:rPr>
          <w:rFonts w:ascii="Times New Roman" w:eastAsia="Times New Roman" w:hAnsi="Times New Roman" w:cs="Times New Roman"/>
          <w:sz w:val="26"/>
          <w:szCs w:val="26"/>
        </w:rPr>
        <w:t>»</w:t>
      </w:r>
      <w:r w:rsidR="008923D3">
        <w:rPr>
          <w:rFonts w:ascii="Times New Roman" w:eastAsia="Times New Roman" w:hAnsi="Times New Roman" w:cs="Times New Roman"/>
          <w:sz w:val="26"/>
          <w:szCs w:val="26"/>
        </w:rPr>
        <w:t>. Для того</w:t>
      </w:r>
      <w:proofErr w:type="gramStart"/>
      <w:r w:rsidR="00243893">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чтобы стать юным инспектором движения, 5-</w:t>
      </w:r>
      <w:r w:rsidR="00243893">
        <w:rPr>
          <w:rFonts w:ascii="Times New Roman" w:eastAsia="Times New Roman" w:hAnsi="Times New Roman" w:cs="Times New Roman"/>
          <w:sz w:val="26"/>
          <w:szCs w:val="26"/>
        </w:rPr>
        <w:t>ти</w:t>
      </w:r>
      <w:r>
        <w:rPr>
          <w:rFonts w:ascii="Times New Roman" w:eastAsia="Times New Roman" w:hAnsi="Times New Roman" w:cs="Times New Roman"/>
          <w:sz w:val="26"/>
          <w:szCs w:val="26"/>
        </w:rPr>
        <w:t xml:space="preserve">классникам необходимо изучить ПДД РФ, пройти тестирование и провести мастер-класс с дошкольниками. После этого проводилась церемония посвящения с вручением удостоверений </w:t>
      </w:r>
      <w:proofErr w:type="spellStart"/>
      <w:r>
        <w:rPr>
          <w:rFonts w:ascii="Times New Roman" w:eastAsia="Times New Roman" w:hAnsi="Times New Roman" w:cs="Times New Roman"/>
          <w:sz w:val="26"/>
          <w:szCs w:val="26"/>
        </w:rPr>
        <w:t>ЮИДовцев</w:t>
      </w:r>
      <w:proofErr w:type="spellEnd"/>
      <w:r>
        <w:rPr>
          <w:rFonts w:ascii="Times New Roman" w:eastAsia="Times New Roman" w:hAnsi="Times New Roman" w:cs="Times New Roman"/>
          <w:sz w:val="26"/>
          <w:szCs w:val="26"/>
        </w:rPr>
        <w:t>;</w:t>
      </w:r>
    </w:p>
    <w:p w:rsidR="0061298B" w:rsidRDefault="0061298B"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005918A5">
        <w:rPr>
          <w:rFonts w:ascii="Times New Roman" w:eastAsia="Times New Roman" w:hAnsi="Times New Roman" w:cs="Times New Roman"/>
          <w:sz w:val="26"/>
          <w:szCs w:val="26"/>
        </w:rPr>
        <w:t>начальником отделения по пропаганде</w:t>
      </w:r>
      <w:r w:rsidR="00AD3E42">
        <w:rPr>
          <w:rFonts w:ascii="Times New Roman" w:eastAsia="Times New Roman" w:hAnsi="Times New Roman" w:cs="Times New Roman"/>
          <w:sz w:val="26"/>
          <w:szCs w:val="26"/>
        </w:rPr>
        <w:t xml:space="preserve"> БДД</w:t>
      </w:r>
      <w:r w:rsidR="005918A5">
        <w:rPr>
          <w:rFonts w:ascii="Times New Roman" w:eastAsia="Times New Roman" w:hAnsi="Times New Roman" w:cs="Times New Roman"/>
          <w:sz w:val="26"/>
          <w:szCs w:val="26"/>
        </w:rPr>
        <w:t xml:space="preserve"> ГИ</w:t>
      </w:r>
      <w:proofErr w:type="gramStart"/>
      <w:r w:rsidR="005918A5">
        <w:rPr>
          <w:rFonts w:ascii="Times New Roman" w:eastAsia="Times New Roman" w:hAnsi="Times New Roman" w:cs="Times New Roman"/>
          <w:sz w:val="26"/>
          <w:szCs w:val="26"/>
        </w:rPr>
        <w:t>БДД Кр</w:t>
      </w:r>
      <w:proofErr w:type="gramEnd"/>
      <w:r w:rsidR="005918A5">
        <w:rPr>
          <w:rFonts w:ascii="Times New Roman" w:eastAsia="Times New Roman" w:hAnsi="Times New Roman" w:cs="Times New Roman"/>
          <w:sz w:val="26"/>
          <w:szCs w:val="26"/>
        </w:rPr>
        <w:t>асноярска была проведена профилактическая беседа с группами первого курса КГБПОУ «Красноярский колледж радиоэлектроники и информационных технологий» на тему соблюдения правил безопасного поведения в улично-дорожной сети, а также в части пересечения проезжей части;</w:t>
      </w:r>
    </w:p>
    <w:p w:rsidR="005918A5" w:rsidRDefault="005918A5"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сотрудниками отделения по пропаганде</w:t>
      </w:r>
      <w:r w:rsidR="00AD3E42">
        <w:rPr>
          <w:rFonts w:ascii="Times New Roman" w:eastAsia="Times New Roman" w:hAnsi="Times New Roman" w:cs="Times New Roman"/>
          <w:sz w:val="26"/>
          <w:szCs w:val="26"/>
        </w:rPr>
        <w:t xml:space="preserve"> БДД</w:t>
      </w:r>
      <w:r>
        <w:rPr>
          <w:rFonts w:ascii="Times New Roman" w:eastAsia="Times New Roman" w:hAnsi="Times New Roman" w:cs="Times New Roman"/>
          <w:sz w:val="26"/>
          <w:szCs w:val="26"/>
        </w:rPr>
        <w:t xml:space="preserve"> ГИ</w:t>
      </w:r>
      <w:proofErr w:type="gramStart"/>
      <w:r>
        <w:rPr>
          <w:rFonts w:ascii="Times New Roman" w:eastAsia="Times New Roman" w:hAnsi="Times New Roman" w:cs="Times New Roman"/>
          <w:sz w:val="26"/>
          <w:szCs w:val="26"/>
        </w:rPr>
        <w:t>БДД Кр</w:t>
      </w:r>
      <w:proofErr w:type="gramEnd"/>
      <w:r>
        <w:rPr>
          <w:rFonts w:ascii="Times New Roman" w:eastAsia="Times New Roman" w:hAnsi="Times New Roman" w:cs="Times New Roman"/>
          <w:sz w:val="26"/>
          <w:szCs w:val="26"/>
        </w:rPr>
        <w:t xml:space="preserve">асноярска были созданы аудио-видеообращения </w:t>
      </w:r>
      <w:r w:rsidR="008923D3">
        <w:rPr>
          <w:rFonts w:ascii="Times New Roman" w:eastAsia="Times New Roman" w:hAnsi="Times New Roman" w:cs="Times New Roman"/>
          <w:sz w:val="26"/>
          <w:szCs w:val="26"/>
        </w:rPr>
        <w:t>о соблюдении основных правил безопасности во время движения в общественном транспорте. В последствие данные обращения были распространены в маршрутном транспорте краевого центра;</w:t>
      </w:r>
    </w:p>
    <w:p w:rsidR="008923D3" w:rsidRDefault="008923D3"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руководством ГИ</w:t>
      </w:r>
      <w:proofErr w:type="gramStart"/>
      <w:r w:rsidRPr="00594EA1">
        <w:rPr>
          <w:rFonts w:ascii="Times New Roman" w:eastAsia="Times New Roman" w:hAnsi="Times New Roman" w:cs="Times New Roman"/>
          <w:sz w:val="26"/>
          <w:szCs w:val="26"/>
        </w:rPr>
        <w:t>БДД Кр</w:t>
      </w:r>
      <w:proofErr w:type="gramEnd"/>
      <w:r w:rsidRPr="00594EA1">
        <w:rPr>
          <w:rFonts w:ascii="Times New Roman" w:eastAsia="Times New Roman" w:hAnsi="Times New Roman" w:cs="Times New Roman"/>
          <w:sz w:val="26"/>
          <w:szCs w:val="26"/>
        </w:rPr>
        <w:t xml:space="preserve">асноярска </w:t>
      </w:r>
      <w:r>
        <w:rPr>
          <w:rFonts w:ascii="Times New Roman" w:eastAsia="Times New Roman" w:hAnsi="Times New Roman" w:cs="Times New Roman"/>
          <w:sz w:val="26"/>
          <w:szCs w:val="26"/>
        </w:rPr>
        <w:t xml:space="preserve">было </w:t>
      </w:r>
      <w:r w:rsidRPr="00594EA1">
        <w:rPr>
          <w:rFonts w:ascii="Times New Roman" w:eastAsia="Times New Roman" w:hAnsi="Times New Roman" w:cs="Times New Roman"/>
          <w:sz w:val="26"/>
          <w:szCs w:val="26"/>
        </w:rPr>
        <w:t>принято</w:t>
      </w:r>
      <w:r>
        <w:rPr>
          <w:rFonts w:ascii="Times New Roman" w:eastAsia="Times New Roman" w:hAnsi="Times New Roman" w:cs="Times New Roman"/>
          <w:sz w:val="26"/>
          <w:szCs w:val="26"/>
        </w:rPr>
        <w:t xml:space="preserve"> решение о проведении инструктажа с личным составом, где была затронута тема профилактики детского дор</w:t>
      </w:r>
      <w:r w:rsidR="00D74014">
        <w:rPr>
          <w:rFonts w:ascii="Times New Roman" w:eastAsia="Times New Roman" w:hAnsi="Times New Roman" w:cs="Times New Roman"/>
          <w:sz w:val="26"/>
          <w:szCs w:val="26"/>
        </w:rPr>
        <w:t>ожно-транспортного травматизма и использования профилактических бесед с несовершеннолетними и их законных представителей;</w:t>
      </w:r>
    </w:p>
    <w:p w:rsidR="00D74014" w:rsidRDefault="00D74014"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00B66F52">
        <w:rPr>
          <w:rFonts w:ascii="Times New Roman" w:eastAsia="Times New Roman" w:hAnsi="Times New Roman" w:cs="Times New Roman"/>
          <w:sz w:val="26"/>
          <w:szCs w:val="26"/>
        </w:rPr>
        <w:t xml:space="preserve">инспекторами </w:t>
      </w:r>
      <w:r>
        <w:rPr>
          <w:rFonts w:ascii="Times New Roman" w:eastAsia="Times New Roman" w:hAnsi="Times New Roman" w:cs="Times New Roman"/>
          <w:sz w:val="26"/>
          <w:szCs w:val="26"/>
        </w:rPr>
        <w:t>по пропаганде БДД</w:t>
      </w:r>
      <w:r w:rsidR="00B66F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ГИ</w:t>
      </w:r>
      <w:proofErr w:type="gramStart"/>
      <w:r>
        <w:rPr>
          <w:rFonts w:ascii="Times New Roman" w:eastAsia="Times New Roman" w:hAnsi="Times New Roman" w:cs="Times New Roman"/>
          <w:sz w:val="26"/>
          <w:szCs w:val="26"/>
        </w:rPr>
        <w:t>БДД Кр</w:t>
      </w:r>
      <w:proofErr w:type="gramEnd"/>
      <w:r>
        <w:rPr>
          <w:rFonts w:ascii="Times New Roman" w:eastAsia="Times New Roman" w:hAnsi="Times New Roman" w:cs="Times New Roman"/>
          <w:sz w:val="26"/>
          <w:szCs w:val="26"/>
        </w:rPr>
        <w:t>асноярска на базе МБДОУ «Детский сад №</w:t>
      </w:r>
      <w:r w:rsidR="00B66F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265» был проведен мастер-класс по изготовлению </w:t>
      </w:r>
      <w:proofErr w:type="spellStart"/>
      <w:r>
        <w:rPr>
          <w:rFonts w:ascii="Times New Roman" w:eastAsia="Times New Roman" w:hAnsi="Times New Roman" w:cs="Times New Roman"/>
          <w:sz w:val="26"/>
          <w:szCs w:val="26"/>
        </w:rPr>
        <w:t>световозвращающих</w:t>
      </w:r>
      <w:proofErr w:type="spellEnd"/>
      <w:r>
        <w:rPr>
          <w:rFonts w:ascii="Times New Roman" w:eastAsia="Times New Roman" w:hAnsi="Times New Roman" w:cs="Times New Roman"/>
          <w:sz w:val="26"/>
          <w:szCs w:val="26"/>
        </w:rPr>
        <w:t xml:space="preserve"> </w:t>
      </w:r>
      <w:r w:rsidR="00B66F52">
        <w:rPr>
          <w:rFonts w:ascii="Times New Roman" w:eastAsia="Times New Roman" w:hAnsi="Times New Roman" w:cs="Times New Roman"/>
          <w:sz w:val="26"/>
          <w:szCs w:val="26"/>
        </w:rPr>
        <w:t>брелоков</w:t>
      </w:r>
      <w:r>
        <w:rPr>
          <w:rFonts w:ascii="Times New Roman" w:eastAsia="Times New Roman" w:hAnsi="Times New Roman" w:cs="Times New Roman"/>
          <w:sz w:val="26"/>
          <w:szCs w:val="26"/>
        </w:rPr>
        <w:t>. В ходе мероприятия дорожные полицейские напомнили воспитанникам о некоторых правилах дорожного движения и акцентировали внимание на ношение «маячков безопасности». В завершение мастер-класса каждый дошкольник своими руками с</w:t>
      </w:r>
      <w:r w:rsidR="00B66F52">
        <w:rPr>
          <w:rFonts w:ascii="Times New Roman" w:eastAsia="Times New Roman" w:hAnsi="Times New Roman" w:cs="Times New Roman"/>
          <w:sz w:val="26"/>
          <w:szCs w:val="26"/>
        </w:rPr>
        <w:t xml:space="preserve">делал </w:t>
      </w:r>
      <w:proofErr w:type="spellStart"/>
      <w:r w:rsidR="00B66F52">
        <w:rPr>
          <w:rFonts w:ascii="Times New Roman" w:eastAsia="Times New Roman" w:hAnsi="Times New Roman" w:cs="Times New Roman"/>
          <w:sz w:val="26"/>
          <w:szCs w:val="26"/>
        </w:rPr>
        <w:t>световозвращатель</w:t>
      </w:r>
      <w:proofErr w:type="spellEnd"/>
      <w:r w:rsidR="00B66F52">
        <w:rPr>
          <w:rFonts w:ascii="Times New Roman" w:eastAsia="Times New Roman" w:hAnsi="Times New Roman" w:cs="Times New Roman"/>
          <w:sz w:val="26"/>
          <w:szCs w:val="26"/>
        </w:rPr>
        <w:t xml:space="preserve"> и стал </w:t>
      </w:r>
      <w:r w:rsidR="0025327C">
        <w:rPr>
          <w:rFonts w:ascii="Times New Roman" w:eastAsia="Times New Roman" w:hAnsi="Times New Roman" w:cs="Times New Roman"/>
          <w:sz w:val="26"/>
          <w:szCs w:val="26"/>
        </w:rPr>
        <w:t>заметнее на дорогах города.</w:t>
      </w:r>
    </w:p>
    <w:p w:rsidR="00D74014" w:rsidRPr="00594EA1" w:rsidRDefault="00D74014" w:rsidP="00AD3E42">
      <w:pPr>
        <w:spacing w:after="0" w:line="240" w:lineRule="auto"/>
        <w:jc w:val="both"/>
        <w:rPr>
          <w:rFonts w:ascii="Times New Roman" w:eastAsia="Times New Roman" w:hAnsi="Times New Roman" w:cs="Times New Roman"/>
          <w:sz w:val="26"/>
          <w:szCs w:val="2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Default="00594EA1" w:rsidP="00594EA1">
      <w:pPr>
        <w:spacing w:after="0" w:line="240" w:lineRule="auto"/>
        <w:jc w:val="both"/>
        <w:rPr>
          <w:rFonts w:ascii="Times New Roman" w:eastAsia="Times New Roman" w:hAnsi="Times New Roman" w:cs="Times New Roman"/>
          <w:sz w:val="16"/>
          <w:szCs w:val="16"/>
        </w:rPr>
      </w:pPr>
    </w:p>
    <w:p w:rsidR="00AD3E42" w:rsidRDefault="00AD3E42" w:rsidP="00594EA1">
      <w:pPr>
        <w:spacing w:after="0" w:line="240" w:lineRule="auto"/>
        <w:jc w:val="both"/>
        <w:rPr>
          <w:rFonts w:ascii="Times New Roman" w:eastAsia="Times New Roman" w:hAnsi="Times New Roman" w:cs="Times New Roman"/>
          <w:sz w:val="16"/>
          <w:szCs w:val="16"/>
        </w:rPr>
      </w:pPr>
    </w:p>
    <w:p w:rsidR="00AD3E42" w:rsidRDefault="00AD3E42" w:rsidP="00594EA1">
      <w:pPr>
        <w:spacing w:after="0" w:line="240" w:lineRule="auto"/>
        <w:jc w:val="both"/>
        <w:rPr>
          <w:rFonts w:ascii="Times New Roman" w:eastAsia="Times New Roman" w:hAnsi="Times New Roman" w:cs="Times New Roman"/>
          <w:sz w:val="16"/>
          <w:szCs w:val="16"/>
        </w:rPr>
      </w:pPr>
    </w:p>
    <w:p w:rsidR="00AD3E42" w:rsidRDefault="00AD3E42" w:rsidP="00594EA1">
      <w:pPr>
        <w:spacing w:after="0" w:line="240" w:lineRule="auto"/>
        <w:jc w:val="both"/>
        <w:rPr>
          <w:rFonts w:ascii="Times New Roman" w:eastAsia="Times New Roman" w:hAnsi="Times New Roman" w:cs="Times New Roman"/>
          <w:sz w:val="16"/>
          <w:szCs w:val="16"/>
        </w:rPr>
      </w:pPr>
    </w:p>
    <w:p w:rsidR="00AD3E42" w:rsidRPr="00594EA1" w:rsidRDefault="00AD3E42"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AD3E42"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94EA1">
        <w:rPr>
          <w:rFonts w:ascii="Times New Roman" w:eastAsia="Times New Roman" w:hAnsi="Times New Roman" w:cs="Times New Roman"/>
          <w:sz w:val="16"/>
          <w:szCs w:val="16"/>
        </w:rPr>
        <w:t>сп</w:t>
      </w:r>
      <w:proofErr w:type="spellEnd"/>
      <w:proofErr w:type="gramEnd"/>
      <w:r w:rsidR="00594EA1" w:rsidRPr="00594EA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w:t>
      </w:r>
      <w:r w:rsidR="00594EA1" w:rsidRPr="00594EA1">
        <w:rPr>
          <w:rFonts w:ascii="Times New Roman" w:eastAsia="Times New Roman" w:hAnsi="Times New Roman" w:cs="Times New Roman"/>
          <w:sz w:val="16"/>
          <w:szCs w:val="16"/>
        </w:rPr>
        <w:t>.</w:t>
      </w:r>
      <w:r>
        <w:rPr>
          <w:rFonts w:ascii="Times New Roman" w:eastAsia="Times New Roman" w:hAnsi="Times New Roman" w:cs="Times New Roman"/>
          <w:sz w:val="16"/>
          <w:szCs w:val="16"/>
        </w:rPr>
        <w:t>В</w:t>
      </w:r>
      <w:r w:rsidR="00594EA1" w:rsidRPr="00594EA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Мартыненко</w:t>
      </w:r>
    </w:p>
    <w:p w:rsidR="00594EA1" w:rsidRPr="00594EA1" w:rsidRDefault="00594EA1" w:rsidP="00594EA1">
      <w:pPr>
        <w:spacing w:after="0" w:line="240" w:lineRule="auto"/>
        <w:jc w:val="both"/>
        <w:rPr>
          <w:rFonts w:ascii="Times New Roman" w:eastAsia="Times New Roman" w:hAnsi="Times New Roman" w:cs="Times New Roman"/>
          <w:color w:val="000000"/>
          <w:sz w:val="16"/>
          <w:szCs w:val="16"/>
        </w:rPr>
      </w:pPr>
      <w:r w:rsidRPr="00594EA1">
        <w:rPr>
          <w:rFonts w:ascii="Times New Roman" w:eastAsia="Times New Roman" w:hAnsi="Times New Roman" w:cs="Times New Roman"/>
          <w:sz w:val="16"/>
          <w:szCs w:val="16"/>
        </w:rPr>
        <w:t>Тел.: 212-20-33</w:t>
      </w:r>
    </w:p>
    <w:p w:rsidR="00C327B3" w:rsidRPr="00594EA1" w:rsidRDefault="00C327B3" w:rsidP="00594EA1">
      <w:pPr>
        <w:spacing w:after="0" w:line="240" w:lineRule="auto"/>
        <w:jc w:val="both"/>
        <w:rPr>
          <w:rFonts w:ascii="Times New Roman" w:eastAsiaTheme="minorHAnsi" w:hAnsi="Times New Roman" w:cs="Times New Roman"/>
          <w:sz w:val="28"/>
          <w:szCs w:val="28"/>
          <w:lang w:eastAsia="en-US"/>
        </w:rPr>
      </w:pPr>
    </w:p>
    <w:sectPr w:rsidR="00C327B3" w:rsidRPr="00594EA1" w:rsidSect="008B09AB">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39" w:rsidRDefault="00B53F39" w:rsidP="00645274">
      <w:pPr>
        <w:spacing w:after="0" w:line="240" w:lineRule="auto"/>
      </w:pPr>
      <w:r>
        <w:separator/>
      </w:r>
    </w:p>
  </w:endnote>
  <w:endnote w:type="continuationSeparator" w:id="0">
    <w:p w:rsidR="00B53F39" w:rsidRDefault="00B53F39"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39" w:rsidRDefault="00B53F39" w:rsidP="00645274">
      <w:pPr>
        <w:spacing w:after="0" w:line="240" w:lineRule="auto"/>
      </w:pPr>
      <w:r>
        <w:separator/>
      </w:r>
    </w:p>
  </w:footnote>
  <w:footnote w:type="continuationSeparator" w:id="0">
    <w:p w:rsidR="00B53F39" w:rsidRDefault="00B53F39"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131DF"/>
    <w:rsid w:val="00022B06"/>
    <w:rsid w:val="00023DFB"/>
    <w:rsid w:val="00066D99"/>
    <w:rsid w:val="000877B9"/>
    <w:rsid w:val="00090AB6"/>
    <w:rsid w:val="000A52A6"/>
    <w:rsid w:val="000A628E"/>
    <w:rsid w:val="000A7085"/>
    <w:rsid w:val="000D57CD"/>
    <w:rsid w:val="001265A7"/>
    <w:rsid w:val="00146249"/>
    <w:rsid w:val="0017334E"/>
    <w:rsid w:val="001736BB"/>
    <w:rsid w:val="00183CD4"/>
    <w:rsid w:val="00186701"/>
    <w:rsid w:val="001B74B6"/>
    <w:rsid w:val="001D6831"/>
    <w:rsid w:val="001F72AD"/>
    <w:rsid w:val="002030FF"/>
    <w:rsid w:val="00207536"/>
    <w:rsid w:val="002173A9"/>
    <w:rsid w:val="00243893"/>
    <w:rsid w:val="002457F7"/>
    <w:rsid w:val="0025327C"/>
    <w:rsid w:val="0025571F"/>
    <w:rsid w:val="00266B72"/>
    <w:rsid w:val="002A61E2"/>
    <w:rsid w:val="002B1971"/>
    <w:rsid w:val="002C203A"/>
    <w:rsid w:val="002D323E"/>
    <w:rsid w:val="002E6328"/>
    <w:rsid w:val="00315454"/>
    <w:rsid w:val="003428E6"/>
    <w:rsid w:val="003744EA"/>
    <w:rsid w:val="003A13F1"/>
    <w:rsid w:val="003C40E4"/>
    <w:rsid w:val="004534B8"/>
    <w:rsid w:val="004603A9"/>
    <w:rsid w:val="00470911"/>
    <w:rsid w:val="0049705D"/>
    <w:rsid w:val="004B5057"/>
    <w:rsid w:val="004E2CA7"/>
    <w:rsid w:val="004F6A17"/>
    <w:rsid w:val="005130C0"/>
    <w:rsid w:val="00522700"/>
    <w:rsid w:val="00531A08"/>
    <w:rsid w:val="00554F39"/>
    <w:rsid w:val="00581600"/>
    <w:rsid w:val="005918A5"/>
    <w:rsid w:val="00594EA1"/>
    <w:rsid w:val="005967AA"/>
    <w:rsid w:val="00596DC7"/>
    <w:rsid w:val="005A0301"/>
    <w:rsid w:val="005A387A"/>
    <w:rsid w:val="005B03F8"/>
    <w:rsid w:val="005B1DBF"/>
    <w:rsid w:val="005B5EDF"/>
    <w:rsid w:val="005C0943"/>
    <w:rsid w:val="005C3B91"/>
    <w:rsid w:val="005D6C44"/>
    <w:rsid w:val="005E4C08"/>
    <w:rsid w:val="005E5213"/>
    <w:rsid w:val="005F4973"/>
    <w:rsid w:val="00607BEC"/>
    <w:rsid w:val="0061298B"/>
    <w:rsid w:val="0061565F"/>
    <w:rsid w:val="00624F1C"/>
    <w:rsid w:val="00632077"/>
    <w:rsid w:val="00645274"/>
    <w:rsid w:val="006455FB"/>
    <w:rsid w:val="00657626"/>
    <w:rsid w:val="0066251D"/>
    <w:rsid w:val="00664B1C"/>
    <w:rsid w:val="00685CC8"/>
    <w:rsid w:val="006A0454"/>
    <w:rsid w:val="006E0857"/>
    <w:rsid w:val="006F06D6"/>
    <w:rsid w:val="006F0F74"/>
    <w:rsid w:val="007074F7"/>
    <w:rsid w:val="0072274A"/>
    <w:rsid w:val="0077424A"/>
    <w:rsid w:val="00776D80"/>
    <w:rsid w:val="00782718"/>
    <w:rsid w:val="007B3B51"/>
    <w:rsid w:val="007D20BF"/>
    <w:rsid w:val="007D7A33"/>
    <w:rsid w:val="007F2120"/>
    <w:rsid w:val="008031AF"/>
    <w:rsid w:val="008038FD"/>
    <w:rsid w:val="00813B6F"/>
    <w:rsid w:val="008168A3"/>
    <w:rsid w:val="00845A77"/>
    <w:rsid w:val="00853DC6"/>
    <w:rsid w:val="00853DD2"/>
    <w:rsid w:val="00856D3B"/>
    <w:rsid w:val="00861176"/>
    <w:rsid w:val="00883918"/>
    <w:rsid w:val="008923D3"/>
    <w:rsid w:val="00896D1E"/>
    <w:rsid w:val="008A6F2D"/>
    <w:rsid w:val="008E1CB8"/>
    <w:rsid w:val="008F3BD8"/>
    <w:rsid w:val="00900DC0"/>
    <w:rsid w:val="0090103C"/>
    <w:rsid w:val="00903D40"/>
    <w:rsid w:val="00913570"/>
    <w:rsid w:val="00961028"/>
    <w:rsid w:val="009B1491"/>
    <w:rsid w:val="009C63FF"/>
    <w:rsid w:val="009D733E"/>
    <w:rsid w:val="009E02C2"/>
    <w:rsid w:val="00A105C7"/>
    <w:rsid w:val="00A6525D"/>
    <w:rsid w:val="00A716DC"/>
    <w:rsid w:val="00A7238A"/>
    <w:rsid w:val="00A840DC"/>
    <w:rsid w:val="00AA244E"/>
    <w:rsid w:val="00AA7D87"/>
    <w:rsid w:val="00AD3E42"/>
    <w:rsid w:val="00AF2DA0"/>
    <w:rsid w:val="00AF7B5C"/>
    <w:rsid w:val="00B50DD5"/>
    <w:rsid w:val="00B53F39"/>
    <w:rsid w:val="00B54203"/>
    <w:rsid w:val="00B54D2F"/>
    <w:rsid w:val="00B66F52"/>
    <w:rsid w:val="00B70A0B"/>
    <w:rsid w:val="00B81F0E"/>
    <w:rsid w:val="00B937A6"/>
    <w:rsid w:val="00B941E5"/>
    <w:rsid w:val="00BB7E5E"/>
    <w:rsid w:val="00BD60AC"/>
    <w:rsid w:val="00C2418C"/>
    <w:rsid w:val="00C30A6F"/>
    <w:rsid w:val="00C31C67"/>
    <w:rsid w:val="00C3211A"/>
    <w:rsid w:val="00C327B3"/>
    <w:rsid w:val="00C718B8"/>
    <w:rsid w:val="00C71B43"/>
    <w:rsid w:val="00C83072"/>
    <w:rsid w:val="00C903BE"/>
    <w:rsid w:val="00C96D8E"/>
    <w:rsid w:val="00C975C5"/>
    <w:rsid w:val="00CA2C3E"/>
    <w:rsid w:val="00CD0EEB"/>
    <w:rsid w:val="00CD3F2D"/>
    <w:rsid w:val="00CE55A3"/>
    <w:rsid w:val="00D00E09"/>
    <w:rsid w:val="00D03774"/>
    <w:rsid w:val="00D06883"/>
    <w:rsid w:val="00D118FE"/>
    <w:rsid w:val="00D47BE5"/>
    <w:rsid w:val="00D51723"/>
    <w:rsid w:val="00D74014"/>
    <w:rsid w:val="00DA3C4D"/>
    <w:rsid w:val="00DA59BE"/>
    <w:rsid w:val="00DB10F0"/>
    <w:rsid w:val="00DD726E"/>
    <w:rsid w:val="00E3140D"/>
    <w:rsid w:val="00E3684E"/>
    <w:rsid w:val="00EA530F"/>
    <w:rsid w:val="00EB4A43"/>
    <w:rsid w:val="00EC74D2"/>
    <w:rsid w:val="00EE191A"/>
    <w:rsid w:val="00EE4BA0"/>
    <w:rsid w:val="00EF0808"/>
    <w:rsid w:val="00EF6E7C"/>
    <w:rsid w:val="00F034C3"/>
    <w:rsid w:val="00F1228A"/>
    <w:rsid w:val="00F2187E"/>
    <w:rsid w:val="00F3132F"/>
    <w:rsid w:val="00F36D54"/>
    <w:rsid w:val="00F4090D"/>
    <w:rsid w:val="00FE3E1F"/>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dLbl>
            <c:dLbl>
              <c:idx val="1"/>
              <c:layout>
                <c:manualLayout>
                  <c:x val="6.9444444444444441E-3"/>
                  <c:y val="0.17460320432169033"/>
                </c:manualLayout>
              </c:layout>
              <c:showLegendKey val="0"/>
              <c:showVal val="1"/>
              <c:showCatName val="0"/>
              <c:showSerName val="0"/>
              <c:showPercent val="0"/>
              <c:showBubbleSize val="0"/>
            </c:dLbl>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10</c:v>
                </c:pt>
                <c:pt idx="1">
                  <c:v>14</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dLbl>
            <c:dLbl>
              <c:idx val="1"/>
              <c:layout>
                <c:manualLayout>
                  <c:x val="3.4722222222222224E-2"/>
                  <c:y val="1.190476190476190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Лист1!$C$2:$C$3</c:f>
              <c:numCache>
                <c:formatCode>General</c:formatCode>
                <c:ptCount val="2"/>
                <c:pt idx="0">
                  <c:v>0</c:v>
                </c:pt>
                <c:pt idx="1">
                  <c:v>0</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dLbl>
            <c:dLbl>
              <c:idx val="1"/>
              <c:layout>
                <c:manualLayout>
                  <c:x val="2.3148148148148147E-3"/>
                  <c:y val="0.16666666666666666"/>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Лист1!$D$2:$D$3</c:f>
              <c:numCache>
                <c:formatCode>General</c:formatCode>
                <c:ptCount val="2"/>
                <c:pt idx="0">
                  <c:v>12</c:v>
                </c:pt>
                <c:pt idx="1">
                  <c:v>18</c:v>
                </c:pt>
              </c:numCache>
            </c:numRef>
          </c:val>
        </c:ser>
        <c:dLbls>
          <c:showLegendKey val="0"/>
          <c:showVal val="0"/>
          <c:showCatName val="0"/>
          <c:showSerName val="0"/>
          <c:showPercent val="0"/>
          <c:showBubbleSize val="0"/>
        </c:dLbls>
        <c:gapWidth val="150"/>
        <c:shape val="box"/>
        <c:axId val="210784640"/>
        <c:axId val="210787712"/>
        <c:axId val="211326720"/>
      </c:bar3DChart>
      <c:catAx>
        <c:axId val="21078464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10787712"/>
        <c:crosses val="autoZero"/>
        <c:auto val="1"/>
        <c:lblAlgn val="ctr"/>
        <c:lblOffset val="100"/>
        <c:noMultiLvlLbl val="0"/>
      </c:catAx>
      <c:valAx>
        <c:axId val="210787712"/>
        <c:scaling>
          <c:orientation val="minMax"/>
        </c:scaling>
        <c:delete val="0"/>
        <c:axPos val="l"/>
        <c:majorGridlines/>
        <c:numFmt formatCode="General" sourceLinked="1"/>
        <c:majorTickMark val="out"/>
        <c:minorTickMark val="none"/>
        <c:tickLblPos val="nextTo"/>
        <c:crossAx val="210784640"/>
        <c:crosses val="autoZero"/>
        <c:crossBetween val="between"/>
      </c:valAx>
      <c:serAx>
        <c:axId val="21132672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1078771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lineChart>
        <c:grouping val="standard"/>
        <c:varyColors val="0"/>
        <c:ser>
          <c:idx val="0"/>
          <c:order val="0"/>
          <c:tx>
            <c:strRef>
              <c:f>Лист1!$B$1</c:f>
              <c:strCache>
                <c:ptCount val="1"/>
                <c:pt idx="0">
                  <c:v>Январь</c:v>
                </c:pt>
              </c:strCache>
            </c:strRef>
          </c:tx>
          <c:marker>
            <c:symbol val="none"/>
          </c:marker>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mooth val="0"/>
        </c:ser>
        <c:dLbls>
          <c:showLegendKey val="0"/>
          <c:showVal val="0"/>
          <c:showCatName val="0"/>
          <c:showSerName val="0"/>
          <c:showPercent val="0"/>
          <c:showBubbleSize val="0"/>
        </c:dLbls>
        <c:marker val="1"/>
        <c:smooth val="0"/>
        <c:axId val="251142144"/>
        <c:axId val="251143680"/>
      </c:lineChart>
      <c:catAx>
        <c:axId val="25114214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51143680"/>
        <c:crosses val="autoZero"/>
        <c:auto val="1"/>
        <c:lblAlgn val="ctr"/>
        <c:lblOffset val="100"/>
        <c:noMultiLvlLbl val="0"/>
      </c:catAx>
      <c:valAx>
        <c:axId val="251143680"/>
        <c:scaling>
          <c:orientation val="minMax"/>
          <c:max val="10"/>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51142144"/>
        <c:crosses val="autoZero"/>
        <c:crossBetween val="between"/>
        <c:majorUnit val="2"/>
        <c:minorUnit val="1"/>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Причина нахождения на п/ч</c:v>
                </c:pt>
              </c:strCache>
            </c:strRef>
          </c:tx>
          <c:invertIfNegative val="0"/>
          <c:cat>
            <c:strRef>
              <c:f>Лист1!$A$2</c:f>
              <c:strCache>
                <c:ptCount val="1"/>
                <c:pt idx="0">
                  <c:v>На прогулке</c:v>
                </c:pt>
              </c:strCache>
            </c:strRef>
          </c:cat>
          <c:val>
            <c:numRef>
              <c:f>Лист1!$B$2</c:f>
              <c:numCache>
                <c:formatCode>General</c:formatCode>
                <c:ptCount val="1"/>
                <c:pt idx="0">
                  <c:v>2</c:v>
                </c:pt>
              </c:numCache>
            </c:numRef>
          </c:val>
        </c:ser>
        <c:dLbls>
          <c:showLegendKey val="0"/>
          <c:showVal val="0"/>
          <c:showCatName val="0"/>
          <c:showSerName val="0"/>
          <c:showPercent val="0"/>
          <c:showBubbleSize val="0"/>
        </c:dLbls>
        <c:gapWidth val="150"/>
        <c:shape val="cylinder"/>
        <c:axId val="251160448"/>
        <c:axId val="251161984"/>
        <c:axId val="0"/>
      </c:bar3DChart>
      <c:catAx>
        <c:axId val="251160448"/>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251161984"/>
        <c:crosses val="autoZero"/>
        <c:auto val="1"/>
        <c:lblAlgn val="ctr"/>
        <c:lblOffset val="100"/>
        <c:noMultiLvlLbl val="0"/>
      </c:catAx>
      <c:valAx>
        <c:axId val="251161984"/>
        <c:scaling>
          <c:orientation val="minMax"/>
        </c:scaling>
        <c:delete val="0"/>
        <c:axPos val="b"/>
        <c:majorGridlines/>
        <c:numFmt formatCode="General" sourceLinked="1"/>
        <c:majorTickMark val="out"/>
        <c:minorTickMark val="none"/>
        <c:tickLblPos val="nextTo"/>
        <c:crossAx val="25116044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1</a:t>
                    </a:r>
                    <a:r>
                      <a:rPr lang="en-US" sz="1200" b="1">
                        <a:latin typeface="Times New Roman" pitchFamily="18" charset="0"/>
                        <a:cs typeface="Times New Roman" pitchFamily="18" charset="0"/>
                      </a:rPr>
                      <a:t>00.0%</a:t>
                    </a:r>
                    <a:endParaRPr lang="en-US"/>
                  </a:p>
                </c:rich>
              </c:tx>
              <c:numFmt formatCode="0.0%" sourceLinked="0"/>
              <c:spPr/>
              <c:dLblPos val="ctr"/>
              <c:showLegendKey val="0"/>
              <c:showVal val="1"/>
              <c:showCatName val="0"/>
              <c:showSerName val="0"/>
              <c:showPercent val="0"/>
              <c:showBubbleSize val="0"/>
            </c:dLbl>
            <c:dLbl>
              <c:idx val="1"/>
              <c:delete val="1"/>
            </c:dLbl>
            <c:numFmt formatCode="0.00%" sourceLinked="0"/>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Лист1!$A$2:$A$3</c:f>
              <c:strCache>
                <c:ptCount val="2"/>
                <c:pt idx="0">
                  <c:v>Мальчики</c:v>
                </c:pt>
                <c:pt idx="1">
                  <c:v>Девочки</c:v>
                </c:pt>
              </c:strCache>
            </c:strRef>
          </c:cat>
          <c:val>
            <c:numRef>
              <c:f>Лист1!$B$2:$B$3</c:f>
              <c:numCache>
                <c:formatCode>General</c:formatCode>
                <c:ptCount val="2"/>
                <c:pt idx="0">
                  <c:v>2</c:v>
                </c:pt>
                <c:pt idx="1">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 т.ч. по вине</c:v>
                </c:pt>
              </c:strCache>
            </c:strRef>
          </c:tx>
          <c:invertIfNegative val="0"/>
          <c:cat>
            <c:numRef>
              <c:f>Лист1!$A$2:$A$12</c:f>
              <c:numCache>
                <c:formatCode>General</c:formatCode>
                <c:ptCount val="11"/>
                <c:pt idx="0">
                  <c:v>6</c:v>
                </c:pt>
                <c:pt idx="2">
                  <c:v>8</c:v>
                </c:pt>
                <c:pt idx="4">
                  <c:v>10</c:v>
                </c:pt>
                <c:pt idx="6">
                  <c:v>12</c:v>
                </c:pt>
                <c:pt idx="8">
                  <c:v>14</c:v>
                </c:pt>
                <c:pt idx="10">
                  <c:v>16</c:v>
                </c:pt>
              </c:numCache>
            </c:numRef>
          </c:cat>
          <c:val>
            <c:numRef>
              <c:f>Лист1!$B$2:$B$12</c:f>
              <c:numCache>
                <c:formatCode>General</c:formatCode>
                <c:ptCount val="11"/>
                <c:pt idx="0">
                  <c:v>1</c:v>
                </c:pt>
              </c:numCache>
            </c:numRef>
          </c:val>
        </c:ser>
        <c:ser>
          <c:idx val="1"/>
          <c:order val="1"/>
          <c:tx>
            <c:strRef>
              <c:f>Лист1!$C$1</c:f>
              <c:strCache>
                <c:ptCount val="1"/>
                <c:pt idx="0">
                  <c:v>всего</c:v>
                </c:pt>
              </c:strCache>
            </c:strRef>
          </c:tx>
          <c:invertIfNegative val="0"/>
          <c:cat>
            <c:numRef>
              <c:f>Лист1!$A$2:$A$12</c:f>
              <c:numCache>
                <c:formatCode>General</c:formatCode>
                <c:ptCount val="11"/>
                <c:pt idx="0">
                  <c:v>6</c:v>
                </c:pt>
                <c:pt idx="2">
                  <c:v>8</c:v>
                </c:pt>
                <c:pt idx="4">
                  <c:v>10</c:v>
                </c:pt>
                <c:pt idx="6">
                  <c:v>12</c:v>
                </c:pt>
                <c:pt idx="8">
                  <c:v>14</c:v>
                </c:pt>
                <c:pt idx="10">
                  <c:v>16</c:v>
                </c:pt>
              </c:numCache>
            </c:numRef>
          </c:cat>
          <c:val>
            <c:numRef>
              <c:f>Лист1!$C$2:$C$12</c:f>
              <c:numCache>
                <c:formatCode>General</c:formatCode>
                <c:ptCount val="11"/>
                <c:pt idx="0">
                  <c:v>1</c:v>
                </c:pt>
                <c:pt idx="7">
                  <c:v>1</c:v>
                </c:pt>
              </c:numCache>
            </c:numRef>
          </c:val>
        </c:ser>
        <c:dLbls>
          <c:showLegendKey val="0"/>
          <c:showVal val="0"/>
          <c:showCatName val="0"/>
          <c:showSerName val="0"/>
          <c:showPercent val="0"/>
          <c:showBubbleSize val="0"/>
        </c:dLbls>
        <c:gapWidth val="150"/>
        <c:overlap val="100"/>
        <c:axId val="251177984"/>
        <c:axId val="272548608"/>
      </c:barChart>
      <c:catAx>
        <c:axId val="25117798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72548608"/>
        <c:crosses val="autoZero"/>
        <c:auto val="1"/>
        <c:lblAlgn val="ctr"/>
        <c:lblOffset val="100"/>
        <c:noMultiLvlLbl val="0"/>
      </c:catAx>
      <c:valAx>
        <c:axId val="272548608"/>
        <c:scaling>
          <c:orientation val="minMax"/>
          <c:max val="2"/>
          <c:min val="0"/>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51177984"/>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0</c:v>
                </c:pt>
                <c:pt idx="1">
                  <c:v>2</c:v>
                </c:pt>
                <c:pt idx="2">
                  <c:v>1</c:v>
                </c:pt>
                <c:pt idx="3">
                  <c:v>0</c:v>
                </c:pt>
                <c:pt idx="4">
                  <c:v>1</c:v>
                </c:pt>
                <c:pt idx="5">
                  <c:v>1</c:v>
                </c:pt>
                <c:pt idx="6">
                  <c:v>0</c:v>
                </c:pt>
                <c:pt idx="7">
                  <c:v>0</c:v>
                </c:pt>
              </c:numCache>
            </c:numRef>
          </c:val>
        </c:ser>
        <c:ser>
          <c:idx val="1"/>
          <c:order val="1"/>
          <c:tx>
            <c:strRef>
              <c:f>Лист1!$C$1</c:f>
              <c:strCache>
                <c:ptCount val="1"/>
                <c:pt idx="0">
                  <c:v>по вине</c:v>
                </c:pt>
              </c:strCache>
            </c:strRef>
          </c:tx>
          <c:invertIfNegative val="0"/>
          <c:dLbls>
            <c:dLbl>
              <c:idx val="0"/>
              <c:delete val="1"/>
            </c:dLbl>
            <c:dLbl>
              <c:idx val="2"/>
              <c:delete val="1"/>
            </c:dLbl>
            <c:dLbl>
              <c:idx val="3"/>
              <c:delete val="1"/>
            </c:dLbl>
            <c:dLbl>
              <c:idx val="4"/>
              <c:delete val="1"/>
            </c:dLbl>
            <c:dLbl>
              <c:idx val="5"/>
              <c:delete val="1"/>
            </c:dLbl>
            <c:dLbl>
              <c:idx val="6"/>
              <c:delete val="1"/>
            </c:dLbl>
            <c:dLbl>
              <c:idx val="7"/>
              <c:delete val="1"/>
            </c:dLbl>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0</c:v>
                </c:pt>
                <c:pt idx="1">
                  <c:v>1</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272557568"/>
        <c:axId val="272559104"/>
      </c:barChart>
      <c:catAx>
        <c:axId val="27255756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72559104"/>
        <c:crosses val="autoZero"/>
        <c:auto val="1"/>
        <c:lblAlgn val="ctr"/>
        <c:lblOffset val="100"/>
        <c:noMultiLvlLbl val="0"/>
      </c:catAx>
      <c:valAx>
        <c:axId val="272559104"/>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255756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41890392304230739"/>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Лист1!$B$2</c:f>
              <c:numCache>
                <c:formatCode>General</c:formatCode>
                <c:ptCount val="1"/>
                <c:pt idx="0">
                  <c:v>14</c:v>
                </c:pt>
              </c:numCache>
            </c:numRef>
          </c:val>
        </c:ser>
        <c:dLbls>
          <c:showLegendKey val="0"/>
          <c:showVal val="0"/>
          <c:showCatName val="0"/>
          <c:showSerName val="0"/>
          <c:showPercent val="0"/>
          <c:showBubbleSize val="0"/>
        </c:dLbls>
        <c:gapWidth val="150"/>
        <c:axId val="211301504"/>
        <c:axId val="211303040"/>
      </c:barChart>
      <c:catAx>
        <c:axId val="21130150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11303040"/>
        <c:crosses val="autoZero"/>
        <c:auto val="1"/>
        <c:lblAlgn val="ctr"/>
        <c:lblOffset val="100"/>
        <c:noMultiLvlLbl val="0"/>
      </c:catAx>
      <c:valAx>
        <c:axId val="211303040"/>
        <c:scaling>
          <c:orientation val="minMax"/>
        </c:scaling>
        <c:delete val="0"/>
        <c:axPos val="l"/>
        <c:majorGridlines/>
        <c:numFmt formatCode="General" sourceLinked="1"/>
        <c:majorTickMark val="out"/>
        <c:minorTickMark val="none"/>
        <c:tickLblPos val="nextTo"/>
        <c:crossAx val="211301504"/>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Январь</c:v>
                </c:pt>
              </c:strCache>
            </c:strRef>
          </c:cat>
          <c:val>
            <c:numRef>
              <c:f>Лист1!$B$2</c:f>
              <c:numCache>
                <c:formatCode>General</c:formatCode>
                <c:ptCount val="1"/>
                <c:pt idx="0">
                  <c:v>10</c:v>
                </c:pt>
              </c:numCache>
            </c:numRef>
          </c:val>
        </c:ser>
        <c:ser>
          <c:idx val="1"/>
          <c:order val="1"/>
          <c:tx>
            <c:strRef>
              <c:f>Лист1!$C$1</c:f>
              <c:strCache>
                <c:ptCount val="1"/>
                <c:pt idx="0">
                  <c:v>2020</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Январь</c:v>
                </c:pt>
              </c:strCache>
            </c:strRef>
          </c:cat>
          <c:val>
            <c:numRef>
              <c:f>Лист1!$C$2</c:f>
              <c:numCache>
                <c:formatCode>General</c:formatCode>
                <c:ptCount val="1"/>
                <c:pt idx="0">
                  <c:v>14</c:v>
                </c:pt>
              </c:numCache>
            </c:numRef>
          </c:val>
        </c:ser>
        <c:dLbls>
          <c:showLegendKey val="0"/>
          <c:showVal val="0"/>
          <c:showCatName val="0"/>
          <c:showSerName val="0"/>
          <c:showPercent val="0"/>
          <c:showBubbleSize val="0"/>
        </c:dLbls>
        <c:gapWidth val="150"/>
        <c:axId val="216395776"/>
        <c:axId val="216397312"/>
      </c:barChart>
      <c:catAx>
        <c:axId val="216395776"/>
        <c:scaling>
          <c:orientation val="minMax"/>
        </c:scaling>
        <c:delete val="0"/>
        <c:axPos val="l"/>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16397312"/>
        <c:crosses val="autoZero"/>
        <c:auto val="1"/>
        <c:lblAlgn val="ctr"/>
        <c:lblOffset val="100"/>
        <c:noMultiLvlLbl val="0"/>
      </c:catAx>
      <c:valAx>
        <c:axId val="216397312"/>
        <c:scaling>
          <c:orientation val="minMax"/>
        </c:scaling>
        <c:delete val="0"/>
        <c:axPos val="b"/>
        <c:majorGridlines/>
        <c:numFmt formatCode="General" sourceLinked="1"/>
        <c:majorTickMark val="none"/>
        <c:minorTickMark val="none"/>
        <c:tickLblPos val="nextTo"/>
        <c:crossAx val="216395776"/>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dLbl>
            <c:dLbl>
              <c:idx val="1"/>
              <c:layout>
                <c:manualLayout>
                  <c:x val="-7.8209422870888761E-3"/>
                  <c:y val="-6.692885627129469E-2"/>
                </c:manualLayout>
              </c:layout>
              <c:showLegendKey val="0"/>
              <c:showVal val="0"/>
              <c:showCatName val="0"/>
              <c:showSerName val="0"/>
              <c:showPercent val="1"/>
              <c:showBubbleSize val="0"/>
            </c:dLbl>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Пассажиры автомобиля</c:v>
                </c:pt>
                <c:pt idx="1">
                  <c:v>Пешеходы</c:v>
                </c:pt>
                <c:pt idx="2">
                  <c:v>Пассажиры автобуса</c:v>
                </c:pt>
                <c:pt idx="3">
                  <c:v>Водитель автомобиля</c:v>
                </c:pt>
              </c:strCache>
            </c:strRef>
          </c:cat>
          <c:val>
            <c:numRef>
              <c:f>Лист1!$B$2:$B$5</c:f>
              <c:numCache>
                <c:formatCode>General</c:formatCode>
                <c:ptCount val="4"/>
                <c:pt idx="0">
                  <c:v>7</c:v>
                </c:pt>
                <c:pt idx="1">
                  <c:v>5</c:v>
                </c:pt>
                <c:pt idx="2">
                  <c:v>1</c:v>
                </c:pt>
                <c:pt idx="3">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c:v>
                </c:pt>
                <c:pt idx="1">
                  <c:v>2</c:v>
                </c:pt>
              </c:numCache>
            </c:numRef>
          </c:val>
        </c:ser>
        <c:dLbls>
          <c:showLegendKey val="0"/>
          <c:showVal val="0"/>
          <c:showCatName val="0"/>
          <c:showSerName val="0"/>
          <c:showPercent val="0"/>
          <c:showBubbleSize val="0"/>
        </c:dLbls>
        <c:gapWidth val="150"/>
        <c:axId val="239026560"/>
        <c:axId val="239028096"/>
      </c:barChart>
      <c:catAx>
        <c:axId val="23902656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9028096"/>
        <c:crosses val="autoZero"/>
        <c:auto val="1"/>
        <c:lblAlgn val="ctr"/>
        <c:lblOffset val="100"/>
        <c:noMultiLvlLbl val="0"/>
      </c:catAx>
      <c:valAx>
        <c:axId val="239028096"/>
        <c:scaling>
          <c:orientation val="minMax"/>
          <c:max val="3"/>
          <c:min val="0"/>
        </c:scaling>
        <c:delete val="0"/>
        <c:axPos val="b"/>
        <c:majorGridlines/>
        <c:numFmt formatCode="General" sourceLinked="1"/>
        <c:majorTickMark val="out"/>
        <c:minorTickMark val="none"/>
        <c:tickLblPos val="nextTo"/>
        <c:crossAx val="239026560"/>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2</c:v>
                </c:pt>
                <c:pt idx="8">
                  <c:v>0</c:v>
                </c:pt>
                <c:pt idx="9">
                  <c:v>0</c:v>
                </c:pt>
                <c:pt idx="10">
                  <c:v>0</c:v>
                </c:pt>
                <c:pt idx="11">
                  <c:v>1</c:v>
                </c:pt>
                <c:pt idx="12">
                  <c:v>0</c:v>
                </c:pt>
                <c:pt idx="13">
                  <c:v>0</c:v>
                </c:pt>
                <c:pt idx="14">
                  <c:v>2</c:v>
                </c:pt>
                <c:pt idx="15">
                  <c:v>0</c:v>
                </c:pt>
                <c:pt idx="16">
                  <c:v>1</c:v>
                </c:pt>
                <c:pt idx="17">
                  <c:v>1</c:v>
                </c:pt>
                <c:pt idx="18">
                  <c:v>2</c:v>
                </c:pt>
                <c:pt idx="19">
                  <c:v>2</c:v>
                </c:pt>
                <c:pt idx="20">
                  <c:v>2</c:v>
                </c:pt>
                <c:pt idx="21">
                  <c:v>1</c:v>
                </c:pt>
                <c:pt idx="22">
                  <c:v>0</c:v>
                </c:pt>
                <c:pt idx="23">
                  <c:v>0</c:v>
                </c:pt>
                <c:pt idx="24">
                  <c:v>0</c:v>
                </c:pt>
              </c:numCache>
            </c:numRef>
          </c:val>
          <c:smooth val="0"/>
        </c:ser>
        <c:dLbls>
          <c:showLegendKey val="0"/>
          <c:showVal val="0"/>
          <c:showCatName val="0"/>
          <c:showSerName val="0"/>
          <c:showPercent val="0"/>
          <c:showBubbleSize val="0"/>
        </c:dLbls>
        <c:marker val="1"/>
        <c:smooth val="0"/>
        <c:axId val="239019904"/>
        <c:axId val="239021440"/>
      </c:lineChart>
      <c:catAx>
        <c:axId val="239019904"/>
        <c:scaling>
          <c:orientation val="minMax"/>
        </c:scaling>
        <c:delete val="0"/>
        <c:axPos val="b"/>
        <c:numFmt formatCode="General" sourceLinked="1"/>
        <c:majorTickMark val="out"/>
        <c:minorTickMark val="none"/>
        <c:tickLblPos val="nextTo"/>
        <c:crossAx val="239021440"/>
        <c:crosses val="autoZero"/>
        <c:auto val="1"/>
        <c:lblAlgn val="ctr"/>
        <c:lblOffset val="100"/>
        <c:noMultiLvlLbl val="0"/>
      </c:catAx>
      <c:valAx>
        <c:axId val="239021440"/>
        <c:scaling>
          <c:orientation val="minMax"/>
        </c:scaling>
        <c:delete val="0"/>
        <c:axPos val="l"/>
        <c:majorGridlines/>
        <c:numFmt formatCode="General" sourceLinked="1"/>
        <c:majorTickMark val="out"/>
        <c:minorTickMark val="none"/>
        <c:tickLblPos val="nextTo"/>
        <c:crossAx val="23901990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8</c:v>
                </c:pt>
                <c:pt idx="1">
                  <c:v>5</c:v>
                </c:pt>
                <c:pt idx="2">
                  <c:v>1</c:v>
                </c:pt>
                <c:pt idx="3">
                  <c:v>4</c:v>
                </c:pt>
              </c:numCache>
            </c:numRef>
          </c:val>
        </c:ser>
        <c:dLbls>
          <c:showLegendKey val="0"/>
          <c:showVal val="0"/>
          <c:showCatName val="0"/>
          <c:showSerName val="0"/>
          <c:showPercent val="0"/>
          <c:showBubbleSize val="0"/>
        </c:dLbls>
        <c:gapWidth val="150"/>
        <c:shape val="cylinder"/>
        <c:axId val="218837376"/>
        <c:axId val="218838912"/>
        <c:axId val="0"/>
      </c:bar3DChart>
      <c:catAx>
        <c:axId val="21883737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18838912"/>
        <c:crosses val="autoZero"/>
        <c:auto val="1"/>
        <c:lblAlgn val="ctr"/>
        <c:lblOffset val="100"/>
        <c:noMultiLvlLbl val="0"/>
      </c:catAx>
      <c:valAx>
        <c:axId val="218838912"/>
        <c:scaling>
          <c:orientation val="minMax"/>
        </c:scaling>
        <c:delete val="0"/>
        <c:axPos val="l"/>
        <c:majorGridlines/>
        <c:numFmt formatCode="General" sourceLinked="1"/>
        <c:majorTickMark val="out"/>
        <c:minorTickMark val="none"/>
        <c:tickLblPos val="nextTo"/>
        <c:crossAx val="2188373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0">
                  <c:v>4.3</c:v>
                </c:pt>
                <c:pt idx="1">
                  <c:v>2.5</c:v>
                </c:pt>
                <c:pt idx="2">
                  <c:v>3.5</c:v>
                </c:pt>
                <c:pt idx="3">
                  <c:v>4.5</c:v>
                </c:pt>
              </c:numCache>
            </c:numRef>
          </c:val>
        </c:ser>
        <c:dLbls>
          <c:showLegendKey val="0"/>
          <c:showVal val="0"/>
          <c:showCatName val="0"/>
          <c:showSerName val="0"/>
          <c:showPercent val="0"/>
          <c:showBubbleSize val="0"/>
        </c:dLbls>
        <c:gapWidth val="150"/>
        <c:axId val="239040000"/>
        <c:axId val="239041536"/>
      </c:barChart>
      <c:catAx>
        <c:axId val="239040000"/>
        <c:scaling>
          <c:orientation val="minMax"/>
        </c:scaling>
        <c:delete val="0"/>
        <c:axPos val="b"/>
        <c:majorTickMark val="out"/>
        <c:minorTickMark val="none"/>
        <c:tickLblPos val="nextTo"/>
        <c:txPr>
          <a:bodyPr rot="-3300000"/>
          <a:lstStyle/>
          <a:p>
            <a:pPr>
              <a:defRPr/>
            </a:pPr>
            <a:endParaRPr lang="ru-RU"/>
          </a:p>
        </c:txPr>
        <c:crossAx val="239041536"/>
        <c:crosses val="autoZero"/>
        <c:auto val="1"/>
        <c:lblAlgn val="ctr"/>
        <c:lblOffset val="100"/>
        <c:noMultiLvlLbl val="0"/>
      </c:catAx>
      <c:valAx>
        <c:axId val="239041536"/>
        <c:scaling>
          <c:orientation val="minMax"/>
        </c:scaling>
        <c:delete val="0"/>
        <c:axPos val="l"/>
        <c:majorGridlines/>
        <c:numFmt formatCode="General" sourceLinked="1"/>
        <c:majorTickMark val="out"/>
        <c:minorTickMark val="none"/>
        <c:tickLblPos val="nextTo"/>
        <c:crossAx val="23904000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c:v>
                </c:pt>
                <c:pt idx="1">
                  <c:v>2</c:v>
                </c:pt>
                <c:pt idx="2">
                  <c:v>4</c:v>
                </c:pt>
                <c:pt idx="3">
                  <c:v>1</c:v>
                </c:pt>
                <c:pt idx="4">
                  <c:v>3</c:v>
                </c:pt>
                <c:pt idx="5">
                  <c:v>0</c:v>
                </c:pt>
                <c:pt idx="6">
                  <c:v>3</c:v>
                </c:pt>
              </c:numCache>
            </c:numRef>
          </c:val>
        </c:ser>
        <c:dLbls>
          <c:showLegendKey val="0"/>
          <c:showVal val="0"/>
          <c:showCatName val="0"/>
          <c:showSerName val="0"/>
          <c:showPercent val="0"/>
          <c:showBubbleSize val="0"/>
        </c:dLbls>
        <c:gapWidth val="150"/>
        <c:axId val="239868160"/>
        <c:axId val="239878144"/>
      </c:barChart>
      <c:catAx>
        <c:axId val="239868160"/>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239878144"/>
        <c:crosses val="autoZero"/>
        <c:auto val="1"/>
        <c:lblAlgn val="ctr"/>
        <c:lblOffset val="100"/>
        <c:noMultiLvlLbl val="0"/>
      </c:catAx>
      <c:valAx>
        <c:axId val="239878144"/>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9868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5DBB-C2DE-46D0-B783-531522A3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Lappa_VV</cp:lastModifiedBy>
  <cp:revision>2</cp:revision>
  <cp:lastPrinted>2020-02-10T11:00:00Z</cp:lastPrinted>
  <dcterms:created xsi:type="dcterms:W3CDTF">2020-02-12T08:21:00Z</dcterms:created>
  <dcterms:modified xsi:type="dcterms:W3CDTF">2020-02-12T08:21:00Z</dcterms:modified>
</cp:coreProperties>
</file>