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7" w:type="dxa"/>
        <w:tblInd w:w="-2" w:type="dxa"/>
        <w:tblBorders>
          <w:top w:val="single" w:sz="48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6"/>
      </w:tblGrid>
      <w:tr w:rsidR="009845B2" w:rsidRPr="00AA4A32" w:rsidTr="00F3285E">
        <w:trPr>
          <w:trHeight w:val="303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5B2" w:rsidRPr="009845B2" w:rsidRDefault="009845B2" w:rsidP="00A622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FFDED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DED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DED9"/>
                <w:sz w:val="24"/>
                <w:szCs w:val="24"/>
                <w:lang w:eastAsia="ru-RU"/>
              </w:rPr>
            </w:pPr>
            <w:r w:rsidRPr="00D16664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  <w:t>Речевые навыки в норме</w:t>
            </w:r>
          </w:p>
        </w:tc>
      </w:tr>
      <w:tr w:rsidR="009845B2" w:rsidRPr="00AA4A32" w:rsidTr="00F3285E">
        <w:trPr>
          <w:trHeight w:val="677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Произнесение отдельных звуков, появление первых спонтанных вокализаций, направленных обычно к взрослому.</w:t>
            </w:r>
          </w:p>
        </w:tc>
      </w:tr>
      <w:tr w:rsidR="009845B2" w:rsidRPr="00AA4A32" w:rsidTr="00F3285E">
        <w:trPr>
          <w:trHeight w:val="426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Экспериментирование (растягивание) с гласными звуками — «э-э-э», «а-а-а», «о-о-о», </w:t>
            </w:r>
            <w:proofErr w:type="spellStart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гуление</w:t>
            </w:r>
            <w:proofErr w:type="spellEnd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«воркование» (грудные булькающие звуки).</w:t>
            </w:r>
          </w:p>
        </w:tc>
      </w:tr>
      <w:tr w:rsidR="009845B2" w:rsidRPr="00AA4A32" w:rsidTr="00F3285E">
        <w:trPr>
          <w:trHeight w:val="440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Превращение отдельных звуков в целые рулады и перетекание одного звука в другой — « о-о-а-а-у-у».</w:t>
            </w:r>
          </w:p>
        </w:tc>
      </w:tr>
      <w:tr w:rsidR="009845B2" w:rsidRPr="00AA4A32" w:rsidTr="00F3285E">
        <w:trPr>
          <w:trHeight w:val="440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Появление случайного лепета, ритмичного </w:t>
            </w:r>
            <w:proofErr w:type="spellStart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гуления</w:t>
            </w:r>
            <w:proofErr w:type="spellEnd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соединение гласных с некоторыми согласными звуками – «гу-гу-</w:t>
            </w:r>
            <w:proofErr w:type="spellStart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  <w:proofErr w:type="spellEnd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бу-бу-бу</w:t>
            </w:r>
            <w:proofErr w:type="spellEnd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9845B2" w:rsidRPr="00AA4A32" w:rsidTr="00F3285E">
        <w:trPr>
          <w:trHeight w:val="654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случайного лепета («на-на-на», «да-да-да»), слияние гласных/согласных звуков, попытки имитации слышимых звуков, налаживание своеобразного диалога с окружающими людьми.</w:t>
            </w:r>
          </w:p>
        </w:tc>
      </w:tr>
      <w:tr w:rsidR="009845B2" w:rsidRPr="00AA4A32" w:rsidTr="00F3285E">
        <w:trPr>
          <w:trHeight w:val="426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Частое повторение лепета, понимание смысла некоторых слов, появление смысловых пауз (ребенок что-то пролепетал и замолк, ожидая ответа взрослого).</w:t>
            </w:r>
          </w:p>
        </w:tc>
      </w:tr>
      <w:tr w:rsidR="009845B2" w:rsidRPr="00AA4A32" w:rsidTr="00F3285E">
        <w:trPr>
          <w:trHeight w:val="440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лепета в качестве способа общения, попытка произношения разных звуков и их </w:t>
            </w:r>
            <w:proofErr w:type="spellStart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эхолалия</w:t>
            </w:r>
            <w:proofErr w:type="spellEnd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(повторение без осознания значения).</w:t>
            </w:r>
          </w:p>
        </w:tc>
      </w:tr>
      <w:tr w:rsidR="009845B2" w:rsidRPr="00AA4A32" w:rsidTr="00F3285E">
        <w:trPr>
          <w:trHeight w:val="440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(но необязательно) появление первых облегченных слов «ба-ба», «</w:t>
            </w:r>
            <w:proofErr w:type="spellStart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ма-ма</w:t>
            </w:r>
            <w:proofErr w:type="spellEnd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усложнение лепета.</w:t>
            </w:r>
          </w:p>
        </w:tc>
      </w:tr>
      <w:tr w:rsidR="009845B2" w:rsidRPr="00AA4A32" w:rsidTr="00F3285E">
        <w:trPr>
          <w:trHeight w:val="426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Внимательное вслушивание в речь взрослых, расширение пассивного словарного запаса, произнесение новых слогов и простых слов (встречается достаточно редко) – «</w:t>
            </w:r>
            <w:proofErr w:type="spellStart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«на».</w:t>
            </w:r>
          </w:p>
        </w:tc>
      </w:tr>
      <w:tr w:rsidR="009845B2" w:rsidRPr="00AA4A32" w:rsidTr="00F3285E">
        <w:trPr>
          <w:trHeight w:val="654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облегченных слов или их появление (если не было раньше), смысловое наполнение слов и слогов (одно слово или слог могут иметь несколько совершенно разных значений).</w:t>
            </w:r>
          </w:p>
        </w:tc>
      </w:tr>
      <w:tr w:rsidR="009845B2" w:rsidRPr="00AA4A32" w:rsidTr="00F3285E">
        <w:trPr>
          <w:trHeight w:val="440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AA4A32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5B2" w:rsidRPr="00D730BB" w:rsidRDefault="009845B2" w:rsidP="00A6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понимать более 20 слов, произношение 5-10 облегченных слов, усовершенствование подражания.</w:t>
            </w:r>
          </w:p>
        </w:tc>
      </w:tr>
    </w:tbl>
    <w:p w:rsidR="00B26C87" w:rsidRDefault="00B26C87" w:rsidP="00B26C87">
      <w:pPr>
        <w:spacing w:after="0" w:line="240" w:lineRule="auto"/>
        <w:rPr>
          <w:rFonts w:ascii="Tahoma" w:eastAsia="Tahoma" w:hAnsi="Tahoma" w:cs="Tahoma"/>
          <w:b/>
          <w:bCs/>
          <w:color w:val="5B9BD5" w:themeColor="accent1"/>
          <w:kern w:val="24"/>
          <w:sz w:val="24"/>
          <w:szCs w:val="24"/>
        </w:rPr>
      </w:pPr>
    </w:p>
    <w:p w:rsidR="008460A2" w:rsidRDefault="008460A2" w:rsidP="00B26C87">
      <w:pPr>
        <w:spacing w:after="0" w:line="240" w:lineRule="auto"/>
        <w:rPr>
          <w:rFonts w:ascii="Tahoma" w:eastAsia="Tahoma" w:hAnsi="Tahoma" w:cs="Tahoma"/>
          <w:b/>
          <w:bCs/>
          <w:color w:val="5B9BD5" w:themeColor="accent1"/>
          <w:kern w:val="24"/>
          <w:sz w:val="24"/>
          <w:szCs w:val="24"/>
        </w:rPr>
      </w:pPr>
    </w:p>
    <w:p w:rsidR="00286307" w:rsidRDefault="003479C2" w:rsidP="003479C2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5B9BD5" w:themeColor="accent1"/>
          <w:kern w:val="24"/>
          <w:sz w:val="24"/>
          <w:szCs w:val="24"/>
        </w:rPr>
      </w:pPr>
      <w:r w:rsidRPr="00D16664">
        <w:rPr>
          <w:rFonts w:ascii="Tahoma" w:eastAsia="Tahoma" w:hAnsi="Tahoma" w:cs="Tahoma"/>
          <w:b/>
          <w:bCs/>
          <w:color w:val="538135" w:themeColor="accent6" w:themeShade="BF"/>
          <w:kern w:val="24"/>
          <w:sz w:val="24"/>
          <w:szCs w:val="24"/>
        </w:rPr>
        <w:t>Причины задержки</w:t>
      </w:r>
      <w:r w:rsidR="00B26C87" w:rsidRPr="00D16664">
        <w:rPr>
          <w:rFonts w:ascii="Tahoma" w:eastAsia="Tahoma" w:hAnsi="Tahoma" w:cs="Tahoma"/>
          <w:b/>
          <w:bCs/>
          <w:color w:val="538135" w:themeColor="accent6" w:themeShade="BF"/>
          <w:kern w:val="24"/>
          <w:sz w:val="24"/>
          <w:szCs w:val="24"/>
        </w:rPr>
        <w:t xml:space="preserve"> речевого </w:t>
      </w:r>
      <w:r w:rsidR="009845B2" w:rsidRPr="00D16664">
        <w:rPr>
          <w:rFonts w:ascii="Tahoma" w:eastAsia="Tahoma" w:hAnsi="Tahoma" w:cs="Tahoma"/>
          <w:b/>
          <w:bCs/>
          <w:color w:val="538135" w:themeColor="accent6" w:themeShade="BF"/>
          <w:kern w:val="24"/>
          <w:sz w:val="24"/>
          <w:szCs w:val="24"/>
        </w:rPr>
        <w:t>развития</w:t>
      </w:r>
    </w:p>
    <w:p w:rsidR="00DF55C3" w:rsidRDefault="00DF55C3" w:rsidP="00B26C87">
      <w:pPr>
        <w:spacing w:after="0"/>
        <w:rPr>
          <w:b/>
          <w:sz w:val="28"/>
          <w:szCs w:val="28"/>
        </w:rPr>
      </w:pPr>
    </w:p>
    <w:p w:rsidR="009845B2" w:rsidRPr="00CF73F4" w:rsidRDefault="00D16664" w:rsidP="00B26C87">
      <w:pPr>
        <w:spacing w:after="0"/>
        <w:rPr>
          <w:b/>
          <w:color w:val="538135" w:themeColor="accent6" w:themeShade="BF"/>
          <w:sz w:val="28"/>
          <w:szCs w:val="28"/>
        </w:rPr>
      </w:pPr>
      <w:r w:rsidRPr="00CF73F4">
        <w:rPr>
          <w:b/>
          <w:color w:val="538135" w:themeColor="accent6" w:themeShade="BF"/>
          <w:sz w:val="28"/>
          <w:szCs w:val="28"/>
        </w:rPr>
        <w:t>Внутриутробная пато</w:t>
      </w:r>
      <w:r w:rsidR="00B26C87" w:rsidRPr="00CF73F4">
        <w:rPr>
          <w:b/>
          <w:color w:val="538135" w:themeColor="accent6" w:themeShade="BF"/>
          <w:sz w:val="28"/>
          <w:szCs w:val="28"/>
        </w:rPr>
        <w:t>логия: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Внутриутробная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гипоксия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плода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Вирусные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заболевания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Травмы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,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падения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ушибы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матери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Несовместимость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крови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матери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плода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Нарушения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сроков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вынашивания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плода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(</w:t>
      </w:r>
      <w:proofErr w:type="spellStart"/>
      <w:r w:rsidR="00051F9D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ге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стации</w:t>
      </w:r>
      <w:proofErr w:type="spellEnd"/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)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Курение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,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прием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алкоголя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наркотических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веществ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Прием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лекарственных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препаратов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. 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Стрессовые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состояния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матери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во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время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беременности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:rsidR="00B26C87" w:rsidRPr="00B26C87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Неудачное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прерывание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данной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беременности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:rsidR="00B26C87" w:rsidRPr="00DF55C3" w:rsidRDefault="00B26C87" w:rsidP="00B26C8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Профессиональные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вредности</w:t>
      </w:r>
      <w:r w:rsidRPr="00B26C87">
        <w:rPr>
          <w:rFonts w:eastAsiaTheme="minorEastAsia" w:hAnsi="Trebuchet MS"/>
          <w:color w:val="000000" w:themeColor="dark1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:rsidR="00DF55C3" w:rsidRPr="00B26C87" w:rsidRDefault="00DF55C3" w:rsidP="00DF55C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C87" w:rsidRPr="00CF73F4" w:rsidRDefault="00DF55C3" w:rsidP="00B26C87">
      <w:pPr>
        <w:spacing w:after="0" w:line="240" w:lineRule="auto"/>
        <w:contextualSpacing/>
        <w:rPr>
          <w:rFonts w:eastAsia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CF73F4">
        <w:rPr>
          <w:rFonts w:eastAsiaTheme="minorEastAsia"/>
          <w:b/>
          <w:color w:val="538135" w:themeColor="accent6" w:themeShade="BF"/>
          <w:sz w:val="28"/>
          <w:szCs w:val="28"/>
          <w:lang w:eastAsia="ru-RU"/>
        </w:rPr>
        <w:t>Наследственная предрасположенность:</w:t>
      </w:r>
    </w:p>
    <w:p w:rsidR="00DF55C3" w:rsidRPr="00DF55C3" w:rsidRDefault="00DF55C3" w:rsidP="00DF55C3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ascii="Trebuchet MS" w:eastAsia="+mn-ea" w:hAnsi="Trebuchet MS" w:cs="+mn-cs"/>
          <w:color w:val="000000"/>
          <w:sz w:val="20"/>
          <w:szCs w:val="20"/>
          <w:lang w:eastAsia="ru-RU"/>
        </w:rPr>
        <w:t>Особенности строения речевого аппарата</w:t>
      </w:r>
    </w:p>
    <w:p w:rsidR="00DF55C3" w:rsidRPr="00DF55C3" w:rsidRDefault="00DF55C3" w:rsidP="00DF55C3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ascii="Trebuchet MS" w:eastAsia="+mn-ea" w:hAnsi="Trebuchet MS" w:cs="+mn-cs"/>
          <w:color w:val="000000"/>
          <w:sz w:val="20"/>
          <w:szCs w:val="20"/>
          <w:lang w:eastAsia="ru-RU"/>
        </w:rPr>
        <w:t>Особенности развития речевых зон головного мозга</w:t>
      </w:r>
    </w:p>
    <w:p w:rsidR="00DF55C3" w:rsidRPr="00DF55C3" w:rsidRDefault="00DF55C3" w:rsidP="00DF55C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C87" w:rsidRPr="00CF73F4" w:rsidRDefault="00DF55C3" w:rsidP="00DF55C3">
      <w:pPr>
        <w:spacing w:after="0"/>
        <w:rPr>
          <w:b/>
          <w:color w:val="538135" w:themeColor="accent6" w:themeShade="BF"/>
          <w:sz w:val="28"/>
          <w:szCs w:val="28"/>
        </w:rPr>
      </w:pPr>
      <w:r w:rsidRPr="00CF73F4">
        <w:rPr>
          <w:b/>
          <w:color w:val="538135" w:themeColor="accent6" w:themeShade="BF"/>
          <w:sz w:val="28"/>
          <w:szCs w:val="28"/>
        </w:rPr>
        <w:t>Родовой период:</w:t>
      </w:r>
    </w:p>
    <w:p w:rsidR="00DF55C3" w:rsidRPr="00DF55C3" w:rsidRDefault="00DF55C3" w:rsidP="00DF55C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ascii="Trebuchet MS" w:eastAsia="+mn-ea" w:hAnsi="Trebuchet MS" w:cs="+mn-cs"/>
          <w:color w:val="000000"/>
          <w:sz w:val="20"/>
          <w:szCs w:val="20"/>
          <w:lang w:eastAsia="ru-RU"/>
        </w:rPr>
        <w:t>Особенности строения речевого аппарата</w:t>
      </w:r>
    </w:p>
    <w:p w:rsidR="00DF55C3" w:rsidRPr="00DF55C3" w:rsidRDefault="00DF55C3" w:rsidP="00DF55C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ascii="Trebuchet MS" w:eastAsia="+mn-ea" w:hAnsi="Trebuchet MS" w:cs="+mn-cs"/>
          <w:color w:val="000000"/>
          <w:sz w:val="20"/>
          <w:szCs w:val="20"/>
          <w:lang w:eastAsia="ru-RU"/>
        </w:rPr>
        <w:t>Особенности развития речевых зон головного мозга</w:t>
      </w:r>
    </w:p>
    <w:p w:rsidR="00DF55C3" w:rsidRPr="00DF55C3" w:rsidRDefault="00DF55C3" w:rsidP="00DF55C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5C3" w:rsidRPr="00CF73F4" w:rsidRDefault="00DF55C3" w:rsidP="00DF55C3">
      <w:pPr>
        <w:rPr>
          <w:b/>
          <w:color w:val="538135" w:themeColor="accent6" w:themeShade="BF"/>
          <w:sz w:val="28"/>
          <w:szCs w:val="28"/>
        </w:rPr>
      </w:pPr>
      <w:r w:rsidRPr="00CF73F4">
        <w:rPr>
          <w:b/>
          <w:color w:val="538135" w:themeColor="accent6" w:themeShade="BF"/>
          <w:sz w:val="28"/>
          <w:szCs w:val="28"/>
        </w:rPr>
        <w:t>Заболевания перенесённые на первом году жизни:</w:t>
      </w:r>
    </w:p>
    <w:p w:rsidR="00DF55C3" w:rsidRPr="00DF55C3" w:rsidRDefault="00DF55C3" w:rsidP="00DF55C3">
      <w:pPr>
        <w:pStyle w:val="a3"/>
        <w:numPr>
          <w:ilvl w:val="1"/>
          <w:numId w:val="5"/>
        </w:numPr>
        <w:spacing w:after="5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Инфекционно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-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вирусные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заболевания</w:t>
      </w:r>
    </w:p>
    <w:p w:rsidR="00DF55C3" w:rsidRPr="00DF55C3" w:rsidRDefault="00DF55C3" w:rsidP="00DF55C3">
      <w:pPr>
        <w:pStyle w:val="a3"/>
        <w:numPr>
          <w:ilvl w:val="1"/>
          <w:numId w:val="5"/>
        </w:numPr>
        <w:spacing w:after="5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Травмы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и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ушибы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головного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мозга</w:t>
      </w:r>
    </w:p>
    <w:p w:rsidR="00DF55C3" w:rsidRPr="00DF55C3" w:rsidRDefault="00DF55C3" w:rsidP="00DF55C3">
      <w:pPr>
        <w:pStyle w:val="a3"/>
        <w:numPr>
          <w:ilvl w:val="1"/>
          <w:numId w:val="5"/>
        </w:numPr>
        <w:spacing w:after="5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Травмы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лицевого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скелета</w:t>
      </w:r>
    </w:p>
    <w:p w:rsidR="00DF55C3" w:rsidRPr="00DF55C3" w:rsidRDefault="00DF55C3" w:rsidP="00DF55C3">
      <w:pPr>
        <w:pStyle w:val="a3"/>
        <w:numPr>
          <w:ilvl w:val="1"/>
          <w:numId w:val="5"/>
        </w:numPr>
        <w:spacing w:after="5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Длительные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простудные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заболевания</w:t>
      </w:r>
    </w:p>
    <w:p w:rsidR="00DF55C3" w:rsidRPr="00DF55C3" w:rsidRDefault="00DF55C3" w:rsidP="00DF55C3">
      <w:pPr>
        <w:pStyle w:val="a3"/>
        <w:numPr>
          <w:ilvl w:val="1"/>
          <w:numId w:val="5"/>
        </w:numPr>
        <w:spacing w:after="5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Прием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proofErr w:type="spellStart"/>
      <w:r w:rsidR="00051F9D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отото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ксических</w:t>
      </w:r>
      <w:proofErr w:type="spellEnd"/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F55C3">
        <w:rPr>
          <w:rFonts w:eastAsiaTheme="minorEastAsia" w:hAnsi="Trebuchet MS"/>
          <w:color w:val="000000" w:themeColor="dark1"/>
          <w:kern w:val="24"/>
          <w:sz w:val="20"/>
          <w:szCs w:val="20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антибиотиков</w:t>
      </w:r>
    </w:p>
    <w:p w:rsidR="00DF55C3" w:rsidRPr="00DF55C3" w:rsidRDefault="00DF55C3" w:rsidP="00DF55C3">
      <w:pPr>
        <w:rPr>
          <w:b/>
          <w:sz w:val="28"/>
          <w:szCs w:val="28"/>
        </w:rPr>
      </w:pPr>
    </w:p>
    <w:p w:rsidR="009845B2" w:rsidRPr="00D16664" w:rsidRDefault="008460A2" w:rsidP="008460A2">
      <w:pPr>
        <w:jc w:val="center"/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</w:pPr>
      <w:r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>Сигналы</w:t>
      </w:r>
      <w:r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 xml:space="preserve"> </w:t>
      </w:r>
      <w:r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>тревоги</w:t>
      </w:r>
      <w:r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 xml:space="preserve">, </w:t>
      </w:r>
      <w:r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>которые</w:t>
      </w:r>
      <w:r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 xml:space="preserve"> </w:t>
      </w:r>
      <w:r w:rsidR="003479C2"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>должны</w:t>
      </w:r>
      <w:r w:rsidR="003479C2"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 xml:space="preserve"> </w:t>
      </w:r>
      <w:r w:rsidR="003479C2"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>насторожить</w:t>
      </w:r>
      <w:r w:rsidRPr="00D16664">
        <w:rPr>
          <w:rFonts w:asciiTheme="majorHAnsi" w:eastAsiaTheme="majorEastAsia" w:hAnsi="Trebuchet MS" w:cstheme="majorBidi"/>
          <w:b/>
          <w:bCs/>
          <w:color w:val="538135" w:themeColor="accent6" w:themeShade="BF"/>
          <w:kern w:val="24"/>
          <w:sz w:val="28"/>
          <w:szCs w:val="28"/>
        </w:rPr>
        <w:t>:</w:t>
      </w:r>
    </w:p>
    <w:p w:rsidR="008460A2" w:rsidRPr="00CF73F4" w:rsidRDefault="008460A2" w:rsidP="008460A2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F73F4">
        <w:rPr>
          <w:b/>
          <w:color w:val="538135" w:themeColor="accent6" w:themeShade="BF"/>
          <w:sz w:val="28"/>
          <w:szCs w:val="28"/>
        </w:rPr>
        <w:t>3 месяца:</w:t>
      </w:r>
    </w:p>
    <w:p w:rsidR="008460A2" w:rsidRPr="00F3285E" w:rsidRDefault="008460A2" w:rsidP="00F328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A2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 xml:space="preserve">ребенок не поворачивается, когда   </w:t>
      </w:r>
      <w:r w:rsidR="003479C2" w:rsidRPr="008460A2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>обращаются к</w:t>
      </w:r>
      <w:r w:rsidRPr="008460A2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 xml:space="preserve"> нему</w:t>
      </w:r>
    </w:p>
    <w:p w:rsidR="008460A2" w:rsidRPr="00CF73F4" w:rsidRDefault="008460A2" w:rsidP="008460A2">
      <w:pPr>
        <w:pStyle w:val="a3"/>
        <w:numPr>
          <w:ilvl w:val="1"/>
          <w:numId w:val="10"/>
        </w:numPr>
        <w:spacing w:after="0" w:line="240" w:lineRule="auto"/>
        <w:jc w:val="center"/>
        <w:rPr>
          <w:b/>
          <w:color w:val="538135" w:themeColor="accent6" w:themeShade="BF"/>
          <w:sz w:val="28"/>
          <w:szCs w:val="28"/>
        </w:rPr>
      </w:pPr>
      <w:r w:rsidRPr="00CF73F4">
        <w:rPr>
          <w:b/>
          <w:color w:val="538135" w:themeColor="accent6" w:themeShade="BF"/>
          <w:sz w:val="28"/>
          <w:szCs w:val="28"/>
        </w:rPr>
        <w:t>месяцев:</w:t>
      </w:r>
    </w:p>
    <w:p w:rsidR="008460A2" w:rsidRPr="00F3285E" w:rsidRDefault="008460A2" w:rsidP="00F328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A2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>не реагирует на перемену интонации, не оборачивается в поисках источника звука, не употребляет в своем лепете звуки «п, б, м»</w:t>
      </w:r>
    </w:p>
    <w:p w:rsidR="008460A2" w:rsidRPr="00D16664" w:rsidRDefault="008460A2" w:rsidP="008460A2">
      <w:pPr>
        <w:pStyle w:val="a3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F73F4">
        <w:rPr>
          <w:b/>
          <w:color w:val="538135" w:themeColor="accent6" w:themeShade="BF"/>
          <w:sz w:val="28"/>
          <w:szCs w:val="28"/>
        </w:rPr>
        <w:t>10-12 месяцев:</w:t>
      </w:r>
    </w:p>
    <w:p w:rsidR="00F3285E" w:rsidRPr="00F3285E" w:rsidRDefault="008460A2" w:rsidP="00F3285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A2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>не понимает часто употребляемых взрослым слов, не оборачивается, когда его окликают; не имитирует звуки взрослой речи, для привлечения   внимания использует только плач</w:t>
      </w:r>
    </w:p>
    <w:p w:rsidR="00F3285E" w:rsidRPr="00CF73F4" w:rsidRDefault="00F3285E" w:rsidP="00F328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CF73F4">
        <w:rPr>
          <w:rFonts w:ascii="Trebuchet MS" w:eastAsia="+mn-ea" w:hAnsi="Trebuchet MS" w:cs="+mn-cs"/>
          <w:b/>
          <w:color w:val="538135" w:themeColor="accent6" w:themeShade="BF"/>
          <w:sz w:val="24"/>
          <w:szCs w:val="24"/>
          <w:lang w:eastAsia="ru-RU"/>
        </w:rPr>
        <w:t xml:space="preserve">              1-2 года:</w:t>
      </w:r>
    </w:p>
    <w:p w:rsidR="008460A2" w:rsidRPr="00F3285E" w:rsidRDefault="00F3285E" w:rsidP="00F3285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5E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>не понимает часто употребляемых взрослым слов, не оборачивается, когда его окликают; не имитирует звуки взрослой речи, для привлечения   внимания использует только плач</w:t>
      </w:r>
    </w:p>
    <w:p w:rsidR="00F3285E" w:rsidRPr="00CF73F4" w:rsidRDefault="00F3285E" w:rsidP="00F3285E">
      <w:pPr>
        <w:pStyle w:val="a3"/>
        <w:spacing w:after="0" w:line="240" w:lineRule="auto"/>
        <w:rPr>
          <w:b/>
          <w:color w:val="538135" w:themeColor="accent6" w:themeShade="BF"/>
          <w:sz w:val="28"/>
          <w:szCs w:val="28"/>
        </w:rPr>
      </w:pPr>
      <w:r w:rsidRPr="00CF73F4">
        <w:rPr>
          <w:color w:val="538135" w:themeColor="accent6" w:themeShade="BF"/>
          <w:sz w:val="28"/>
          <w:szCs w:val="28"/>
        </w:rPr>
        <w:t xml:space="preserve">                 </w:t>
      </w:r>
      <w:r w:rsidRPr="00CF73F4">
        <w:rPr>
          <w:b/>
          <w:color w:val="538135" w:themeColor="accent6" w:themeShade="BF"/>
          <w:sz w:val="28"/>
          <w:szCs w:val="28"/>
        </w:rPr>
        <w:t>2-3 года:</w:t>
      </w:r>
    </w:p>
    <w:p w:rsidR="00F3285E" w:rsidRPr="00F3285E" w:rsidRDefault="00F3285E" w:rsidP="00F3285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5E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>не понимает часто употребляемых взрослым слов, не оборачивается, когда его окликают; не имитирует звуки взрослой речи, для привлечения   внимания использует только плач</w:t>
      </w:r>
    </w:p>
    <w:p w:rsidR="00F3285E" w:rsidRPr="00D16664" w:rsidRDefault="00F3285E" w:rsidP="00F3285E">
      <w:pPr>
        <w:pStyle w:val="a3"/>
        <w:spacing w:after="0" w:line="240" w:lineRule="auto"/>
        <w:rPr>
          <w:b/>
          <w:color w:val="A8D08D" w:themeColor="accent6" w:themeTint="99"/>
          <w:sz w:val="28"/>
          <w:szCs w:val="28"/>
        </w:rPr>
      </w:pPr>
      <w:r w:rsidRPr="00D16664">
        <w:rPr>
          <w:b/>
          <w:color w:val="A8D08D" w:themeColor="accent6" w:themeTint="99"/>
          <w:sz w:val="28"/>
          <w:szCs w:val="28"/>
        </w:rPr>
        <w:t xml:space="preserve">                 </w:t>
      </w:r>
      <w:r w:rsidRPr="00CF73F4">
        <w:rPr>
          <w:b/>
          <w:color w:val="538135" w:themeColor="accent6" w:themeShade="BF"/>
          <w:sz w:val="28"/>
          <w:szCs w:val="28"/>
        </w:rPr>
        <w:t>3-4 года:</w:t>
      </w:r>
    </w:p>
    <w:p w:rsidR="00F3285E" w:rsidRPr="00F3285E" w:rsidRDefault="00F3285E" w:rsidP="00F3285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5E">
        <w:rPr>
          <w:rFonts w:ascii="Trebuchet MS" w:eastAsia="+mn-ea" w:hAnsi="Trebuchet MS" w:cs="+mn-cs"/>
          <w:color w:val="000000"/>
          <w:sz w:val="24"/>
          <w:szCs w:val="24"/>
          <w:lang w:eastAsia="ru-RU"/>
        </w:rPr>
        <w:t>не отвечает на простейшие вопросы: «кто?», «что?», «где?», его не понимают посторонние, употребляет фразы, состоящие не более чем из 4 слов, неправильно произносит большую часть звуков</w:t>
      </w:r>
    </w:p>
    <w:p w:rsidR="00F3285E" w:rsidRDefault="00F3285E" w:rsidP="00F3285E">
      <w:pPr>
        <w:pStyle w:val="a3"/>
        <w:spacing w:after="0" w:line="240" w:lineRule="auto"/>
        <w:rPr>
          <w:sz w:val="28"/>
          <w:szCs w:val="28"/>
        </w:rPr>
      </w:pPr>
    </w:p>
    <w:p w:rsidR="00F3285E" w:rsidRPr="00D16664" w:rsidRDefault="00F3285E" w:rsidP="00F3285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538135" w:themeColor="accent6" w:themeShade="BF"/>
          <w:kern w:val="24"/>
          <w:sz w:val="32"/>
          <w:szCs w:val="32"/>
        </w:rPr>
      </w:pPr>
      <w:r w:rsidRPr="00D16664">
        <w:rPr>
          <w:rFonts w:ascii="Tahoma" w:eastAsia="Tahoma" w:hAnsi="Tahoma" w:cs="Tahoma"/>
          <w:b/>
          <w:bCs/>
          <w:color w:val="538135" w:themeColor="accent6" w:themeShade="BF"/>
          <w:kern w:val="24"/>
          <w:sz w:val="32"/>
          <w:szCs w:val="32"/>
        </w:rPr>
        <w:t>Прогноз и профилактика   задержки речевого развития</w:t>
      </w:r>
    </w:p>
    <w:p w:rsidR="00F3285E" w:rsidRDefault="00F3285E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  <w:r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  <w:t xml:space="preserve">    </w:t>
      </w:r>
      <w:r w:rsidRPr="00F3285E"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  <w:t>Чем раньше начаты развивающие занятия с ребенком, тем быстрее и успешнее будет результат. Обычно при устранении предрасполагающих причин и грамотно организованной работе уже к старшему дошкольному возрасту дети с задержкой речевого развития догоняют своих сверстников. Эффективность коррекции зависит не только от участия врачей и педагогов, но и усилий родителей, соблюдения ими единых речевых требований и рекомендаций специалистов.</w:t>
      </w: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0F0EE238" wp14:editId="33AFCA0E">
            <wp:extent cx="2857500" cy="2143125"/>
            <wp:effectExtent l="0" t="0" r="0" b="9525"/>
            <wp:docPr id="3" name="Рисунок 3" descr="http://rodnichok.68edu.ru/wp/wp-content/uploads/2015/10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ichok.68edu.ru/wp/wp-content/uploads/2015/10/s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C2" w:rsidRDefault="003479C2" w:rsidP="003479C2">
      <w:pPr>
        <w:spacing w:after="0" w:line="240" w:lineRule="auto"/>
        <w:ind w:firstLine="709"/>
        <w:jc w:val="center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3479C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Список использованных</w:t>
      </w:r>
      <w:r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 </w:t>
      </w:r>
      <w:r w:rsidRPr="003479C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источников</w:t>
      </w:r>
    </w:p>
    <w:p w:rsidR="003479C2" w:rsidRPr="003479C2" w:rsidRDefault="003479C2" w:rsidP="003479C2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1</w:t>
      </w:r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. Мазанова Е.В.: Обследование речи детей 3-4 лет с ЗРР. Методические указания и картинный материал. М.: </w:t>
      </w:r>
      <w:hyperlink r:id="rId7" w:history="1">
        <w:r w:rsidRPr="003479C2">
          <w:rPr>
            <w:rStyle w:val="a7"/>
            <w:rFonts w:ascii="Tahoma" w:hAnsi="Tahoma" w:cs="Tahoma"/>
            <w:color w:val="000000" w:themeColor="text1"/>
            <w:kern w:val="24"/>
            <w:sz w:val="24"/>
            <w:szCs w:val="24"/>
            <w:lang w:eastAsia="ru-RU"/>
          </w:rPr>
          <w:t>Гном</w:t>
        </w:r>
      </w:hyperlink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, 2018.</w:t>
      </w:r>
    </w:p>
    <w:p w:rsidR="003479C2" w:rsidRPr="003479C2" w:rsidRDefault="003479C2" w:rsidP="003479C2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2</w:t>
      </w:r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 xml:space="preserve">. </w:t>
      </w:r>
      <w:proofErr w:type="spellStart"/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Нищева</w:t>
      </w:r>
      <w:proofErr w:type="spellEnd"/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 xml:space="preserve"> Н.В. Блокнот логопеда. Секреты работы с неговорящим ребенком. Вызывание простых звуков. ФГОС. М.: </w:t>
      </w:r>
      <w:hyperlink r:id="rId8" w:history="1">
        <w:r w:rsidRPr="003479C2">
          <w:rPr>
            <w:rStyle w:val="a7"/>
            <w:rFonts w:ascii="Tahoma" w:hAnsi="Tahoma" w:cs="Tahoma"/>
            <w:color w:val="000000" w:themeColor="text1"/>
            <w:kern w:val="24"/>
            <w:sz w:val="24"/>
            <w:szCs w:val="24"/>
            <w:lang w:eastAsia="ru-RU"/>
          </w:rPr>
          <w:t>Детство-Пресс</w:t>
        </w:r>
      </w:hyperlink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, 2018.</w:t>
      </w:r>
    </w:p>
    <w:p w:rsidR="003479C2" w:rsidRPr="003479C2" w:rsidRDefault="003479C2" w:rsidP="003479C2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3</w:t>
      </w:r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. Полякова М.А. Как правильно учить ребенка говорить. М.:</w:t>
      </w:r>
      <w:hyperlink r:id="rId9" w:history="1">
        <w:r w:rsidRPr="003479C2">
          <w:rPr>
            <w:rStyle w:val="a7"/>
            <w:rFonts w:ascii="Tahoma" w:hAnsi="Tahoma" w:cs="Tahoma"/>
            <w:color w:val="000000" w:themeColor="text1"/>
            <w:kern w:val="24"/>
            <w:sz w:val="24"/>
            <w:szCs w:val="24"/>
            <w:lang w:eastAsia="ru-RU"/>
          </w:rPr>
          <w:t xml:space="preserve"> </w:t>
        </w:r>
      </w:hyperlink>
      <w:hyperlink r:id="rId10" w:history="1">
        <w:r w:rsidRPr="003479C2">
          <w:rPr>
            <w:rStyle w:val="a7"/>
            <w:rFonts w:ascii="Tahoma" w:hAnsi="Tahoma" w:cs="Tahoma"/>
            <w:color w:val="000000" w:themeColor="text1"/>
            <w:kern w:val="24"/>
            <w:sz w:val="24"/>
            <w:szCs w:val="24"/>
            <w:lang w:eastAsia="ru-RU"/>
          </w:rPr>
          <w:t>В. Секачев</w:t>
        </w:r>
      </w:hyperlink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, 2016.</w:t>
      </w:r>
    </w:p>
    <w:p w:rsidR="003479C2" w:rsidRPr="00932FB8" w:rsidRDefault="003479C2" w:rsidP="00347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4</w:t>
      </w:r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. Танцюра С.Ю. Игровые упражнения для развития речи у неговорящих детей. Методические рекомендации. М.: </w:t>
      </w:r>
      <w:hyperlink r:id="rId11" w:history="1">
        <w:r w:rsidRPr="003479C2">
          <w:rPr>
            <w:rStyle w:val="a7"/>
            <w:rFonts w:ascii="Tahoma" w:hAnsi="Tahoma" w:cs="Tahoma"/>
            <w:color w:val="000000" w:themeColor="text1"/>
            <w:kern w:val="24"/>
            <w:sz w:val="24"/>
            <w:szCs w:val="24"/>
            <w:lang w:eastAsia="ru-RU"/>
          </w:rPr>
          <w:t>Сфера</w:t>
        </w:r>
      </w:hyperlink>
      <w:r w:rsidRPr="003479C2">
        <w:rPr>
          <w:rFonts w:ascii="Tahoma" w:hAnsi="Tahoma" w:cs="Tahoma"/>
          <w:color w:val="000000" w:themeColor="text1"/>
          <w:kern w:val="24"/>
          <w:sz w:val="24"/>
          <w:szCs w:val="24"/>
          <w:lang w:eastAsia="ru-RU"/>
        </w:rPr>
        <w:t>, 2019.</w:t>
      </w:r>
    </w:p>
    <w:p w:rsidR="003479C2" w:rsidRDefault="003479C2" w:rsidP="00980C4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</w:pPr>
    </w:p>
    <w:p w:rsidR="003479C2" w:rsidRDefault="003479C2" w:rsidP="00980C4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</w:pPr>
    </w:p>
    <w:p w:rsidR="00980C4D" w:rsidRPr="00980C4D" w:rsidRDefault="00980C4D" w:rsidP="00980C4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</w:pPr>
      <w:proofErr w:type="gramStart"/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>392024,  г.</w:t>
      </w:r>
      <w:proofErr w:type="gramEnd"/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 xml:space="preserve">  Тамбов, ул. Н. Вирты,</w:t>
      </w:r>
    </w:p>
    <w:p w:rsidR="00980C4D" w:rsidRPr="00980C4D" w:rsidRDefault="00980C4D" w:rsidP="00980C4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lang w:eastAsia="ru-RU"/>
        </w:rPr>
      </w:pPr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>дом 118</w:t>
      </w:r>
    </w:p>
    <w:p w:rsidR="00980C4D" w:rsidRPr="00980C4D" w:rsidRDefault="00980C4D" w:rsidP="00980C4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lang w:eastAsia="ru-RU"/>
        </w:rPr>
      </w:pPr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>Телефон:</w:t>
      </w:r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lang w:eastAsia="ru-RU"/>
        </w:rPr>
        <w:t> </w:t>
      </w:r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>8(4752) 53-07-00</w:t>
      </w:r>
    </w:p>
    <w:p w:rsidR="00980C4D" w:rsidRPr="00980C4D" w:rsidRDefault="00980C4D" w:rsidP="00980C4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lang w:eastAsia="ru-RU"/>
        </w:rPr>
      </w:pPr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980C4D">
        <w:rPr>
          <w:rFonts w:ascii="Arial" w:eastAsia="Times New Roman" w:hAnsi="Arial" w:cs="Arial"/>
          <w:b/>
          <w:bCs/>
          <w:color w:val="70AD47" w:themeColor="accent6"/>
          <w:spacing w:val="-15"/>
          <w:sz w:val="27"/>
          <w:szCs w:val="27"/>
          <w:bdr w:val="none" w:sz="0" w:space="0" w:color="auto" w:frame="1"/>
          <w:lang w:eastAsia="ru-RU"/>
        </w:rPr>
        <w:t>: </w:t>
      </w:r>
      <w:hyperlink r:id="rId12" w:history="1">
        <w:r w:rsidRPr="00980C4D">
          <w:rPr>
            <w:rFonts w:ascii="Arial" w:eastAsia="Times New Roman" w:hAnsi="Arial" w:cs="Arial"/>
            <w:b/>
            <w:bCs/>
            <w:color w:val="70AD47" w:themeColor="accent6"/>
            <w:spacing w:val="-15"/>
            <w:sz w:val="27"/>
            <w:szCs w:val="27"/>
            <w:u w:val="single"/>
            <w:bdr w:val="none" w:sz="0" w:space="0" w:color="auto" w:frame="1"/>
            <w:lang w:eastAsia="ru-RU"/>
          </w:rPr>
          <w:t>rodnichock.tmb@yandex.ru</w:t>
        </w:r>
      </w:hyperlink>
    </w:p>
    <w:p w:rsidR="003479C2" w:rsidRDefault="003479C2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70AD47" w:themeColor="accent6"/>
          <w:kern w:val="24"/>
          <w:sz w:val="28"/>
          <w:szCs w:val="28"/>
        </w:rPr>
      </w:pPr>
    </w:p>
    <w:p w:rsidR="003479C2" w:rsidRDefault="003479C2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70AD47" w:themeColor="accent6"/>
          <w:kern w:val="24"/>
          <w:sz w:val="28"/>
          <w:szCs w:val="28"/>
        </w:rPr>
      </w:pPr>
    </w:p>
    <w:p w:rsidR="003479C2" w:rsidRPr="003479C2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70AD47" w:themeColor="accent6"/>
          <w:kern w:val="24"/>
          <w:sz w:val="28"/>
          <w:szCs w:val="28"/>
        </w:rPr>
      </w:pPr>
      <w:r w:rsidRPr="00B54E66">
        <w:rPr>
          <w:rFonts w:ascii="Tahoma" w:eastAsia="Tahoma" w:hAnsi="Tahoma" w:cs="Tahoma"/>
          <w:color w:val="70AD47" w:themeColor="accent6"/>
          <w:kern w:val="24"/>
          <w:sz w:val="28"/>
          <w:szCs w:val="28"/>
        </w:rPr>
        <w:t>МБДОУ «Детский сад «Родничок»</w:t>
      </w:r>
    </w:p>
    <w:p w:rsidR="00410E51" w:rsidRDefault="00410E51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bookmarkStart w:id="0" w:name="_GoBack"/>
    <w:bookmarkEnd w:id="0"/>
    <w:p w:rsidR="00980C4D" w:rsidRPr="00980C4D" w:rsidRDefault="00410E51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70AD47" w:themeColor="accent6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5F738" wp14:editId="262A0F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0E51" w:rsidRPr="00410E51" w:rsidRDefault="00410E51" w:rsidP="00410E51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51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Проявление </w:t>
                            </w:r>
                            <w:r w:rsidRPr="00410E51">
                              <w:rPr>
                                <w:rFonts w:ascii="Tahoma" w:hAnsi="Tahoma" w:cs="Tahoma"/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задержки</w:t>
                            </w:r>
                            <w:r w:rsidRPr="00410E51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речевого развития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5F7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410E51" w:rsidRPr="00410E51" w:rsidRDefault="00410E51" w:rsidP="00410E51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E51"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Проявление </w:t>
                      </w:r>
                      <w:r w:rsidRPr="00410E51">
                        <w:rPr>
                          <w:rFonts w:ascii="Tahoma" w:hAnsi="Tahoma" w:cs="Tahoma"/>
                          <w:b/>
                          <w:color w:val="70AD47" w:themeColor="accent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задержки</w:t>
                      </w:r>
                      <w:r w:rsidRPr="00410E51"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речевого развития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C4D" w:rsidRDefault="00980C4D" w:rsidP="00F3285E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404040" w:themeColor="text1" w:themeTint="BF"/>
          <w:kern w:val="24"/>
          <w:sz w:val="28"/>
          <w:szCs w:val="28"/>
        </w:rPr>
      </w:pPr>
    </w:p>
    <w:p w:rsidR="00F3285E" w:rsidRDefault="00980C4D" w:rsidP="00051F9D">
      <w:pPr>
        <w:pStyle w:val="a4"/>
        <w:spacing w:before="200" w:beforeAutospacing="0" w:after="0" w:afterAutospacing="0" w:line="360" w:lineRule="auto"/>
        <w:jc w:val="both"/>
        <w:rPr>
          <w:rFonts w:ascii="Tahoma" w:eastAsia="Tahoma" w:hAnsi="Tahoma" w:cs="Tahoma"/>
          <w:color w:val="538135" w:themeColor="accent6" w:themeShade="BF"/>
          <w:kern w:val="24"/>
          <w:sz w:val="28"/>
          <w:szCs w:val="28"/>
        </w:rPr>
      </w:pPr>
      <w:r w:rsidRPr="0007338B">
        <w:rPr>
          <w:rFonts w:ascii="Tahoma" w:eastAsia="Tahoma" w:hAnsi="Tahoma" w:cs="Tahoma"/>
          <w:color w:val="538135" w:themeColor="accent6" w:themeShade="BF"/>
          <w:kern w:val="24"/>
          <w:sz w:val="28"/>
          <w:szCs w:val="28"/>
        </w:rPr>
        <w:t xml:space="preserve">Учитель-логопед: </w:t>
      </w:r>
      <w:proofErr w:type="spellStart"/>
      <w:r w:rsidRPr="0007338B">
        <w:rPr>
          <w:rFonts w:ascii="Tahoma" w:eastAsia="Tahoma" w:hAnsi="Tahoma" w:cs="Tahoma"/>
          <w:color w:val="538135" w:themeColor="accent6" w:themeShade="BF"/>
          <w:kern w:val="24"/>
          <w:sz w:val="28"/>
          <w:szCs w:val="28"/>
        </w:rPr>
        <w:t>Мишустина</w:t>
      </w:r>
      <w:proofErr w:type="spellEnd"/>
      <w:r w:rsidRPr="0007338B">
        <w:rPr>
          <w:rFonts w:ascii="Tahoma" w:eastAsia="Tahoma" w:hAnsi="Tahoma" w:cs="Tahoma"/>
          <w:color w:val="538135" w:themeColor="accent6" w:themeShade="BF"/>
          <w:kern w:val="24"/>
          <w:sz w:val="28"/>
          <w:szCs w:val="28"/>
        </w:rPr>
        <w:t xml:space="preserve"> Е.А.</w:t>
      </w:r>
    </w:p>
    <w:p w:rsidR="003479C2" w:rsidRDefault="003479C2" w:rsidP="00051F9D">
      <w:pPr>
        <w:pStyle w:val="a4"/>
        <w:spacing w:before="200" w:beforeAutospacing="0" w:after="0" w:afterAutospacing="0" w:line="360" w:lineRule="auto"/>
        <w:jc w:val="both"/>
        <w:rPr>
          <w:color w:val="538135" w:themeColor="accent6" w:themeShade="BF"/>
          <w:sz w:val="28"/>
          <w:szCs w:val="28"/>
        </w:rPr>
      </w:pPr>
    </w:p>
    <w:p w:rsidR="003479C2" w:rsidRDefault="003479C2" w:rsidP="00051F9D">
      <w:pPr>
        <w:pStyle w:val="a4"/>
        <w:spacing w:before="200" w:beforeAutospacing="0" w:after="0" w:afterAutospacing="0" w:line="360" w:lineRule="auto"/>
        <w:jc w:val="both"/>
        <w:rPr>
          <w:color w:val="538135" w:themeColor="accent6" w:themeShade="BF"/>
          <w:sz w:val="28"/>
          <w:szCs w:val="28"/>
        </w:rPr>
      </w:pPr>
    </w:p>
    <w:p w:rsidR="003479C2" w:rsidRPr="003479C2" w:rsidRDefault="003479C2" w:rsidP="003479C2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538135" w:themeColor="accent6" w:themeShade="BF"/>
          <w:sz w:val="28"/>
          <w:szCs w:val="28"/>
        </w:rPr>
      </w:pPr>
      <w:r w:rsidRPr="003479C2">
        <w:rPr>
          <w:rFonts w:ascii="Tahoma" w:hAnsi="Tahoma" w:cs="Tahoma"/>
          <w:color w:val="538135" w:themeColor="accent6" w:themeShade="BF"/>
          <w:sz w:val="28"/>
          <w:szCs w:val="28"/>
        </w:rPr>
        <w:t>Тамбов</w:t>
      </w:r>
    </w:p>
    <w:p w:rsidR="003479C2" w:rsidRPr="003479C2" w:rsidRDefault="003479C2" w:rsidP="003479C2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538135" w:themeColor="accent6" w:themeShade="BF"/>
          <w:sz w:val="28"/>
          <w:szCs w:val="28"/>
        </w:rPr>
      </w:pPr>
      <w:r w:rsidRPr="003479C2">
        <w:rPr>
          <w:rFonts w:ascii="Tahoma" w:hAnsi="Tahoma" w:cs="Tahoma"/>
          <w:color w:val="538135" w:themeColor="accent6" w:themeShade="BF"/>
          <w:sz w:val="28"/>
          <w:szCs w:val="28"/>
        </w:rPr>
        <w:t>2019</w:t>
      </w:r>
    </w:p>
    <w:sectPr w:rsidR="003479C2" w:rsidRPr="003479C2" w:rsidSect="009845B2">
      <w:pgSz w:w="16838" w:h="11906" w:orient="landscape"/>
      <w:pgMar w:top="170" w:right="170" w:bottom="170" w:left="17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F6"/>
    <w:multiLevelType w:val="hybridMultilevel"/>
    <w:tmpl w:val="337EBDBC"/>
    <w:lvl w:ilvl="0" w:tplc="76D06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4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6A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A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8B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23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6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4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6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B063C"/>
    <w:multiLevelType w:val="hybridMultilevel"/>
    <w:tmpl w:val="9AC29334"/>
    <w:lvl w:ilvl="0" w:tplc="C8445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0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6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A1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6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A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89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01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9512DB"/>
    <w:multiLevelType w:val="hybridMultilevel"/>
    <w:tmpl w:val="147880D6"/>
    <w:lvl w:ilvl="0" w:tplc="24CC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E1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4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A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28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6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E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24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8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2A087E"/>
    <w:multiLevelType w:val="hybridMultilevel"/>
    <w:tmpl w:val="E7A6841A"/>
    <w:lvl w:ilvl="0" w:tplc="80C2F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C1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A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E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21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66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A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E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FF4800"/>
    <w:multiLevelType w:val="hybridMultilevel"/>
    <w:tmpl w:val="C0E48C6C"/>
    <w:lvl w:ilvl="0" w:tplc="A75C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42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62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E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2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88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2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2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4E72BF"/>
    <w:multiLevelType w:val="hybridMultilevel"/>
    <w:tmpl w:val="7308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6D14"/>
    <w:multiLevelType w:val="hybridMultilevel"/>
    <w:tmpl w:val="DAF6CC6A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7" w15:restartNumberingAfterBreak="0">
    <w:nsid w:val="3C0D0891"/>
    <w:multiLevelType w:val="multilevel"/>
    <w:tmpl w:val="C99E546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1449E2"/>
    <w:multiLevelType w:val="hybridMultilevel"/>
    <w:tmpl w:val="2CDA0CDC"/>
    <w:lvl w:ilvl="0" w:tplc="AD28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E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E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C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C8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22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0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4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643E2E"/>
    <w:multiLevelType w:val="hybridMultilevel"/>
    <w:tmpl w:val="459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40E3"/>
    <w:multiLevelType w:val="hybridMultilevel"/>
    <w:tmpl w:val="F6C4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154E"/>
    <w:multiLevelType w:val="hybridMultilevel"/>
    <w:tmpl w:val="8C9CBA1A"/>
    <w:lvl w:ilvl="0" w:tplc="9F96D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882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A7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4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4E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C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E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6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607B9A"/>
    <w:multiLevelType w:val="hybridMultilevel"/>
    <w:tmpl w:val="4E66F5C8"/>
    <w:lvl w:ilvl="0" w:tplc="8444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2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2E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A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4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A2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40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BE478E"/>
    <w:multiLevelType w:val="hybridMultilevel"/>
    <w:tmpl w:val="8FAAF9DC"/>
    <w:lvl w:ilvl="0" w:tplc="3354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6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2D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E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A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89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CA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4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E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D36654"/>
    <w:multiLevelType w:val="hybridMultilevel"/>
    <w:tmpl w:val="046CFA9C"/>
    <w:lvl w:ilvl="0" w:tplc="D4CC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E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43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E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4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E2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E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4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0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B2"/>
    <w:rsid w:val="00051F9D"/>
    <w:rsid w:val="0007338B"/>
    <w:rsid w:val="0009757E"/>
    <w:rsid w:val="001809EC"/>
    <w:rsid w:val="003479C2"/>
    <w:rsid w:val="00410E51"/>
    <w:rsid w:val="00624EA2"/>
    <w:rsid w:val="008460A2"/>
    <w:rsid w:val="00980C4D"/>
    <w:rsid w:val="009845B2"/>
    <w:rsid w:val="00B26C87"/>
    <w:rsid w:val="00B54E66"/>
    <w:rsid w:val="00CF73F4"/>
    <w:rsid w:val="00D16664"/>
    <w:rsid w:val="00DF55C3"/>
    <w:rsid w:val="00F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EADA"/>
  <w15:chartTrackingRefBased/>
  <w15:docId w15:val="{EFE026EE-E8D2-4F1D-9393-77A00F5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47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354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728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821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630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538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7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603/" TargetMode="External"/><Relationship Id="rId12" Type="http://schemas.openxmlformats.org/officeDocument/2006/relationships/hyperlink" Target="mailto:rodnichock.tm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abirint.ru/pubhouse/4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25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25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B582-053C-A942-AA75-6669F9F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10</cp:revision>
  <cp:lastPrinted>2019-02-13T07:30:00Z</cp:lastPrinted>
  <dcterms:created xsi:type="dcterms:W3CDTF">2019-02-03T05:58:00Z</dcterms:created>
  <dcterms:modified xsi:type="dcterms:W3CDTF">2019-02-17T11:36:00Z</dcterms:modified>
</cp:coreProperties>
</file>