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5F" w:rsidRDefault="00D20A5F" w:rsidP="007675FE">
      <w:pPr>
        <w:pStyle w:val="Title"/>
        <w:jc w:val="both"/>
        <w:sectPr w:rsidR="00D20A5F" w:rsidSect="0083667B">
          <w:headerReference w:type="default" r:id="rId10"/>
          <w:headerReference w:type="first" r:id="rId11"/>
          <w:pgSz w:w="12240" w:h="15840"/>
          <w:pgMar w:top="0" w:right="1440" w:bottom="540" w:left="1440" w:header="0" w:footer="0" w:gutter="0"/>
          <w:cols w:space="720"/>
          <w:titlePg/>
          <w:docGrid w:linePitch="360"/>
        </w:sectPr>
      </w:pPr>
    </w:p>
    <w:p w:rsidR="00AC44C8" w:rsidRPr="009752B4" w:rsidRDefault="00D20A5F" w:rsidP="007675FE">
      <w:pPr>
        <w:pStyle w:val="Title"/>
        <w:jc w:val="both"/>
      </w:pPr>
      <w:r>
        <w:lastRenderedPageBreak/>
        <w:t>Im</w:t>
      </w:r>
      <w:r w:rsidR="00AC44C8" w:rsidRPr="009752B4">
        <w:t>plications of GST on Clean Energy</w:t>
      </w:r>
    </w:p>
    <w:p w:rsidR="00E71A57" w:rsidRPr="00821AD2" w:rsidRDefault="00E71A57" w:rsidP="007675FE">
      <w:pPr>
        <w:jc w:val="both"/>
      </w:pPr>
      <w:r w:rsidRPr="00821AD2">
        <w:t>At the stroke of midnight on July 1</w:t>
      </w:r>
      <w:r w:rsidRPr="00821AD2">
        <w:rPr>
          <w:vertAlign w:val="superscript"/>
        </w:rPr>
        <w:t>st</w:t>
      </w:r>
      <w:r w:rsidRPr="00821AD2">
        <w:t xml:space="preserve"> 2017, India paved way for what is being called the biggest tax reform in the country, the Goods and Services Tax (GST) replacing a slew of indirect taxes with a unified one. </w:t>
      </w:r>
      <w:r w:rsidR="00C05156" w:rsidRPr="00821AD2">
        <w:t>The historic connotation of the timing was recreated to position GST as the</w:t>
      </w:r>
      <w:r w:rsidR="0037365C" w:rsidRPr="00821AD2">
        <w:t xml:space="preserve"> panacea for economic growth, the</w:t>
      </w:r>
      <w:r w:rsidR="00C05156" w:rsidRPr="00821AD2">
        <w:t xml:space="preserve"> most progressive move for </w:t>
      </w:r>
      <w:r w:rsidR="0037365C" w:rsidRPr="00821AD2">
        <w:t>India since the Independence;</w:t>
      </w:r>
      <w:r w:rsidR="00C05156" w:rsidRPr="00821AD2">
        <w:t xml:space="preserve"> however, all its benefits </w:t>
      </w:r>
      <w:r w:rsidR="00A93390">
        <w:t>are</w:t>
      </w:r>
      <w:r w:rsidR="00C05156" w:rsidRPr="00821AD2">
        <w:t xml:space="preserve"> yet to be scrutinized and </w:t>
      </w:r>
      <w:r w:rsidR="0037365C" w:rsidRPr="00821AD2">
        <w:t>analyzed</w:t>
      </w:r>
      <w:r w:rsidR="00C05156" w:rsidRPr="00821AD2">
        <w:t xml:space="preserve">. </w:t>
      </w:r>
    </w:p>
    <w:p w:rsidR="00365872" w:rsidRPr="00821AD2" w:rsidRDefault="00BD2420" w:rsidP="007675FE">
      <w:pPr>
        <w:jc w:val="both"/>
      </w:pPr>
      <w:r>
        <w:t>C</w:t>
      </w:r>
      <w:r w:rsidR="00FE32E2" w:rsidRPr="00821AD2">
        <w:t>on</w:t>
      </w:r>
      <w:r w:rsidR="00347CD6" w:rsidRPr="00821AD2">
        <w:t>sumption or sale of electricity, including</w:t>
      </w:r>
      <w:r w:rsidR="004B0218">
        <w:t xml:space="preserve"> from</w:t>
      </w:r>
      <w:r w:rsidR="00347CD6" w:rsidRPr="00821AD2">
        <w:t xml:space="preserve"> renewable energy, </w:t>
      </w:r>
      <w:r w:rsidR="00FE32E2" w:rsidRPr="00821AD2">
        <w:t>h</w:t>
      </w:r>
      <w:r w:rsidR="004B0218">
        <w:t>as</w:t>
      </w:r>
      <w:r w:rsidR="00FE32E2" w:rsidRPr="00821AD2">
        <w:t xml:space="preserve"> been </w:t>
      </w:r>
      <w:r w:rsidR="00D12B15" w:rsidRPr="00821AD2">
        <w:t xml:space="preserve">kept outside </w:t>
      </w:r>
      <w:r>
        <w:t xml:space="preserve">the ambit of </w:t>
      </w:r>
      <w:r w:rsidR="00D12B15" w:rsidRPr="00821AD2">
        <w:t>GST but</w:t>
      </w:r>
      <w:r w:rsidR="009931FD" w:rsidRPr="00821AD2">
        <w:t xml:space="preserve"> various taxes are levied on procurement of goods and services</w:t>
      </w:r>
      <w:r w:rsidR="00D12B15" w:rsidRPr="00821AD2">
        <w:t>.</w:t>
      </w:r>
      <w:r w:rsidR="004B0218">
        <w:t xml:space="preserve"> </w:t>
      </w:r>
      <w:r w:rsidR="00D12B15" w:rsidRPr="00821AD2">
        <w:t>T</w:t>
      </w:r>
      <w:r w:rsidR="009931FD" w:rsidRPr="00821AD2">
        <w:t>he taxes paid against such procurements become a cost</w:t>
      </w:r>
      <w:r w:rsidR="00347CD6" w:rsidRPr="00821AD2">
        <w:t xml:space="preserve"> – which translate into higher pricing of the end product</w:t>
      </w:r>
      <w:r w:rsidR="009931FD" w:rsidRPr="00821AD2">
        <w:t xml:space="preserve">. The Government has always strived to </w:t>
      </w:r>
      <w:proofErr w:type="gramStart"/>
      <w:r w:rsidR="009931FD" w:rsidRPr="00821AD2">
        <w:t>promote  renewable</w:t>
      </w:r>
      <w:proofErr w:type="gramEnd"/>
      <w:r w:rsidR="009931FD" w:rsidRPr="00821AD2">
        <w:t xml:space="preserve"> energy </w:t>
      </w:r>
      <w:r w:rsidR="004B0218">
        <w:t>in India</w:t>
      </w:r>
      <w:r w:rsidR="009931FD" w:rsidRPr="00821AD2">
        <w:t xml:space="preserve"> and accordingly, various exemptions h</w:t>
      </w:r>
      <w:r w:rsidR="00347CD6" w:rsidRPr="00821AD2">
        <w:t>ad</w:t>
      </w:r>
      <w:r w:rsidR="009931FD" w:rsidRPr="00821AD2">
        <w:t xml:space="preserve"> been provided to the sector.</w:t>
      </w:r>
      <w:r w:rsidR="004B0218">
        <w:t xml:space="preserve"> </w:t>
      </w:r>
      <w:r w:rsidR="00783FE8" w:rsidRPr="00821AD2">
        <w:t>However, n</w:t>
      </w:r>
      <w:r w:rsidR="00347CD6" w:rsidRPr="00821AD2">
        <w:t xml:space="preserve">ow, within the GST regime the </w:t>
      </w:r>
      <w:r w:rsidR="008B240A">
        <w:t>renewable energy</w:t>
      </w:r>
      <w:r w:rsidR="00347CD6" w:rsidRPr="00821AD2">
        <w:t xml:space="preserve"> sources have been brought under various ta</w:t>
      </w:r>
      <w:r w:rsidR="008D26F9" w:rsidRPr="00821AD2">
        <w:t xml:space="preserve">x brackets. </w:t>
      </w:r>
    </w:p>
    <w:p w:rsidR="0037365C" w:rsidRPr="00D12B15" w:rsidRDefault="000818E6" w:rsidP="007675FE">
      <w:pPr>
        <w:pStyle w:val="Subtitle"/>
        <w:jc w:val="both"/>
      </w:pPr>
      <w:r w:rsidRPr="00D12B15">
        <w:t>GST and it’s components</w:t>
      </w:r>
    </w:p>
    <w:p w:rsidR="00AC44C8" w:rsidRPr="00821AD2" w:rsidRDefault="00AC44C8" w:rsidP="007675FE">
      <w:pPr>
        <w:jc w:val="both"/>
      </w:pPr>
      <w:r w:rsidRPr="00821AD2">
        <w:t>GST is a uniform indirect</w:t>
      </w:r>
      <w:r w:rsidR="00D16AEA" w:rsidRPr="00821AD2">
        <w:rPr>
          <w:rStyle w:val="FootnoteReference"/>
        </w:rPr>
        <w:footnoteReference w:id="1"/>
      </w:r>
      <w:r w:rsidRPr="00821AD2">
        <w:t xml:space="preserve"> tax levied on goods and services across the country; as an umbrella tax, it will replace central taxes like central excise, service tax, additional duties of excise &amp; customs, special additional duty of customs, besides </w:t>
      </w:r>
      <w:proofErr w:type="spellStart"/>
      <w:r w:rsidRPr="00821AD2">
        <w:t>cesses</w:t>
      </w:r>
      <w:proofErr w:type="spellEnd"/>
      <w:r w:rsidRPr="00821AD2">
        <w:t xml:space="preserve"> and surcharges, on supply of goods and services.</w:t>
      </w:r>
    </w:p>
    <w:p w:rsidR="00F8788F" w:rsidRPr="00821AD2" w:rsidRDefault="00AA20BB" w:rsidP="007675FE">
      <w:pPr>
        <w:jc w:val="both"/>
      </w:pPr>
      <w:r w:rsidRPr="00821AD2">
        <w:t xml:space="preserve">Even though the </w:t>
      </w:r>
      <w:r w:rsidR="00C50E85" w:rsidRPr="00821AD2">
        <w:t>principle</w:t>
      </w:r>
      <w:r w:rsidR="004B0218">
        <w:t xml:space="preserve"> </w:t>
      </w:r>
      <w:proofErr w:type="gramStart"/>
      <w:r w:rsidRPr="00821AD2">
        <w:t>of  GST</w:t>
      </w:r>
      <w:proofErr w:type="gramEnd"/>
      <w:r w:rsidRPr="00821AD2">
        <w:t xml:space="preserve"> is to introduce a </w:t>
      </w:r>
      <w:r w:rsidR="00C50E85" w:rsidRPr="00821AD2">
        <w:t xml:space="preserve">single </w:t>
      </w:r>
      <w:r w:rsidRPr="00821AD2">
        <w:t>uniform tax rate</w:t>
      </w:r>
      <w:r w:rsidR="00C50E85" w:rsidRPr="00821AD2">
        <w:t xml:space="preserve"> for all goods and services</w:t>
      </w:r>
      <w:r w:rsidRPr="00821AD2">
        <w:t>, the Indian government has introduced four</w:t>
      </w:r>
      <w:r w:rsidR="00C50E85" w:rsidRPr="00821AD2">
        <w:rPr>
          <w:rStyle w:val="FootnoteReference"/>
        </w:rPr>
        <w:footnoteReference w:id="2"/>
      </w:r>
      <w:r w:rsidRPr="00821AD2">
        <w:t xml:space="preserve"> slabs of tax structure for different goods and services. </w:t>
      </w:r>
      <w:r w:rsidR="00D16AEA" w:rsidRPr="00821AD2">
        <w:t>GST Council</w:t>
      </w:r>
      <w:r w:rsidR="00DC4B16" w:rsidRPr="00821AD2">
        <w:rPr>
          <w:rStyle w:val="FootnoteReference"/>
        </w:rPr>
        <w:footnoteReference w:id="3"/>
      </w:r>
      <w:r w:rsidR="00FD67BF" w:rsidRPr="00821AD2">
        <w:t>finalized</w:t>
      </w:r>
      <w:r w:rsidR="00D16AEA" w:rsidRPr="00821AD2">
        <w:t xml:space="preserve"> a four-tier GST tax structure of 5%, 12%, 18% and 28%, with lower rates for essential items and the highest for luxury and de-merits goods that would also attract an additional </w:t>
      </w:r>
      <w:proofErr w:type="spellStart"/>
      <w:r w:rsidR="00D16AEA" w:rsidRPr="00821AD2">
        <w:t>cess</w:t>
      </w:r>
      <w:proofErr w:type="spellEnd"/>
      <w:r w:rsidR="00D16AEA" w:rsidRPr="00821AD2">
        <w:t>.</w:t>
      </w:r>
    </w:p>
    <w:p w:rsidR="00365872" w:rsidRPr="00821AD2" w:rsidRDefault="0063453E" w:rsidP="00BD4702">
      <w:pPr>
        <w:jc w:val="both"/>
      </w:pPr>
      <w:r>
        <w:rPr>
          <w:b/>
          <w:noProof/>
        </w:rPr>
        <mc:AlternateContent>
          <mc:Choice Requires="wps">
            <w:drawing>
              <wp:anchor distT="0" distB="0" distL="114300" distR="114300" simplePos="0" relativeHeight="251659264" behindDoc="0" locked="0" layoutInCell="1" allowOverlap="1" wp14:anchorId="5CE2ED83" wp14:editId="08BE9F72">
                <wp:simplePos x="0" y="0"/>
                <wp:positionH relativeFrom="margin">
                  <wp:posOffset>-100965</wp:posOffset>
                </wp:positionH>
                <wp:positionV relativeFrom="margin">
                  <wp:posOffset>6365875</wp:posOffset>
                </wp:positionV>
                <wp:extent cx="5949315" cy="752475"/>
                <wp:effectExtent l="57150" t="38100" r="70485" b="1047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7524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D16AEA" w:rsidRPr="00BD4702" w:rsidRDefault="00D16AEA" w:rsidP="007559E1">
                            <w:pPr>
                              <w:jc w:val="center"/>
                              <w:rPr>
                                <w:i/>
                                <w:sz w:val="18"/>
                              </w:rPr>
                            </w:pPr>
                            <w:r w:rsidRPr="00BD4702">
                              <w:rPr>
                                <w:i/>
                                <w:sz w:val="18"/>
                              </w:rPr>
                              <w:t xml:space="preserve">In the earlier system, tax was levied at each stage separately by the Union government and the States at varying rates, on the full value of the goods. Under the GST system, tax will be levied </w:t>
                            </w:r>
                            <w:r w:rsidRPr="00BD4702">
                              <w:rPr>
                                <w:i/>
                                <w:sz w:val="18"/>
                                <w:u w:val="single"/>
                              </w:rPr>
                              <w:t>only on the value added</w:t>
                            </w:r>
                            <w:r w:rsidRPr="00BD4702">
                              <w:rPr>
                                <w:i/>
                                <w:sz w:val="18"/>
                              </w:rPr>
                              <w:t xml:space="preserve"> at each stage. It is a single tax (collected at multiple points) with a full set-off for taxes p</w:t>
                            </w:r>
                            <w:r w:rsidR="007559E1" w:rsidRPr="00BD4702">
                              <w:rPr>
                                <w:i/>
                                <w:sz w:val="18"/>
                              </w:rPr>
                              <w:t xml:space="preserve">aid earlier in the value chain. </w:t>
                            </w:r>
                            <w:r w:rsidRPr="00BD4702">
                              <w:rPr>
                                <w:i/>
                                <w:sz w:val="18"/>
                              </w:rPr>
                              <w:t>Thus, the final consumer will bear only the GST charged by the last dealer in the supply chain with set-off benefits at all the previous stages.</w:t>
                            </w:r>
                          </w:p>
                          <w:p w:rsidR="00D16AEA" w:rsidRPr="00BD4702" w:rsidRDefault="00D16AEA" w:rsidP="007559E1">
                            <w:pPr>
                              <w:jc w:val="center"/>
                              <w:rPr>
                                <w:i/>
                                <w:sz w:val="18"/>
                              </w:rPr>
                            </w:pPr>
                          </w:p>
                          <w:p w:rsidR="00D16AEA" w:rsidRPr="00BD4702" w:rsidRDefault="00D16AEA" w:rsidP="007559E1">
                            <w:pPr>
                              <w:jc w:val="center"/>
                              <w:rPr>
                                <w:i/>
                                <w:sz w:val="18"/>
                              </w:rPr>
                            </w:pPr>
                          </w:p>
                          <w:p w:rsidR="00E71A57" w:rsidRPr="00BD4702" w:rsidRDefault="00E71A57" w:rsidP="007559E1">
                            <w:pPr>
                              <w:jc w:val="center"/>
                              <w:rPr>
                                <w:i/>
                                <w:sz w:val="18"/>
                              </w:rPr>
                            </w:pPr>
                          </w:p>
                          <w:p w:rsidR="00D16AEA" w:rsidRPr="00BD4702" w:rsidRDefault="00D16AEA" w:rsidP="007559E1">
                            <w:pPr>
                              <w:jc w:val="center"/>
                              <w:rPr>
                                <w:i/>
                                <w:sz w:val="18"/>
                              </w:rPr>
                            </w:pPr>
                          </w:p>
                          <w:p w:rsidR="00D16AEA" w:rsidRPr="00BD4702" w:rsidRDefault="00D16AEA" w:rsidP="007559E1">
                            <w:pPr>
                              <w:jc w:val="center"/>
                              <w:rPr>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501.25pt;width:468.4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" fillcolor="#a5d5e2 [1624]" strokecolor="#40a7c2 [3048]">
                <v:fill color2="#e4f2f6 [504]" rotate="t" angle="180" colors="0 #9eeaff;22938f #bbefff;1 #e4f9ff" focus="100%" type="gradient"/>
                <v:shadow on="t" color="black" opacity="24903f" origin=",.5" offset="0,.55556mm"/>
                <v:textbox>
                  <w:txbxContent>
                    <w:p w:rsidR="00D16AEA" w:rsidRPr="00BD4702" w:rsidRDefault="00D16AEA" w:rsidP="007559E1">
                      <w:pPr>
                        <w:jc w:val="center"/>
                        <w:rPr>
                          <w:i/>
                          <w:sz w:val="18"/>
                        </w:rPr>
                      </w:pPr>
                      <w:r w:rsidRPr="00BD4702">
                        <w:rPr>
                          <w:i/>
                          <w:sz w:val="18"/>
                        </w:rPr>
                        <w:t xml:space="preserve">In the earlier system, tax was levied at each stage separately by the Union government and the States at varying rates, on the full value of the goods. Under the GST system, tax will be levied </w:t>
                      </w:r>
                      <w:r w:rsidRPr="00BD4702">
                        <w:rPr>
                          <w:i/>
                          <w:sz w:val="18"/>
                          <w:u w:val="single"/>
                        </w:rPr>
                        <w:t>only on the value added</w:t>
                      </w:r>
                      <w:r w:rsidRPr="00BD4702">
                        <w:rPr>
                          <w:i/>
                          <w:sz w:val="18"/>
                        </w:rPr>
                        <w:t xml:space="preserve"> at each stage. It is a single tax (collected at multiple points) with a full set-off for taxes p</w:t>
                      </w:r>
                      <w:r w:rsidR="007559E1" w:rsidRPr="00BD4702">
                        <w:rPr>
                          <w:i/>
                          <w:sz w:val="18"/>
                        </w:rPr>
                        <w:t xml:space="preserve">aid earlier in the value chain. </w:t>
                      </w:r>
                      <w:r w:rsidRPr="00BD4702">
                        <w:rPr>
                          <w:i/>
                          <w:sz w:val="18"/>
                        </w:rPr>
                        <w:t>Thus, the final consumer will bear only the GST charged by the last dealer in the supply chain with set-off benefits at all the previous stages.</w:t>
                      </w:r>
                    </w:p>
                    <w:p w:rsidR="00D16AEA" w:rsidRPr="00BD4702" w:rsidRDefault="00D16AEA" w:rsidP="007559E1">
                      <w:pPr>
                        <w:jc w:val="center"/>
                        <w:rPr>
                          <w:i/>
                          <w:sz w:val="18"/>
                        </w:rPr>
                      </w:pPr>
                    </w:p>
                    <w:p w:rsidR="00D16AEA" w:rsidRPr="00BD4702" w:rsidRDefault="00D16AEA" w:rsidP="007559E1">
                      <w:pPr>
                        <w:jc w:val="center"/>
                        <w:rPr>
                          <w:i/>
                          <w:sz w:val="18"/>
                        </w:rPr>
                      </w:pPr>
                    </w:p>
                    <w:p w:rsidR="00E71A57" w:rsidRPr="00BD4702" w:rsidRDefault="00E71A57" w:rsidP="007559E1">
                      <w:pPr>
                        <w:jc w:val="center"/>
                        <w:rPr>
                          <w:i/>
                          <w:sz w:val="18"/>
                        </w:rPr>
                      </w:pPr>
                    </w:p>
                    <w:p w:rsidR="00D16AEA" w:rsidRPr="00BD4702" w:rsidRDefault="00D16AEA" w:rsidP="007559E1">
                      <w:pPr>
                        <w:jc w:val="center"/>
                        <w:rPr>
                          <w:i/>
                          <w:sz w:val="18"/>
                        </w:rPr>
                      </w:pPr>
                    </w:p>
                    <w:p w:rsidR="00D16AEA" w:rsidRPr="00BD4702" w:rsidRDefault="00D16AEA" w:rsidP="007559E1">
                      <w:pPr>
                        <w:jc w:val="center"/>
                        <w:rPr>
                          <w:i/>
                          <w:sz w:val="18"/>
                        </w:rPr>
                      </w:pPr>
                    </w:p>
                  </w:txbxContent>
                </v:textbox>
                <w10:wrap type="square" anchorx="margin" anchory="margin"/>
              </v:shape>
            </w:pict>
          </mc:Fallback>
        </mc:AlternateContent>
      </w:r>
      <w:r w:rsidR="00D16AEA" w:rsidRPr="00821AD2">
        <w:rPr>
          <w:rFonts w:cstheme="minorHAnsi"/>
        </w:rPr>
        <w:t>In a federal system like India</w:t>
      </w:r>
      <w:r w:rsidR="00F8788F" w:rsidRPr="00821AD2">
        <w:rPr>
          <w:rFonts w:cstheme="minorHAnsi"/>
        </w:rPr>
        <w:t xml:space="preserve"> where the Centre and the States have powers to levy and collect taxes through appropriate legislation</w:t>
      </w:r>
      <w:r w:rsidR="00D16AEA" w:rsidRPr="00821AD2">
        <w:rPr>
          <w:rFonts w:cstheme="minorHAnsi"/>
        </w:rPr>
        <w:t xml:space="preserve">, </w:t>
      </w:r>
      <w:r w:rsidR="00F8788F" w:rsidRPr="00821AD2">
        <w:rPr>
          <w:rFonts w:cstheme="minorHAnsi"/>
        </w:rPr>
        <w:t xml:space="preserve">dual GST has been </w:t>
      </w:r>
      <w:r w:rsidR="000818E6" w:rsidRPr="00821AD2">
        <w:rPr>
          <w:rFonts w:cstheme="minorHAnsi"/>
        </w:rPr>
        <w:t>introduced</w:t>
      </w:r>
      <w:r w:rsidR="00F8788F" w:rsidRPr="00821AD2">
        <w:rPr>
          <w:rFonts w:cstheme="minorHAnsi"/>
        </w:rPr>
        <w:t>. The Central GST and the State GST would be levied simultaneously on every transaction of supply of goods and services</w:t>
      </w:r>
      <w:r w:rsidR="00BD4702">
        <w:rPr>
          <w:rFonts w:cstheme="minorHAnsi"/>
        </w:rPr>
        <w:t xml:space="preserve"> and </w:t>
      </w:r>
      <w:r w:rsidR="00BD4702" w:rsidRPr="00821AD2">
        <w:rPr>
          <w:rFonts w:eastAsia="Times New Roman" w:cstheme="minorHAnsi"/>
          <w:szCs w:val="21"/>
        </w:rPr>
        <w:t>Integrated GST (IGST) - which will be levied by Central Government on inter-State supply of goods and services</w:t>
      </w:r>
      <w:r w:rsidR="00F8788F" w:rsidRPr="00821AD2">
        <w:rPr>
          <w:rFonts w:cstheme="minorHAnsi"/>
        </w:rPr>
        <w:t xml:space="preserve"> </w:t>
      </w:r>
      <w:r w:rsidR="00365872" w:rsidRPr="00821AD2">
        <w:t xml:space="preserve">The GST levy </w:t>
      </w:r>
      <w:r w:rsidR="00365872" w:rsidRPr="00821AD2">
        <w:lastRenderedPageBreak/>
        <w:t xml:space="preserve">will potentially impact both manufacturing and services sector for the entire value chain of operations – procurement, manufacturing, </w:t>
      </w:r>
      <w:r w:rsidR="00B45316" w:rsidRPr="00821AD2">
        <w:t>and distribution</w:t>
      </w:r>
      <w:r w:rsidR="00365872" w:rsidRPr="00821AD2">
        <w:t xml:space="preserve">, warehousing, sales, and pricing. </w:t>
      </w:r>
    </w:p>
    <w:p w:rsidR="007D19F9" w:rsidRDefault="007D19F9" w:rsidP="007675FE">
      <w:pPr>
        <w:pStyle w:val="Subtitle"/>
        <w:jc w:val="both"/>
      </w:pPr>
      <w:r>
        <w:t xml:space="preserve">GST and the RE Sector </w:t>
      </w:r>
    </w:p>
    <w:p w:rsidR="006465D9" w:rsidRDefault="00F55351" w:rsidP="007675FE">
      <w:pPr>
        <w:jc w:val="both"/>
        <w:rPr>
          <w:rFonts w:ascii="Calibri" w:hAnsi="Calibri" w:cs="Calibri"/>
        </w:rPr>
      </w:pPr>
      <w:r w:rsidRPr="00821AD2">
        <w:rPr>
          <w:rFonts w:ascii="Calibri" w:hAnsi="Calibri" w:cs="Calibri"/>
        </w:rPr>
        <w:t xml:space="preserve">Despite India’s plan to push 175GW of renewable power by 2022, </w:t>
      </w:r>
      <w:r w:rsidR="004A36F2" w:rsidRPr="00821AD2">
        <w:rPr>
          <w:rFonts w:ascii="Calibri" w:hAnsi="Calibri" w:cs="Calibri"/>
        </w:rPr>
        <w:t xml:space="preserve">GST </w:t>
      </w:r>
      <w:r w:rsidR="002F5238" w:rsidRPr="00821AD2">
        <w:rPr>
          <w:rFonts w:ascii="Calibri" w:hAnsi="Calibri" w:cs="Calibri"/>
        </w:rPr>
        <w:t>for solar</w:t>
      </w:r>
      <w:r w:rsidRPr="00821AD2">
        <w:rPr>
          <w:rFonts w:ascii="Calibri" w:hAnsi="Calibri" w:cs="Calibri"/>
        </w:rPr>
        <w:t xml:space="preserve"> and wind energy are put in a higher tax bracket than before. </w:t>
      </w:r>
      <w:r w:rsidR="00B6360A">
        <w:rPr>
          <w:rFonts w:ascii="Calibri" w:hAnsi="Calibri" w:cs="Calibri"/>
        </w:rPr>
        <w:t xml:space="preserve">The </w:t>
      </w:r>
      <w:r w:rsidR="00D62585" w:rsidRPr="00821AD2">
        <w:rPr>
          <w:rFonts w:ascii="Calibri" w:hAnsi="Calibri" w:cs="Calibri"/>
        </w:rPr>
        <w:t>GST</w:t>
      </w:r>
      <w:r w:rsidR="00B6360A">
        <w:rPr>
          <w:rFonts w:ascii="Calibri" w:hAnsi="Calibri" w:cs="Calibri"/>
        </w:rPr>
        <w:t xml:space="preserve"> was expected to bring about reduced tax exemptions and</w:t>
      </w:r>
      <w:r w:rsidR="009265E9" w:rsidRPr="00821AD2">
        <w:rPr>
          <w:rFonts w:ascii="Calibri" w:hAnsi="Calibri" w:cs="Calibri"/>
        </w:rPr>
        <w:t xml:space="preserve"> c</w:t>
      </w:r>
      <w:r w:rsidR="00D62585" w:rsidRPr="00821AD2">
        <w:rPr>
          <w:rFonts w:ascii="Calibri" w:hAnsi="Calibri" w:cs="Calibri"/>
        </w:rPr>
        <w:t xml:space="preserve">onsidering that </w:t>
      </w:r>
      <w:r w:rsidR="009265E9" w:rsidRPr="00821AD2">
        <w:rPr>
          <w:rFonts w:ascii="Calibri" w:hAnsi="Calibri" w:cs="Calibri"/>
        </w:rPr>
        <w:t xml:space="preserve">the </w:t>
      </w:r>
      <w:r w:rsidR="002F29B9" w:rsidRPr="00821AD2">
        <w:rPr>
          <w:rFonts w:ascii="Calibri" w:hAnsi="Calibri" w:cs="Calibri"/>
        </w:rPr>
        <w:t>renewable energy sector did benefit</w:t>
      </w:r>
      <w:r w:rsidR="00D62585" w:rsidRPr="00821AD2">
        <w:rPr>
          <w:rFonts w:ascii="Calibri" w:hAnsi="Calibri" w:cs="Calibri"/>
        </w:rPr>
        <w:t xml:space="preserve"> from various exemptions and concessional duty</w:t>
      </w:r>
      <w:r w:rsidR="0057739A">
        <w:rPr>
          <w:rFonts w:ascii="Calibri" w:hAnsi="Calibri" w:cs="Calibri"/>
        </w:rPr>
        <w:t xml:space="preserve"> earlier</w:t>
      </w:r>
      <w:r w:rsidR="00D62585" w:rsidRPr="00821AD2">
        <w:rPr>
          <w:rFonts w:ascii="Calibri" w:hAnsi="Calibri" w:cs="Calibri"/>
        </w:rPr>
        <w:t xml:space="preserve">, </w:t>
      </w:r>
      <w:r w:rsidR="009265E9" w:rsidRPr="00821AD2">
        <w:rPr>
          <w:rFonts w:ascii="Calibri" w:hAnsi="Calibri" w:cs="Calibri"/>
        </w:rPr>
        <w:t>an</w:t>
      </w:r>
      <w:r w:rsidR="00D62585" w:rsidRPr="00821AD2">
        <w:rPr>
          <w:rFonts w:ascii="Calibri" w:hAnsi="Calibri" w:cs="Calibri"/>
        </w:rPr>
        <w:t xml:space="preserve"> impact on the ‘delivered cost of renewable energy’ under the GST regime</w:t>
      </w:r>
      <w:r w:rsidR="009265E9" w:rsidRPr="00821AD2">
        <w:rPr>
          <w:rFonts w:ascii="Calibri" w:hAnsi="Calibri" w:cs="Calibri"/>
        </w:rPr>
        <w:t xml:space="preserve"> is very likely.</w:t>
      </w:r>
    </w:p>
    <w:p w:rsidR="006465D9" w:rsidRDefault="00992298" w:rsidP="006465D9">
      <w:pPr>
        <w:pStyle w:val="ListParagraph"/>
        <w:numPr>
          <w:ilvl w:val="0"/>
          <w:numId w:val="7"/>
        </w:numPr>
        <w:jc w:val="both"/>
        <w:rPr>
          <w:rFonts w:ascii="Calibri" w:hAnsi="Calibri" w:cs="Calibri"/>
        </w:rPr>
      </w:pPr>
      <w:r w:rsidRPr="006465D9">
        <w:rPr>
          <w:rFonts w:ascii="Calibri" w:hAnsi="Calibri" w:cs="Calibri"/>
        </w:rPr>
        <w:t xml:space="preserve">While the solar sector enjoyed tax exemption in most states until recently, under the GST regime, taxes will be levied at 5%. </w:t>
      </w:r>
    </w:p>
    <w:p w:rsidR="006465D9" w:rsidRPr="0040713B" w:rsidRDefault="00992298" w:rsidP="0040713B">
      <w:pPr>
        <w:pStyle w:val="ListParagraph"/>
        <w:numPr>
          <w:ilvl w:val="0"/>
          <w:numId w:val="7"/>
        </w:numPr>
        <w:jc w:val="both"/>
        <w:rPr>
          <w:rFonts w:ascii="Calibri" w:hAnsi="Calibri" w:cs="Calibri"/>
        </w:rPr>
      </w:pPr>
      <w:r w:rsidRPr="006465D9">
        <w:rPr>
          <w:rFonts w:ascii="Calibri" w:hAnsi="Calibri" w:cs="Calibri"/>
        </w:rPr>
        <w:t xml:space="preserve">The wind energy sector also faces a marginally negative impact, as the rates for its components such as the electricity generator, rotor, </w:t>
      </w:r>
      <w:proofErr w:type="gramStart"/>
      <w:r w:rsidRPr="006465D9">
        <w:rPr>
          <w:rFonts w:ascii="Calibri" w:hAnsi="Calibri" w:cs="Calibri"/>
        </w:rPr>
        <w:t>wind</w:t>
      </w:r>
      <w:proofErr w:type="gramEnd"/>
      <w:r w:rsidRPr="006465D9">
        <w:rPr>
          <w:rFonts w:ascii="Calibri" w:hAnsi="Calibri" w:cs="Calibri"/>
        </w:rPr>
        <w:t xml:space="preserve"> turbine controller increases to 5% from the earlier 3-4%</w:t>
      </w:r>
      <w:r w:rsidR="006465D9">
        <w:rPr>
          <w:rFonts w:ascii="Calibri" w:hAnsi="Calibri" w:cs="Calibri"/>
        </w:rPr>
        <w:t>.</w:t>
      </w:r>
    </w:p>
    <w:p w:rsidR="006465D9" w:rsidRDefault="006465D9" w:rsidP="006465D9">
      <w:pPr>
        <w:pStyle w:val="ListParagraph"/>
        <w:numPr>
          <w:ilvl w:val="0"/>
          <w:numId w:val="7"/>
        </w:numPr>
        <w:jc w:val="both"/>
        <w:rPr>
          <w:rFonts w:ascii="Calibri" w:hAnsi="Calibri" w:cs="Calibri"/>
        </w:rPr>
      </w:pPr>
      <w:r>
        <w:rPr>
          <w:rFonts w:ascii="Calibri" w:hAnsi="Calibri" w:cs="Calibri"/>
        </w:rPr>
        <w:t>A</w:t>
      </w:r>
      <w:r w:rsidR="00992298" w:rsidRPr="006465D9">
        <w:rPr>
          <w:rFonts w:ascii="Calibri" w:hAnsi="Calibri" w:cs="Calibri"/>
        </w:rPr>
        <w:t>s all engineering services come under the 18% bracket, the wind equipment manufacturers with a task of setting up projects for developers, which  being a service, will attract 18% GST, up from 12 % tax on engineering services earlier.</w:t>
      </w:r>
    </w:p>
    <w:p w:rsidR="006465D9" w:rsidRDefault="00992298" w:rsidP="006465D9">
      <w:pPr>
        <w:pStyle w:val="ListParagraph"/>
        <w:numPr>
          <w:ilvl w:val="0"/>
          <w:numId w:val="7"/>
        </w:numPr>
        <w:jc w:val="both"/>
        <w:rPr>
          <w:rFonts w:ascii="Calibri" w:hAnsi="Calibri" w:cs="Calibri"/>
        </w:rPr>
      </w:pPr>
      <w:r w:rsidRPr="006465D9">
        <w:rPr>
          <w:rFonts w:ascii="Calibri" w:hAnsi="Calibri" w:cs="Calibri"/>
        </w:rPr>
        <w:t xml:space="preserve"> Biomass, earlier slated to be under the 12% slab has been brought under the 5% too</w:t>
      </w:r>
    </w:p>
    <w:p w:rsidR="0011095E" w:rsidRDefault="006465D9" w:rsidP="0011095E">
      <w:pPr>
        <w:pStyle w:val="ListParagraph"/>
        <w:numPr>
          <w:ilvl w:val="0"/>
          <w:numId w:val="7"/>
        </w:numPr>
        <w:jc w:val="both"/>
        <w:rPr>
          <w:rFonts w:ascii="Calibri" w:hAnsi="Calibri" w:cs="Calibri"/>
        </w:rPr>
      </w:pPr>
      <w:r w:rsidRPr="00821AD2">
        <w:rPr>
          <w:rFonts w:ascii="Calibri" w:hAnsi="Calibri" w:cs="Calibri"/>
        </w:rPr>
        <w:t xml:space="preserve">Interestingly, along with wind and solar, coal has also been brought under the 5% </w:t>
      </w:r>
      <w:r>
        <w:rPr>
          <w:rFonts w:ascii="Calibri" w:hAnsi="Calibri" w:cs="Calibri"/>
        </w:rPr>
        <w:t>bracket</w:t>
      </w:r>
      <w:r w:rsidRPr="00821AD2">
        <w:rPr>
          <w:rFonts w:ascii="Calibri" w:hAnsi="Calibri" w:cs="Calibri"/>
        </w:rPr>
        <w:t>. A substantial drop from the earlier 11.69%.</w:t>
      </w:r>
    </w:p>
    <w:p w:rsidR="00364761" w:rsidRPr="0011095E" w:rsidRDefault="00364761" w:rsidP="0011095E">
      <w:pPr>
        <w:pStyle w:val="ListParagraph"/>
        <w:numPr>
          <w:ilvl w:val="0"/>
          <w:numId w:val="7"/>
        </w:numPr>
        <w:jc w:val="both"/>
        <w:rPr>
          <w:rFonts w:ascii="Calibri" w:hAnsi="Calibri" w:cs="Calibri"/>
        </w:rPr>
      </w:pPr>
      <w:r w:rsidRPr="0011095E">
        <w:rPr>
          <w:rFonts w:ascii="Calibri" w:hAnsi="Calibri" w:cs="Calibri"/>
        </w:rPr>
        <w:t xml:space="preserve">The coal </w:t>
      </w:r>
      <w:proofErr w:type="spellStart"/>
      <w:r w:rsidRPr="0011095E">
        <w:rPr>
          <w:rFonts w:ascii="Calibri" w:hAnsi="Calibri" w:cs="Calibri"/>
        </w:rPr>
        <w:t>cess</w:t>
      </w:r>
      <w:proofErr w:type="spellEnd"/>
      <w:r w:rsidRPr="0011095E">
        <w:rPr>
          <w:rFonts w:ascii="Calibri" w:hAnsi="Calibri" w:cs="Calibri"/>
        </w:rPr>
        <w:t xml:space="preserve"> currently contributing to the Nationa</w:t>
      </w:r>
      <w:r w:rsidR="00BD4702" w:rsidRPr="0011095E">
        <w:rPr>
          <w:rFonts w:ascii="Calibri" w:hAnsi="Calibri" w:cs="Calibri"/>
        </w:rPr>
        <w:t>l Clean Energy &amp;</w:t>
      </w:r>
      <w:r w:rsidRPr="0011095E">
        <w:rPr>
          <w:rFonts w:ascii="Calibri" w:hAnsi="Calibri" w:cs="Calibri"/>
        </w:rPr>
        <w:t xml:space="preserve"> Environment Fund (N</w:t>
      </w:r>
      <w:r w:rsidR="00BD4702" w:rsidRPr="0011095E">
        <w:rPr>
          <w:rFonts w:ascii="Calibri" w:hAnsi="Calibri" w:cs="Calibri"/>
        </w:rPr>
        <w:t>CE</w:t>
      </w:r>
      <w:r w:rsidRPr="0011095E">
        <w:rPr>
          <w:rFonts w:ascii="Calibri" w:hAnsi="Calibri" w:cs="Calibri"/>
        </w:rPr>
        <w:t>EF) with a mandate to finance and promote clean energy initiatives is a carbon ta</w:t>
      </w:r>
      <w:r w:rsidR="00F24881" w:rsidRPr="0011095E">
        <w:rPr>
          <w:rFonts w:ascii="Calibri" w:hAnsi="Calibri" w:cs="Calibri"/>
        </w:rPr>
        <w:t xml:space="preserve">x that will now be redirected </w:t>
      </w:r>
      <w:r w:rsidRPr="0011095E">
        <w:rPr>
          <w:rFonts w:ascii="Calibri" w:hAnsi="Calibri" w:cs="Calibri"/>
        </w:rPr>
        <w:t xml:space="preserve">to be used to compensate states for the loss of revenue due to the GST regime.    </w:t>
      </w:r>
    </w:p>
    <w:p w:rsidR="0052209E" w:rsidRPr="00BD4702" w:rsidRDefault="0052209E" w:rsidP="00BD4702">
      <w:pPr>
        <w:jc w:val="both"/>
        <w:rPr>
          <w:rFonts w:ascii="Calibri" w:hAnsi="Calibri" w:cs="Calibri"/>
        </w:rPr>
      </w:pPr>
      <w:r>
        <w:rPr>
          <w:rFonts w:ascii="Calibri" w:hAnsi="Calibri" w:cs="Calibri"/>
        </w:rPr>
        <w:t>While the final impact of GST on individual grid connected projects may not be much, the impact on the overall sector</w:t>
      </w:r>
      <w:r w:rsidR="00296AA7">
        <w:rPr>
          <w:rFonts w:ascii="Calibri" w:hAnsi="Calibri" w:cs="Calibri"/>
        </w:rPr>
        <w:t xml:space="preserve"> needs to be assessed a little more in detail in view of the reduced coal prices, decreased NCEEF and costlier support equipment like batteries.</w:t>
      </w:r>
    </w:p>
    <w:p w:rsidR="00614E7C" w:rsidRPr="00614E7C" w:rsidRDefault="00614E7C" w:rsidP="00614E7C">
      <w:pPr>
        <w:pStyle w:val="Subtitle"/>
        <w:ind w:left="720"/>
      </w:pPr>
      <w:r w:rsidRPr="00614E7C">
        <w:t>Industry Opinion</w:t>
      </w:r>
    </w:p>
    <w:p w:rsidR="006465D9" w:rsidRDefault="006465D9" w:rsidP="006465D9">
      <w:pPr>
        <w:jc w:val="both"/>
        <w:rPr>
          <w:rFonts w:ascii="Calibri" w:hAnsi="Calibri" w:cs="Calibri"/>
        </w:rPr>
      </w:pPr>
      <w:r w:rsidRPr="00821AD2">
        <w:rPr>
          <w:rFonts w:ascii="Calibri" w:hAnsi="Calibri" w:cs="Calibri"/>
        </w:rPr>
        <w:t xml:space="preserve">The GST rates are bound to translate into an increase in the cost of production, at </w:t>
      </w:r>
      <w:r w:rsidRPr="00C41420">
        <w:rPr>
          <w:rFonts w:ascii="Calibri" w:hAnsi="Calibri" w:cs="Calibri"/>
          <w:b/>
          <w:i/>
        </w:rPr>
        <w:t>3.5-4.5% for solar</w:t>
      </w:r>
      <w:r w:rsidRPr="00821AD2">
        <w:rPr>
          <w:rFonts w:ascii="Calibri" w:hAnsi="Calibri" w:cs="Calibri"/>
        </w:rPr>
        <w:t xml:space="preserve"> and </w:t>
      </w:r>
      <w:r w:rsidRPr="00C41420">
        <w:rPr>
          <w:rFonts w:ascii="Calibri" w:hAnsi="Calibri" w:cs="Calibri"/>
          <w:b/>
          <w:i/>
        </w:rPr>
        <w:t>4% for wind</w:t>
      </w:r>
      <w:r w:rsidRPr="00821AD2">
        <w:rPr>
          <w:rFonts w:ascii="Calibri" w:hAnsi="Calibri" w:cs="Calibri"/>
        </w:rPr>
        <w:t xml:space="preserve">, according to industry experts. </w:t>
      </w:r>
      <w:r w:rsidR="004321B5" w:rsidRPr="00821AD2">
        <w:rPr>
          <w:rFonts w:cstheme="minorHAnsi"/>
        </w:rPr>
        <w:t xml:space="preserve">Leading </w:t>
      </w:r>
      <w:proofErr w:type="spellStart"/>
      <w:r w:rsidR="004321B5" w:rsidRPr="00821AD2">
        <w:rPr>
          <w:rFonts w:cstheme="minorHAnsi"/>
        </w:rPr>
        <w:t>upto</w:t>
      </w:r>
      <w:proofErr w:type="spellEnd"/>
      <w:r w:rsidR="004321B5" w:rsidRPr="00821AD2">
        <w:rPr>
          <w:rFonts w:cstheme="minorHAnsi"/>
        </w:rPr>
        <w:t xml:space="preserve"> the launch in July, the earlier GST Council reports had slated for the renewable energy sector to be taxed under the 18% slab – which had induced some fear in the industry, however, the recent revision to 5% is more acceptable for the sector.  With the dynamic and flourishing nature of the solar industry, the experts are of the opinion that increase in project costs could rectify itself in a few months’ time. However, with the possibility of electricity generated from coal dropping – the situation needs to be analyzed closely</w:t>
      </w:r>
      <w:r w:rsidR="004321B5" w:rsidRPr="00821AD2">
        <w:rPr>
          <w:rFonts w:ascii="Calibri" w:hAnsi="Calibri" w:cs="Calibri"/>
        </w:rPr>
        <w:t xml:space="preserve">. </w:t>
      </w:r>
    </w:p>
    <w:p w:rsidR="008A0C42" w:rsidRDefault="004321B5" w:rsidP="007675FE">
      <w:pPr>
        <w:jc w:val="both"/>
        <w:rPr>
          <w:rFonts w:ascii="Calibri" w:hAnsi="Calibri" w:cs="Calibri"/>
        </w:rPr>
      </w:pPr>
      <w:r>
        <w:rPr>
          <w:rFonts w:ascii="Calibri" w:hAnsi="Calibri" w:cs="Calibri"/>
        </w:rPr>
        <w:t>While the</w:t>
      </w:r>
      <w:r w:rsidR="00F55351" w:rsidRPr="00821AD2">
        <w:rPr>
          <w:rFonts w:ascii="Calibri" w:hAnsi="Calibri" w:cs="Calibri"/>
        </w:rPr>
        <w:t xml:space="preserve"> Energy Minister is of the opinion that</w:t>
      </w:r>
      <w:r w:rsidR="002F29B9" w:rsidRPr="00821AD2">
        <w:rPr>
          <w:rFonts w:ascii="Calibri" w:hAnsi="Calibri" w:cs="Calibri"/>
        </w:rPr>
        <w:t xml:space="preserve"> a lower GST rate of 5% on coal would help DISCOMS</w:t>
      </w:r>
      <w:r w:rsidR="00F55351" w:rsidRPr="00821AD2">
        <w:rPr>
          <w:rFonts w:ascii="Calibri" w:hAnsi="Calibri" w:cs="Calibri"/>
        </w:rPr>
        <w:t xml:space="preserve"> provide power at affordable rates, clubbing coal into the same bracket as </w:t>
      </w:r>
      <w:r w:rsidR="00F62155" w:rsidRPr="00821AD2">
        <w:rPr>
          <w:rFonts w:ascii="Calibri" w:hAnsi="Calibri" w:cs="Calibri"/>
        </w:rPr>
        <w:t>renewables</w:t>
      </w:r>
      <w:r w:rsidR="00F55351" w:rsidRPr="00821AD2">
        <w:rPr>
          <w:rFonts w:ascii="Calibri" w:hAnsi="Calibri" w:cs="Calibri"/>
        </w:rPr>
        <w:t xml:space="preserve"> is a major setback to the years of efforts of the Government to achieve grid parity </w:t>
      </w:r>
      <w:r w:rsidR="002F29B9" w:rsidRPr="00821AD2">
        <w:rPr>
          <w:rFonts w:ascii="Calibri" w:hAnsi="Calibri" w:cs="Calibri"/>
        </w:rPr>
        <w:t>promoting</w:t>
      </w:r>
      <w:r w:rsidR="00F55351" w:rsidRPr="00821AD2">
        <w:rPr>
          <w:rFonts w:ascii="Calibri" w:hAnsi="Calibri" w:cs="Calibri"/>
        </w:rPr>
        <w:t xml:space="preserve"> renewable energy in the country. </w:t>
      </w:r>
    </w:p>
    <w:p w:rsidR="006465D9" w:rsidRDefault="0011095E" w:rsidP="001F4BBB">
      <w:pPr>
        <w:jc w:val="both"/>
      </w:pPr>
      <w:r>
        <w:rPr>
          <w:rFonts w:ascii="Calibri" w:hAnsi="Calibri" w:cs="Calibri"/>
        </w:rPr>
        <w:t>When the GST was announced t</w:t>
      </w:r>
      <w:r w:rsidR="006D19C0">
        <w:rPr>
          <w:rFonts w:ascii="Calibri" w:hAnsi="Calibri" w:cs="Calibri"/>
        </w:rPr>
        <w:t xml:space="preserve">he differential taxing of various components of a solar or wind projects has raised a red flag in the sector, with the experts </w:t>
      </w:r>
      <w:r w:rsidR="00C41420">
        <w:rPr>
          <w:rFonts w:ascii="Calibri" w:hAnsi="Calibri" w:cs="Calibri"/>
        </w:rPr>
        <w:t xml:space="preserve">being cautious about the implications of the </w:t>
      </w:r>
      <w:r>
        <w:rPr>
          <w:rFonts w:ascii="Calibri" w:hAnsi="Calibri" w:cs="Calibri"/>
        </w:rPr>
        <w:lastRenderedPageBreak/>
        <w:t>ambiguity of the GST reforms – which</w:t>
      </w:r>
      <w:r w:rsidR="001F4BBB">
        <w:rPr>
          <w:rFonts w:ascii="Calibri" w:hAnsi="Calibri" w:cs="Calibri"/>
        </w:rPr>
        <w:t xml:space="preserve"> taxes solar projects at 5% but </w:t>
      </w:r>
      <w:r w:rsidR="001F4BBB" w:rsidRPr="00821AD2">
        <w:t>GST rate varies from 18% for capital goods such as inverters and module mounting structures to 28% for cables and batteries.</w:t>
      </w:r>
      <w:r>
        <w:t xml:space="preserve"> This issue was raised by the renewable energy developers to the Ministry of New and Renewable Energy which eventually clarified that components such as cables and batteries used for solar projects will be taxed at 5%.</w:t>
      </w:r>
    </w:p>
    <w:p w:rsidR="00614E7C" w:rsidRPr="00614E7C" w:rsidRDefault="00614E7C" w:rsidP="00614E7C">
      <w:pPr>
        <w:pStyle w:val="Subtitle"/>
        <w:ind w:left="720"/>
      </w:pPr>
      <w:r w:rsidRPr="00614E7C">
        <w:t>Key Takeaways</w:t>
      </w:r>
    </w:p>
    <w:p w:rsidR="007E63A2" w:rsidRPr="007256A6" w:rsidRDefault="0011095E" w:rsidP="007256A6">
      <w:pPr>
        <w:pStyle w:val="ListParagraph"/>
        <w:numPr>
          <w:ilvl w:val="0"/>
          <w:numId w:val="8"/>
        </w:numPr>
        <w:ind w:left="0"/>
        <w:jc w:val="both"/>
        <w:rPr>
          <w:rFonts w:ascii="Calibri" w:hAnsi="Calibri" w:cs="Calibri"/>
          <w:bCs/>
        </w:rPr>
      </w:pPr>
      <w:r>
        <w:rPr>
          <w:rFonts w:ascii="Calibri" w:hAnsi="Calibri" w:cs="Calibri"/>
          <w:bCs/>
        </w:rPr>
        <w:t>A major concern</w:t>
      </w:r>
      <w:r w:rsidR="00667ECC" w:rsidRPr="007E63A2">
        <w:rPr>
          <w:rFonts w:ascii="Calibri" w:hAnsi="Calibri" w:cs="Calibri"/>
          <w:bCs/>
        </w:rPr>
        <w:t xml:space="preserve"> for the sector is the </w:t>
      </w:r>
      <w:r w:rsidRPr="0011095E">
        <w:rPr>
          <w:rFonts w:ascii="Calibri" w:hAnsi="Calibri" w:cs="Calibri"/>
          <w:b/>
          <w:bCs/>
          <w:i/>
        </w:rPr>
        <w:t xml:space="preserve">lack of clarity on the </w:t>
      </w:r>
      <w:r w:rsidR="00667ECC" w:rsidRPr="0011095E">
        <w:rPr>
          <w:rFonts w:ascii="Calibri" w:hAnsi="Calibri" w:cs="Calibri"/>
          <w:b/>
          <w:bCs/>
          <w:i/>
        </w:rPr>
        <w:t>ambiguity of the GST rates</w:t>
      </w:r>
      <w:r w:rsidR="00667ECC" w:rsidRPr="007E63A2">
        <w:rPr>
          <w:rFonts w:ascii="Calibri" w:hAnsi="Calibri" w:cs="Calibri"/>
          <w:bCs/>
        </w:rPr>
        <w:t xml:space="preserve">. </w:t>
      </w:r>
      <w:r w:rsidR="007E63A2">
        <w:rPr>
          <w:rFonts w:ascii="Calibri" w:hAnsi="Calibri" w:cs="Calibri"/>
          <w:bCs/>
        </w:rPr>
        <w:t>Taking s</w:t>
      </w:r>
      <w:r w:rsidR="00F55351" w:rsidRPr="007E63A2">
        <w:rPr>
          <w:rFonts w:ascii="Calibri" w:hAnsi="Calibri" w:cs="Calibri"/>
          <w:bCs/>
        </w:rPr>
        <w:t>olar as an example, while taxes are levied at 5% for solar projects, many other remaining components have been identifie</w:t>
      </w:r>
      <w:r w:rsidR="00667ECC" w:rsidRPr="007E63A2">
        <w:rPr>
          <w:rFonts w:ascii="Calibri" w:hAnsi="Calibri" w:cs="Calibri"/>
          <w:bCs/>
        </w:rPr>
        <w:t xml:space="preserve">d under the 18% or 28% tax slab – for very small installations of 100 </w:t>
      </w:r>
      <w:r w:rsidR="00BD4702" w:rsidRPr="007E63A2">
        <w:rPr>
          <w:rFonts w:ascii="Calibri" w:hAnsi="Calibri" w:cs="Calibri"/>
          <w:bCs/>
        </w:rPr>
        <w:t>kW</w:t>
      </w:r>
      <w:r w:rsidR="00667ECC" w:rsidRPr="007E63A2">
        <w:rPr>
          <w:rFonts w:ascii="Calibri" w:hAnsi="Calibri" w:cs="Calibri"/>
          <w:bCs/>
        </w:rPr>
        <w:t xml:space="preserve"> in residential sector, </w:t>
      </w:r>
      <w:proofErr w:type="gramStart"/>
      <w:r w:rsidR="00667ECC" w:rsidRPr="007E63A2">
        <w:rPr>
          <w:rFonts w:ascii="Calibri" w:hAnsi="Calibri" w:cs="Calibri"/>
          <w:bCs/>
        </w:rPr>
        <w:t>sola</w:t>
      </w:r>
      <w:r w:rsidR="0083667B">
        <w:rPr>
          <w:rFonts w:ascii="Calibri" w:hAnsi="Calibri" w:cs="Calibri"/>
          <w:bCs/>
        </w:rPr>
        <w:t>r</w:t>
      </w:r>
      <w:proofErr w:type="gramEnd"/>
      <w:r w:rsidR="0083667B">
        <w:rPr>
          <w:rFonts w:ascii="Calibri" w:hAnsi="Calibri" w:cs="Calibri"/>
          <w:bCs/>
        </w:rPr>
        <w:t xml:space="preserve"> inverters used will invite 1</w:t>
      </w:r>
      <w:r w:rsidR="00BF6C0A" w:rsidRPr="007E63A2">
        <w:rPr>
          <w:rFonts w:ascii="Calibri" w:hAnsi="Calibri" w:cs="Calibri"/>
          <w:bCs/>
        </w:rPr>
        <w:t xml:space="preserve">8% </w:t>
      </w:r>
      <w:r w:rsidR="00667ECC" w:rsidRPr="007E63A2">
        <w:rPr>
          <w:rFonts w:ascii="Calibri" w:hAnsi="Calibri" w:cs="Calibri"/>
          <w:bCs/>
        </w:rPr>
        <w:t>GST.</w:t>
      </w:r>
      <w:r w:rsidR="00BD4702">
        <w:rPr>
          <w:rFonts w:ascii="Calibri" w:hAnsi="Calibri" w:cs="Calibri"/>
          <w:bCs/>
        </w:rPr>
        <w:t xml:space="preserve"> </w:t>
      </w:r>
      <w:r w:rsidR="004A25C0">
        <w:rPr>
          <w:rFonts w:ascii="Calibri" w:hAnsi="Calibri" w:cs="Calibri"/>
          <w:bCs/>
        </w:rPr>
        <w:t xml:space="preserve">However, the MNRE offered some clarity in this issue by stating that the components used for solar projects will all be charged at 5% - the only catch is that project developer will have to pay 28% and will be able to claim the refund provided he has the receipt while filing his taxes. </w:t>
      </w:r>
      <w:r w:rsidR="00F55351" w:rsidRPr="007E63A2">
        <w:rPr>
          <w:rFonts w:ascii="Calibri" w:hAnsi="Calibri" w:cs="Calibri"/>
          <w:bCs/>
        </w:rPr>
        <w:t>The operational clarity is yet to come</w:t>
      </w:r>
      <w:r w:rsidR="007E63A2">
        <w:rPr>
          <w:rFonts w:ascii="Calibri" w:hAnsi="Calibri" w:cs="Calibri"/>
          <w:bCs/>
        </w:rPr>
        <w:t xml:space="preserve">. </w:t>
      </w:r>
    </w:p>
    <w:p w:rsidR="00555010" w:rsidRPr="0083667B" w:rsidRDefault="00BF6C0A" w:rsidP="0040713B">
      <w:pPr>
        <w:pStyle w:val="ListParagraph"/>
        <w:numPr>
          <w:ilvl w:val="0"/>
          <w:numId w:val="8"/>
        </w:numPr>
        <w:ind w:left="0" w:hanging="270"/>
        <w:jc w:val="both"/>
        <w:rPr>
          <w:rFonts w:ascii="Calibri" w:hAnsi="Calibri" w:cs="Calibri"/>
          <w:bCs/>
        </w:rPr>
      </w:pPr>
      <w:r w:rsidRPr="00A10784">
        <w:rPr>
          <w:rFonts w:ascii="Calibri" w:hAnsi="Calibri" w:cs="Calibri"/>
          <w:bCs/>
        </w:rPr>
        <w:t xml:space="preserve">While the renewable energy industry seems fairly optimistic with the 5% tax bracket, the bigger concern here is the undoing of the all the efforts to bring renewables at a grid parity to coal. </w:t>
      </w:r>
      <w:r w:rsidRPr="00821AD2">
        <w:t xml:space="preserve">The </w:t>
      </w:r>
      <w:r w:rsidRPr="00A10784">
        <w:rPr>
          <w:b/>
          <w:i/>
        </w:rPr>
        <w:t>60% decline in taxation on coal</w:t>
      </w:r>
      <w:r w:rsidRPr="00821AD2">
        <w:t xml:space="preserve"> is likely to make </w:t>
      </w:r>
      <w:r w:rsidRPr="00A10784">
        <w:rPr>
          <w:u w:val="single"/>
        </w:rPr>
        <w:t>thermal power cheaper by as much as Rs 0.15</w:t>
      </w:r>
      <w:r w:rsidRPr="00821AD2">
        <w:t>; this could un</w:t>
      </w:r>
      <w:r>
        <w:t>ravel</w:t>
      </w:r>
      <w:r w:rsidRPr="00821AD2">
        <w:t xml:space="preserve"> the advances made to push renewables to the mainstream, despite the record low rates seen, an increase in tariff could translate to Rs 2.44/kWh to Rs 2.56/kWh – which would increase the financial burden of the utilities.  </w:t>
      </w:r>
      <w:r w:rsidR="00A10784">
        <w:t xml:space="preserve">The </w:t>
      </w:r>
      <w:r w:rsidR="00A10784" w:rsidRPr="00FD710C">
        <w:t>overall tax depreciation of the coal industry has a high probability of ensuring that the utilities in the future opt for coal based power, which with the drop in price would be cheaper than the solar or wind based electricity.</w:t>
      </w:r>
    </w:p>
    <w:tbl>
      <w:tblPr>
        <w:tblStyle w:val="MediumShading1-Accent5"/>
        <w:tblpPr w:leftFromText="180" w:rightFromText="180" w:vertAnchor="page" w:horzAnchor="margin" w:tblpXSpec="right" w:tblpY="9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954"/>
      </w:tblGrid>
      <w:tr w:rsidR="00F347EC" w:rsidTr="00F347EC">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center"/>
              <w:rPr>
                <w:rFonts w:ascii="Calibri" w:hAnsi="Calibri" w:cs="Calibri"/>
              </w:rPr>
            </w:pPr>
            <w:r>
              <w:rPr>
                <w:rFonts w:ascii="Calibri" w:hAnsi="Calibri" w:cs="Calibri"/>
              </w:rPr>
              <w:t>Source of RE</w:t>
            </w:r>
          </w:p>
        </w:tc>
        <w:tc>
          <w:tcPr>
            <w:tcW w:w="0" w:type="auto"/>
          </w:tcPr>
          <w:p w:rsidR="00F347EC" w:rsidRPr="00FF4E82" w:rsidRDefault="00F347EC" w:rsidP="00F347E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Tax rate under GST</w:t>
            </w:r>
          </w:p>
        </w:tc>
      </w:tr>
      <w:tr w:rsidR="00F347EC" w:rsidTr="00F3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both"/>
              <w:rPr>
                <w:rFonts w:ascii="Calibri" w:hAnsi="Calibri" w:cs="Calibri"/>
              </w:rPr>
            </w:pPr>
            <w:r>
              <w:rPr>
                <w:rFonts w:ascii="Calibri" w:hAnsi="Calibri" w:cs="Calibri"/>
              </w:rPr>
              <w:t>Solar PV – Grid</w:t>
            </w:r>
          </w:p>
        </w:tc>
        <w:tc>
          <w:tcPr>
            <w:tcW w:w="0" w:type="auto"/>
          </w:tcPr>
          <w:p w:rsidR="00F347EC" w:rsidRPr="00FF4E82" w:rsidRDefault="00F347EC" w:rsidP="00F347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r>
      <w:tr w:rsidR="00F347EC" w:rsidTr="00F347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both"/>
              <w:rPr>
                <w:rFonts w:ascii="Calibri" w:hAnsi="Calibri" w:cs="Calibri"/>
              </w:rPr>
            </w:pPr>
            <w:r>
              <w:rPr>
                <w:rFonts w:ascii="Calibri" w:hAnsi="Calibri" w:cs="Calibri"/>
              </w:rPr>
              <w:t>Solar – Off Grid</w:t>
            </w:r>
          </w:p>
        </w:tc>
        <w:tc>
          <w:tcPr>
            <w:tcW w:w="0" w:type="auto"/>
          </w:tcPr>
          <w:p w:rsidR="00F347EC" w:rsidRPr="00FF4E82" w:rsidRDefault="00F347EC" w:rsidP="00F347E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5%</w:t>
            </w:r>
          </w:p>
        </w:tc>
      </w:tr>
      <w:tr w:rsidR="00F347EC" w:rsidTr="00F34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both"/>
              <w:rPr>
                <w:rFonts w:ascii="Calibri" w:hAnsi="Calibri" w:cs="Calibri"/>
              </w:rPr>
            </w:pPr>
            <w:r>
              <w:rPr>
                <w:rFonts w:ascii="Calibri" w:hAnsi="Calibri" w:cs="Calibri"/>
              </w:rPr>
              <w:t>Wind Energy Projects</w:t>
            </w:r>
          </w:p>
        </w:tc>
        <w:tc>
          <w:tcPr>
            <w:tcW w:w="0" w:type="auto"/>
          </w:tcPr>
          <w:p w:rsidR="00F347EC" w:rsidRPr="00FF4E82" w:rsidRDefault="00F347EC" w:rsidP="00F347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r>
      <w:tr w:rsidR="00F347EC" w:rsidTr="00F347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both"/>
              <w:rPr>
                <w:rFonts w:ascii="Calibri" w:hAnsi="Calibri" w:cs="Calibri"/>
              </w:rPr>
            </w:pPr>
            <w:r>
              <w:rPr>
                <w:rFonts w:ascii="Calibri" w:hAnsi="Calibri" w:cs="Calibri"/>
              </w:rPr>
              <w:t>Biomass Projects</w:t>
            </w:r>
          </w:p>
        </w:tc>
        <w:tc>
          <w:tcPr>
            <w:tcW w:w="0" w:type="auto"/>
          </w:tcPr>
          <w:p w:rsidR="00F347EC" w:rsidRPr="00FF4E82" w:rsidRDefault="00F347EC" w:rsidP="00F347EC">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5%</w:t>
            </w:r>
          </w:p>
        </w:tc>
      </w:tr>
      <w:tr w:rsidR="00F347EC" w:rsidTr="00F347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tcPr>
          <w:p w:rsidR="00F347EC" w:rsidRPr="00FF4E82" w:rsidRDefault="00F347EC" w:rsidP="00F347EC">
            <w:pPr>
              <w:jc w:val="both"/>
              <w:rPr>
                <w:rFonts w:ascii="Calibri" w:hAnsi="Calibri" w:cs="Calibri"/>
              </w:rPr>
            </w:pPr>
            <w:r>
              <w:rPr>
                <w:rFonts w:ascii="Calibri" w:hAnsi="Calibri" w:cs="Calibri"/>
              </w:rPr>
              <w:t>Waste to Energy Projects</w:t>
            </w:r>
          </w:p>
        </w:tc>
        <w:tc>
          <w:tcPr>
            <w:tcW w:w="0" w:type="auto"/>
          </w:tcPr>
          <w:p w:rsidR="00F347EC" w:rsidRPr="00FF4E82" w:rsidRDefault="00F347EC" w:rsidP="00F347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p>
        </w:tc>
      </w:tr>
    </w:tbl>
    <w:p w:rsidR="0083667B" w:rsidRPr="0083667B" w:rsidRDefault="005267CD" w:rsidP="0083667B">
      <w:pPr>
        <w:pStyle w:val="ListParagraph"/>
        <w:ind w:left="0"/>
        <w:jc w:val="both"/>
        <w:rPr>
          <w:rFonts w:ascii="Calibri" w:hAnsi="Calibri" w:cs="Calibri"/>
          <w:bCs/>
        </w:rPr>
      </w:pPr>
      <w:r>
        <w:rPr>
          <w:noProof/>
        </w:rPr>
        <mc:AlternateContent>
          <mc:Choice Requires="wps">
            <w:drawing>
              <wp:anchor distT="0" distB="0" distL="114300" distR="114300" simplePos="0" relativeHeight="251663360" behindDoc="0" locked="0" layoutInCell="1" allowOverlap="1" wp14:anchorId="5E54DDD6" wp14:editId="78CF3913">
                <wp:simplePos x="0" y="0"/>
                <wp:positionH relativeFrom="column">
                  <wp:posOffset>133350</wp:posOffset>
                </wp:positionH>
                <wp:positionV relativeFrom="paragraph">
                  <wp:posOffset>104775</wp:posOffset>
                </wp:positionV>
                <wp:extent cx="583882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4800"/>
                        </a:xfrm>
                        <a:prstGeom prst="rect">
                          <a:avLst/>
                        </a:prstGeom>
                        <a:solidFill>
                          <a:srgbClr val="FFFFFF"/>
                        </a:solidFill>
                        <a:ln w="9525">
                          <a:noFill/>
                          <a:miter lim="800000"/>
                          <a:headEnd/>
                          <a:tailEnd/>
                        </a:ln>
                      </wps:spPr>
                      <wps:txbx>
                        <w:txbxContent>
                          <w:p w:rsidR="005267CD" w:rsidRPr="005267CD" w:rsidRDefault="005267CD">
                            <w:pPr>
                              <w:rPr>
                                <w:b/>
                                <w:u w:val="single"/>
                              </w:rPr>
                            </w:pPr>
                            <w:r w:rsidRPr="005267CD">
                              <w:rPr>
                                <w:b/>
                                <w:u w:val="single"/>
                              </w:rPr>
                              <w:t>The tables below depict lack of clarity for the renewables sector with the GST tax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8.25pt;width:45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" stroked="f">
                <v:textbox>
                  <w:txbxContent>
                    <w:p w:rsidR="005267CD" w:rsidRPr="005267CD" w:rsidRDefault="005267CD">
                      <w:pPr>
                        <w:rPr>
                          <w:b/>
                          <w:u w:val="single"/>
                        </w:rPr>
                      </w:pPr>
                      <w:r w:rsidRPr="005267CD">
                        <w:rPr>
                          <w:b/>
                          <w:u w:val="single"/>
                        </w:rPr>
                        <w:t>The tables below depict lack of clarity for the renewables sector with the GST tax rates</w:t>
                      </w:r>
                    </w:p>
                  </w:txbxContent>
                </v:textbox>
              </v:shape>
            </w:pict>
          </mc:Fallback>
        </mc:AlternateContent>
      </w:r>
    </w:p>
    <w:tbl>
      <w:tblPr>
        <w:tblStyle w:val="MediumShading1-Accent5"/>
        <w:tblpPr w:leftFromText="180" w:rightFromText="18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136"/>
      </w:tblGrid>
      <w:tr w:rsidR="005267CD" w:rsidTr="00F347EC">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tcPr>
          <w:p w:rsidR="005267CD" w:rsidRPr="006B65F9" w:rsidRDefault="005267CD" w:rsidP="005267CD">
            <w:pPr>
              <w:jc w:val="center"/>
              <w:rPr>
                <w:rFonts w:ascii="Calibri" w:hAnsi="Calibri" w:cs="Calibri"/>
              </w:rPr>
            </w:pPr>
            <w:r>
              <w:rPr>
                <w:rFonts w:ascii="Calibri" w:hAnsi="Calibri" w:cs="Calibri"/>
              </w:rPr>
              <w:t>Components of RE projects</w:t>
            </w:r>
          </w:p>
        </w:tc>
        <w:tc>
          <w:tcPr>
            <w:tcW w:w="2068" w:type="dxa"/>
          </w:tcPr>
          <w:p w:rsidR="005267CD" w:rsidRPr="006B65F9" w:rsidRDefault="005267CD" w:rsidP="005267CD">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Tax rate under GST</w:t>
            </w:r>
          </w:p>
        </w:tc>
      </w:tr>
      <w:tr w:rsidR="005267CD" w:rsidTr="00F347E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5267CD" w:rsidRPr="006B65F9" w:rsidRDefault="005267CD" w:rsidP="005267CD">
            <w:pPr>
              <w:jc w:val="both"/>
              <w:rPr>
                <w:rFonts w:ascii="Calibri" w:hAnsi="Calibri" w:cs="Calibri"/>
              </w:rPr>
            </w:pPr>
            <w:r>
              <w:rPr>
                <w:rFonts w:ascii="Calibri" w:hAnsi="Calibri" w:cs="Calibri"/>
              </w:rPr>
              <w:t xml:space="preserve">Solar Batteries </w:t>
            </w:r>
          </w:p>
        </w:tc>
        <w:tc>
          <w:tcPr>
            <w:tcW w:w="2068" w:type="dxa"/>
          </w:tcPr>
          <w:p w:rsidR="005267CD" w:rsidRPr="006B65F9" w:rsidRDefault="005267CD" w:rsidP="005267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18-28%</w:t>
            </w:r>
          </w:p>
        </w:tc>
      </w:tr>
      <w:tr w:rsidR="005267CD" w:rsidTr="00F347E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tcPr>
          <w:p w:rsidR="005267CD" w:rsidRPr="006B65F9" w:rsidRDefault="005267CD" w:rsidP="005267CD">
            <w:pPr>
              <w:jc w:val="both"/>
              <w:rPr>
                <w:rFonts w:ascii="Calibri" w:hAnsi="Calibri" w:cs="Calibri"/>
              </w:rPr>
            </w:pPr>
            <w:r>
              <w:rPr>
                <w:rFonts w:ascii="Calibri" w:hAnsi="Calibri" w:cs="Calibri"/>
              </w:rPr>
              <w:t>Solar Mounting Structure</w:t>
            </w:r>
          </w:p>
        </w:tc>
        <w:tc>
          <w:tcPr>
            <w:tcW w:w="2068" w:type="dxa"/>
          </w:tcPr>
          <w:p w:rsidR="005267CD" w:rsidRPr="006B65F9" w:rsidRDefault="005267CD" w:rsidP="005267C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18%</w:t>
            </w:r>
          </w:p>
        </w:tc>
      </w:tr>
      <w:tr w:rsidR="005267CD" w:rsidTr="00F347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auto"/>
          </w:tcPr>
          <w:p w:rsidR="005267CD" w:rsidRPr="006B65F9" w:rsidRDefault="005267CD" w:rsidP="005267CD">
            <w:pPr>
              <w:jc w:val="both"/>
              <w:rPr>
                <w:rFonts w:ascii="Calibri" w:hAnsi="Calibri" w:cs="Calibri"/>
              </w:rPr>
            </w:pPr>
            <w:r>
              <w:rPr>
                <w:rFonts w:ascii="Calibri" w:hAnsi="Calibri" w:cs="Calibri"/>
              </w:rPr>
              <w:t>Cables</w:t>
            </w:r>
          </w:p>
        </w:tc>
        <w:tc>
          <w:tcPr>
            <w:tcW w:w="2068" w:type="dxa"/>
          </w:tcPr>
          <w:p w:rsidR="005267CD" w:rsidRPr="006B65F9" w:rsidRDefault="005267CD" w:rsidP="005267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18%</w:t>
            </w:r>
          </w:p>
        </w:tc>
      </w:tr>
      <w:tr w:rsidR="005267CD" w:rsidTr="00F347E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tcPr>
          <w:p w:rsidR="005267CD" w:rsidRPr="006B65F9" w:rsidRDefault="005267CD" w:rsidP="005267CD">
            <w:pPr>
              <w:jc w:val="both"/>
              <w:rPr>
                <w:rFonts w:ascii="Calibri" w:hAnsi="Calibri" w:cs="Calibri"/>
              </w:rPr>
            </w:pPr>
            <w:r>
              <w:rPr>
                <w:rFonts w:ascii="Calibri" w:hAnsi="Calibri" w:cs="Calibri"/>
              </w:rPr>
              <w:t>Services</w:t>
            </w:r>
          </w:p>
        </w:tc>
        <w:tc>
          <w:tcPr>
            <w:tcW w:w="2068" w:type="dxa"/>
          </w:tcPr>
          <w:p w:rsidR="005267CD" w:rsidRPr="006B65F9" w:rsidRDefault="005267CD" w:rsidP="005267CD">
            <w:pPr>
              <w:jc w:val="cente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18%</w:t>
            </w:r>
          </w:p>
        </w:tc>
      </w:tr>
      <w:tr w:rsidR="00F347EC" w:rsidTr="00F347E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08" w:type="dxa"/>
            <w:gridSpan w:val="2"/>
          </w:tcPr>
          <w:p w:rsidR="00F347EC" w:rsidRPr="00F347EC" w:rsidRDefault="00F347EC" w:rsidP="00F347EC">
            <w:pPr>
              <w:jc w:val="center"/>
              <w:rPr>
                <w:rFonts w:ascii="Calibri" w:hAnsi="Calibri" w:cs="Calibri"/>
                <w:i/>
              </w:rPr>
            </w:pPr>
            <w:r w:rsidRPr="00F347EC">
              <w:rPr>
                <w:rFonts w:ascii="Calibri" w:hAnsi="Calibri" w:cs="Calibri"/>
                <w:i/>
              </w:rPr>
              <w:t xml:space="preserve">Developers can claim a refund later where they will be </w:t>
            </w:r>
            <w:r>
              <w:rPr>
                <w:rFonts w:ascii="Calibri" w:hAnsi="Calibri" w:cs="Calibri"/>
                <w:i/>
              </w:rPr>
              <w:t>c</w:t>
            </w:r>
            <w:r w:rsidRPr="00F347EC">
              <w:rPr>
                <w:rFonts w:ascii="Calibri" w:hAnsi="Calibri" w:cs="Calibri"/>
                <w:i/>
              </w:rPr>
              <w:t>harged 5%</w:t>
            </w:r>
          </w:p>
        </w:tc>
      </w:tr>
    </w:tbl>
    <w:p w:rsidR="0083667B" w:rsidRPr="00E8445A" w:rsidRDefault="005267CD" w:rsidP="005267CD">
      <w:pPr>
        <w:pStyle w:val="ListParagraph"/>
        <w:ind w:left="0"/>
        <w:jc w:val="both"/>
        <w:rPr>
          <w:rFonts w:ascii="Times New Roman" w:hAnsi="Times New Roman" w:cs="Times New Roman"/>
          <w:bCs/>
          <w:u w:val="single"/>
        </w:rPr>
      </w:pPr>
      <w:r>
        <w:rPr>
          <w:noProof/>
        </w:rPr>
        <w:t xml:space="preserve"> </w:t>
      </w:r>
    </w:p>
    <w:p w:rsidR="00D20A5F" w:rsidRDefault="00D20A5F" w:rsidP="007256A6">
      <w:pPr>
        <w:pStyle w:val="Subtitle"/>
        <w:jc w:val="both"/>
      </w:pPr>
    </w:p>
    <w:p w:rsidR="00F347EC" w:rsidRDefault="00F347EC" w:rsidP="007256A6">
      <w:pPr>
        <w:pStyle w:val="Subtitle"/>
        <w:jc w:val="both"/>
      </w:pPr>
      <w:r>
        <w:rPr>
          <w:noProof/>
        </w:rPr>
        <mc:AlternateContent>
          <mc:Choice Requires="wps">
            <w:drawing>
              <wp:anchor distT="0" distB="0" distL="114300" distR="114300" simplePos="0" relativeHeight="251665408" behindDoc="0" locked="0" layoutInCell="1" allowOverlap="1" wp14:anchorId="5F838C3B" wp14:editId="54A78B23">
                <wp:simplePos x="0" y="0"/>
                <wp:positionH relativeFrom="margin">
                  <wp:posOffset>47625</wp:posOffset>
                </wp:positionH>
                <wp:positionV relativeFrom="margin">
                  <wp:posOffset>6997065</wp:posOffset>
                </wp:positionV>
                <wp:extent cx="6329680" cy="1028700"/>
                <wp:effectExtent l="57150" t="38100" r="71120" b="952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0287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F347EC" w:rsidRDefault="00F347EC" w:rsidP="00F347EC">
                            <w:pPr>
                              <w:pStyle w:val="ListParagraph"/>
                              <w:numPr>
                                <w:ilvl w:val="0"/>
                                <w:numId w:val="11"/>
                              </w:numPr>
                              <w:ind w:left="90" w:hanging="180"/>
                              <w:jc w:val="both"/>
                              <w:rPr>
                                <w:i/>
                                <w:sz w:val="20"/>
                              </w:rPr>
                            </w:pPr>
                            <w:r w:rsidRPr="00DF7FE0">
                              <w:rPr>
                                <w:i/>
                                <w:sz w:val="20"/>
                              </w:rPr>
                              <w:t>A 60% decline in the tax on coal, bringing it into the same bracket as solar, wind</w:t>
                            </w:r>
                            <w:r>
                              <w:rPr>
                                <w:i/>
                                <w:sz w:val="20"/>
                              </w:rPr>
                              <w:t xml:space="preserve"> i.e.</w:t>
                            </w:r>
                            <w:r w:rsidRPr="00DF7FE0">
                              <w:rPr>
                                <w:i/>
                                <w:sz w:val="20"/>
                              </w:rPr>
                              <w:t>5% undermines the continued efforts to bring renewables on par with coal based power</w:t>
                            </w:r>
                          </w:p>
                          <w:p w:rsidR="00F347EC" w:rsidRDefault="00F347EC" w:rsidP="00F347EC">
                            <w:pPr>
                              <w:pStyle w:val="ListParagraph"/>
                              <w:ind w:left="90"/>
                              <w:jc w:val="both"/>
                              <w:rPr>
                                <w:sz w:val="20"/>
                              </w:rPr>
                            </w:pPr>
                          </w:p>
                          <w:p w:rsidR="00F347EC" w:rsidRPr="00DF7FE0" w:rsidRDefault="00F347EC" w:rsidP="00F347EC">
                            <w:pPr>
                              <w:pStyle w:val="ListParagraph"/>
                              <w:numPr>
                                <w:ilvl w:val="0"/>
                                <w:numId w:val="11"/>
                              </w:numPr>
                              <w:ind w:left="90" w:hanging="180"/>
                              <w:jc w:val="both"/>
                              <w:rPr>
                                <w:sz w:val="20"/>
                              </w:rPr>
                            </w:pPr>
                            <w:r w:rsidRPr="00DF7FE0">
                              <w:rPr>
                                <w:sz w:val="20"/>
                              </w:rPr>
                              <w:t>Consequences of simultaneously taxing renewables and reducing tax on coal paints a regressive picture for a nation committed to increase its</w:t>
                            </w:r>
                            <w:r>
                              <w:rPr>
                                <w:sz w:val="20"/>
                              </w:rPr>
                              <w:t xml:space="preserve"> renewable energy capacity to 175GW by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550.95pt;width:498.4pt;height: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F347EC" w:rsidRDefault="00F347EC" w:rsidP="00F347EC">
                      <w:pPr>
                        <w:pStyle w:val="ListParagraph"/>
                        <w:numPr>
                          <w:ilvl w:val="0"/>
                          <w:numId w:val="11"/>
                        </w:numPr>
                        <w:ind w:left="90" w:hanging="180"/>
                        <w:jc w:val="both"/>
                        <w:rPr>
                          <w:i/>
                          <w:sz w:val="20"/>
                        </w:rPr>
                      </w:pPr>
                      <w:r w:rsidRPr="00DF7FE0">
                        <w:rPr>
                          <w:i/>
                          <w:sz w:val="20"/>
                        </w:rPr>
                        <w:t>A 60% decline in the tax on coal, bringing it into the same bracket as solar, wind</w:t>
                      </w:r>
                      <w:r>
                        <w:rPr>
                          <w:i/>
                          <w:sz w:val="20"/>
                        </w:rPr>
                        <w:t xml:space="preserve"> i.e.</w:t>
                      </w:r>
                      <w:r w:rsidRPr="00DF7FE0">
                        <w:rPr>
                          <w:i/>
                          <w:sz w:val="20"/>
                        </w:rPr>
                        <w:t>5% undermines the continued efforts to bring renewables on par with coal based power</w:t>
                      </w:r>
                    </w:p>
                    <w:p w:rsidR="00F347EC" w:rsidRDefault="00F347EC" w:rsidP="00F347EC">
                      <w:pPr>
                        <w:pStyle w:val="ListParagraph"/>
                        <w:ind w:left="90"/>
                        <w:jc w:val="both"/>
                        <w:rPr>
                          <w:sz w:val="20"/>
                        </w:rPr>
                      </w:pPr>
                    </w:p>
                    <w:p w:rsidR="00F347EC" w:rsidRPr="00DF7FE0" w:rsidRDefault="00F347EC" w:rsidP="00F347EC">
                      <w:pPr>
                        <w:pStyle w:val="ListParagraph"/>
                        <w:numPr>
                          <w:ilvl w:val="0"/>
                          <w:numId w:val="11"/>
                        </w:numPr>
                        <w:ind w:left="90" w:hanging="180"/>
                        <w:jc w:val="both"/>
                        <w:rPr>
                          <w:sz w:val="20"/>
                        </w:rPr>
                      </w:pPr>
                      <w:r w:rsidRPr="00DF7FE0">
                        <w:rPr>
                          <w:sz w:val="20"/>
                        </w:rPr>
                        <w:t>Consequences of simultaneously taxing renewables and reducing tax on coal paints a regressive picture for a nation committed to increase its</w:t>
                      </w:r>
                      <w:r>
                        <w:rPr>
                          <w:sz w:val="20"/>
                        </w:rPr>
                        <w:t xml:space="preserve"> renewable energy capacity to 175GW by 2022</w:t>
                      </w:r>
                    </w:p>
                  </w:txbxContent>
                </v:textbox>
                <w10:wrap type="square" anchorx="margin" anchory="margin"/>
              </v:shape>
            </w:pict>
          </mc:Fallback>
        </mc:AlternateContent>
      </w:r>
    </w:p>
    <w:p w:rsidR="00D62585" w:rsidRDefault="005267CD" w:rsidP="007256A6">
      <w:pPr>
        <w:pStyle w:val="Subtitle"/>
        <w:jc w:val="both"/>
      </w:pPr>
      <w:r>
        <w:lastRenderedPageBreak/>
        <w:t>R</w:t>
      </w:r>
      <w:r w:rsidR="001F4BBB">
        <w:t>oad ahead</w:t>
      </w:r>
    </w:p>
    <w:p w:rsidR="00BE4F90" w:rsidRDefault="00612577" w:rsidP="00C752C7">
      <w:pPr>
        <w:jc w:val="both"/>
      </w:pPr>
      <w:r w:rsidRPr="00821AD2">
        <w:t xml:space="preserve">The GST reform in the country was a long time in the making, but even as it was rolled out recently there are many teething issues which need to be addressed to ease the way. </w:t>
      </w:r>
      <w:r w:rsidR="00BE4F90">
        <w:t xml:space="preserve">Clarity and a vision of the larger picture </w:t>
      </w:r>
      <w:proofErr w:type="gramStart"/>
      <w:r w:rsidR="00DF7FE0">
        <w:t>needs</w:t>
      </w:r>
      <w:proofErr w:type="gramEnd"/>
      <w:r w:rsidR="00BE4F90">
        <w:t xml:space="preserve"> to be comprehended. </w:t>
      </w:r>
    </w:p>
    <w:p w:rsidR="00564556" w:rsidRPr="00393ECD" w:rsidRDefault="00BE4F90" w:rsidP="00393ECD">
      <w:pPr>
        <w:pStyle w:val="ListParagraph"/>
        <w:numPr>
          <w:ilvl w:val="0"/>
          <w:numId w:val="10"/>
        </w:numPr>
        <w:jc w:val="both"/>
      </w:pPr>
      <w:r w:rsidRPr="00F34826">
        <w:rPr>
          <w:rFonts w:ascii="Calibri" w:hAnsi="Calibri" w:cs="Calibri"/>
          <w:bCs/>
        </w:rPr>
        <w:t xml:space="preserve">Lowering the taxes on coal put renewables at a direct disadvantage, especially since India has been consciously and loudly making </w:t>
      </w:r>
      <w:r w:rsidR="005F7B5A" w:rsidRPr="00F34826">
        <w:rPr>
          <w:rFonts w:ascii="Calibri" w:hAnsi="Calibri" w:cs="Calibri"/>
          <w:bCs/>
        </w:rPr>
        <w:t>its</w:t>
      </w:r>
      <w:r w:rsidRPr="00F34826">
        <w:rPr>
          <w:rFonts w:ascii="Calibri" w:hAnsi="Calibri" w:cs="Calibri"/>
          <w:bCs/>
        </w:rPr>
        <w:t xml:space="preserve"> transition to a low carbon economy. India with its ambitious plans of 175 GW of renewable energy by 2022 </w:t>
      </w:r>
      <w:r w:rsidR="005F7B5A" w:rsidRPr="00F34826">
        <w:rPr>
          <w:rFonts w:ascii="Calibri" w:hAnsi="Calibri" w:cs="Calibri"/>
          <w:bCs/>
        </w:rPr>
        <w:t>seems to have created</w:t>
      </w:r>
      <w:r w:rsidRPr="00F34826">
        <w:rPr>
          <w:rFonts w:ascii="Calibri" w:hAnsi="Calibri" w:cs="Calibri"/>
          <w:bCs/>
        </w:rPr>
        <w:t xml:space="preserve"> hurdles for itself. </w:t>
      </w:r>
      <w:r w:rsidR="0083667B">
        <w:rPr>
          <w:rFonts w:ascii="Calibri" w:hAnsi="Calibri" w:cs="Calibri"/>
          <w:bCs/>
        </w:rPr>
        <w:t>T</w:t>
      </w:r>
      <w:r w:rsidRPr="00F34826">
        <w:rPr>
          <w:rFonts w:ascii="Calibri" w:hAnsi="Calibri" w:cs="Calibri"/>
          <w:bCs/>
        </w:rPr>
        <w:t xml:space="preserve">he repercussion of </w:t>
      </w:r>
      <w:r w:rsidR="005F7B5A" w:rsidRPr="00F34826">
        <w:rPr>
          <w:rFonts w:ascii="Calibri" w:hAnsi="Calibri" w:cs="Calibri"/>
          <w:bCs/>
        </w:rPr>
        <w:t>taxing</w:t>
      </w:r>
      <w:r w:rsidRPr="00F34826">
        <w:rPr>
          <w:rFonts w:ascii="Calibri" w:hAnsi="Calibri" w:cs="Calibri"/>
          <w:bCs/>
        </w:rPr>
        <w:t xml:space="preserve"> renewable goods and services whilst bringing down the tax levied on coal will have a </w:t>
      </w:r>
      <w:r w:rsidR="0083667B">
        <w:rPr>
          <w:rFonts w:ascii="Calibri" w:hAnsi="Calibri" w:cs="Calibri"/>
          <w:bCs/>
        </w:rPr>
        <w:t>regressive effect on the progress made in the</w:t>
      </w:r>
      <w:r w:rsidRPr="00F34826">
        <w:rPr>
          <w:rFonts w:ascii="Calibri" w:hAnsi="Calibri" w:cs="Calibri"/>
          <w:bCs/>
        </w:rPr>
        <w:t xml:space="preserve"> renewables</w:t>
      </w:r>
      <w:r w:rsidR="005F7B5A" w:rsidRPr="00F34826">
        <w:rPr>
          <w:rFonts w:ascii="Calibri" w:hAnsi="Calibri" w:cs="Calibri"/>
          <w:bCs/>
        </w:rPr>
        <w:t xml:space="preserve"> sector</w:t>
      </w:r>
      <w:r w:rsidRPr="00F34826">
        <w:rPr>
          <w:rFonts w:ascii="Calibri" w:hAnsi="Calibri" w:cs="Calibri"/>
          <w:bCs/>
        </w:rPr>
        <w:t xml:space="preserve">. </w:t>
      </w:r>
      <w:r w:rsidR="009C36B1">
        <w:rPr>
          <w:rFonts w:ascii="Calibri" w:hAnsi="Calibri" w:cs="Calibri"/>
          <w:bCs/>
        </w:rPr>
        <w:t xml:space="preserve">The most obvious </w:t>
      </w:r>
      <w:r w:rsidR="0083667B">
        <w:rPr>
          <w:rFonts w:ascii="Calibri" w:hAnsi="Calibri" w:cs="Calibri"/>
          <w:bCs/>
        </w:rPr>
        <w:t>question that</w:t>
      </w:r>
      <w:r w:rsidR="00352482">
        <w:rPr>
          <w:rFonts w:ascii="Calibri" w:hAnsi="Calibri" w:cs="Calibri"/>
          <w:bCs/>
        </w:rPr>
        <w:t xml:space="preserve"> </w:t>
      </w:r>
      <w:r w:rsidR="0083667B">
        <w:rPr>
          <w:rFonts w:ascii="Calibri" w:hAnsi="Calibri" w:cs="Calibri"/>
          <w:bCs/>
        </w:rPr>
        <w:t>arises here</w:t>
      </w:r>
      <w:r w:rsidR="009C36B1">
        <w:rPr>
          <w:rFonts w:ascii="Calibri" w:hAnsi="Calibri" w:cs="Calibri"/>
          <w:bCs/>
        </w:rPr>
        <w:t xml:space="preserve"> is if the government has conducted the studies and calculations to understand the consequen</w:t>
      </w:r>
      <w:r w:rsidR="00B0435D">
        <w:rPr>
          <w:rFonts w:ascii="Calibri" w:hAnsi="Calibri" w:cs="Calibri"/>
          <w:bCs/>
        </w:rPr>
        <w:t xml:space="preserve">ces of this move for the power sector in the country. </w:t>
      </w:r>
    </w:p>
    <w:p w:rsidR="00393ECD" w:rsidRDefault="00393ECD" w:rsidP="00393ECD">
      <w:pPr>
        <w:pStyle w:val="ListParagraph"/>
        <w:jc w:val="both"/>
      </w:pPr>
    </w:p>
    <w:p w:rsidR="00564556" w:rsidRPr="00821AD2" w:rsidRDefault="002E016E" w:rsidP="00BE4F90">
      <w:pPr>
        <w:pStyle w:val="ListParagraph"/>
        <w:numPr>
          <w:ilvl w:val="0"/>
          <w:numId w:val="10"/>
        </w:numPr>
        <w:jc w:val="both"/>
      </w:pPr>
      <w:r>
        <w:t>The redirection</w:t>
      </w:r>
      <w:r w:rsidR="00564556">
        <w:t xml:space="preserve"> of the funds collected under </w:t>
      </w:r>
      <w:r w:rsidR="00564556" w:rsidRPr="00035068">
        <w:t xml:space="preserve">the </w:t>
      </w:r>
      <w:r w:rsidR="008C5C75" w:rsidRPr="00035068">
        <w:t>N</w:t>
      </w:r>
      <w:r w:rsidR="00035068" w:rsidRPr="00035068">
        <w:t>CE</w:t>
      </w:r>
      <w:r w:rsidR="008C5C75" w:rsidRPr="00035068">
        <w:t>EF</w:t>
      </w:r>
      <w:r>
        <w:t xml:space="preserve"> is another contentious issue</w:t>
      </w:r>
      <w:r w:rsidR="00564556">
        <w:t xml:space="preserve">; questions </w:t>
      </w:r>
      <w:r>
        <w:t xml:space="preserve">regarding </w:t>
      </w:r>
      <w:r w:rsidR="00564556">
        <w:t xml:space="preserve">the legitimacy of such a move </w:t>
      </w:r>
      <w:r>
        <w:t>needs to be raised</w:t>
      </w:r>
      <w:r w:rsidR="00564556">
        <w:t>, the rationality of utilizing funds set up for a completely different purpose</w:t>
      </w:r>
      <w:r w:rsidR="003375A0">
        <w:t xml:space="preserve"> being superseded by the GST law needs to be</w:t>
      </w:r>
      <w:r>
        <w:t xml:space="preserve"> clarified</w:t>
      </w:r>
      <w:r w:rsidR="003375A0">
        <w:t xml:space="preserve">. </w:t>
      </w:r>
    </w:p>
    <w:p w:rsidR="00BD4702" w:rsidRPr="00BD4702" w:rsidRDefault="00BD4702" w:rsidP="00035068">
      <w:pPr>
        <w:pStyle w:val="ListParagraph"/>
        <w:jc w:val="both"/>
        <w:rPr>
          <w:rFonts w:cstheme="minorHAnsi"/>
        </w:rPr>
      </w:pPr>
    </w:p>
    <w:p w:rsidR="00BD4702" w:rsidRPr="00BD4702" w:rsidRDefault="00393ECD" w:rsidP="00BD4702">
      <w:pPr>
        <w:jc w:val="both"/>
        <w:rPr>
          <w:rFonts w:cstheme="minorHAnsi"/>
        </w:rPr>
      </w:pPr>
      <w:r>
        <w:t xml:space="preserve">While Solar was never taxed before, the 5% GST rate will put the domestic sector at a disadvantage; already the domestic solar modules were slightly more expensive than the imported ones. </w:t>
      </w:r>
      <w:r w:rsidR="00BD4702" w:rsidRPr="00821AD2">
        <w:t>The Government needs t</w:t>
      </w:r>
      <w:r w:rsidR="00BD4702">
        <w:t>o reassure the domestic sector</w:t>
      </w:r>
      <w:r w:rsidR="007256A6">
        <w:t xml:space="preserve"> which already faces tough competition from the lesser costing Chinese solar models, with </w:t>
      </w:r>
      <w:r w:rsidR="00BD4702" w:rsidRPr="00BD4702">
        <w:rPr>
          <w:rFonts w:cstheme="minorHAnsi"/>
        </w:rPr>
        <w:t xml:space="preserve">a well thought out </w:t>
      </w:r>
      <w:r>
        <w:rPr>
          <w:rFonts w:cstheme="minorHAnsi"/>
        </w:rPr>
        <w:t xml:space="preserve">action </w:t>
      </w:r>
      <w:r w:rsidR="00BD4702" w:rsidRPr="00BD4702">
        <w:rPr>
          <w:rFonts w:cstheme="minorHAnsi"/>
        </w:rPr>
        <w:t>plan</w:t>
      </w:r>
      <w:r>
        <w:rPr>
          <w:rFonts w:cstheme="minorHAnsi"/>
        </w:rPr>
        <w:t xml:space="preserve"> to put them at an advantage. </w:t>
      </w:r>
    </w:p>
    <w:p w:rsidR="004E36AF" w:rsidRPr="00A10258" w:rsidRDefault="00B06A53" w:rsidP="007675FE">
      <w:pPr>
        <w:jc w:val="both"/>
        <w:rPr>
          <w:rFonts w:cstheme="minorHAnsi"/>
        </w:rPr>
      </w:pPr>
      <w:r w:rsidRPr="00821AD2">
        <w:rPr>
          <w:rFonts w:cstheme="minorHAnsi"/>
        </w:rPr>
        <w:t xml:space="preserve">India’s </w:t>
      </w:r>
      <w:r w:rsidR="005576D5" w:rsidRPr="00821AD2">
        <w:rPr>
          <w:rFonts w:cstheme="minorHAnsi"/>
        </w:rPr>
        <w:t xml:space="preserve">firm </w:t>
      </w:r>
      <w:r w:rsidR="007E63A2" w:rsidRPr="00821AD2">
        <w:rPr>
          <w:rFonts w:cstheme="minorHAnsi"/>
        </w:rPr>
        <w:t>pledge</w:t>
      </w:r>
      <w:r w:rsidR="005576D5" w:rsidRPr="00821AD2">
        <w:rPr>
          <w:rFonts w:cstheme="minorHAnsi"/>
        </w:rPr>
        <w:t xml:space="preserve"> to</w:t>
      </w:r>
      <w:r w:rsidR="002E016E">
        <w:rPr>
          <w:rFonts w:cstheme="minorHAnsi"/>
        </w:rPr>
        <w:t>wards</w:t>
      </w:r>
      <w:r w:rsidR="005576D5" w:rsidRPr="00821AD2">
        <w:rPr>
          <w:rFonts w:cstheme="minorHAnsi"/>
        </w:rPr>
        <w:t xml:space="preserve"> renewable</w:t>
      </w:r>
      <w:r w:rsidR="007F6FD8" w:rsidRPr="00821AD2">
        <w:rPr>
          <w:rFonts w:cstheme="minorHAnsi"/>
        </w:rPr>
        <w:t xml:space="preserve"> energy,</w:t>
      </w:r>
      <w:r w:rsidR="002E016E">
        <w:rPr>
          <w:rFonts w:cstheme="minorHAnsi"/>
        </w:rPr>
        <w:t xml:space="preserve"> building a low c</w:t>
      </w:r>
      <w:r w:rsidR="007E63A2">
        <w:rPr>
          <w:rFonts w:cstheme="minorHAnsi"/>
        </w:rPr>
        <w:t>arbon economy will face some a bumpy path</w:t>
      </w:r>
      <w:r w:rsidR="00BD4702">
        <w:rPr>
          <w:rFonts w:cstheme="minorHAnsi"/>
        </w:rPr>
        <w:t xml:space="preserve"> </w:t>
      </w:r>
      <w:r w:rsidR="007E63A2">
        <w:rPr>
          <w:rFonts w:cstheme="minorHAnsi"/>
        </w:rPr>
        <w:t>ahead</w:t>
      </w:r>
      <w:r w:rsidR="00A10258">
        <w:rPr>
          <w:rFonts w:cstheme="minorHAnsi"/>
        </w:rPr>
        <w:t>.</w:t>
      </w:r>
      <w:r w:rsidR="00BD4702">
        <w:rPr>
          <w:rFonts w:cstheme="minorHAnsi"/>
        </w:rPr>
        <w:t xml:space="preserve"> </w:t>
      </w:r>
      <w:r w:rsidR="00A10258">
        <w:rPr>
          <w:rFonts w:cstheme="minorHAnsi"/>
        </w:rPr>
        <w:t>T</w:t>
      </w:r>
      <w:r w:rsidR="002E016E">
        <w:rPr>
          <w:rFonts w:cstheme="minorHAnsi"/>
        </w:rPr>
        <w:t xml:space="preserve">he gravitas of </w:t>
      </w:r>
      <w:r w:rsidR="00BD4702">
        <w:rPr>
          <w:rFonts w:cstheme="minorHAnsi"/>
        </w:rPr>
        <w:t>decreasing the</w:t>
      </w:r>
      <w:r w:rsidR="002E016E">
        <w:rPr>
          <w:rFonts w:cstheme="minorHAnsi"/>
        </w:rPr>
        <w:t xml:space="preserve"> tax on coal showcases the</w:t>
      </w:r>
      <w:r w:rsidR="007E63A2">
        <w:rPr>
          <w:rFonts w:cstheme="minorHAnsi"/>
        </w:rPr>
        <w:t xml:space="preserve"> lax in commitment</w:t>
      </w:r>
      <w:r w:rsidR="002E016E">
        <w:rPr>
          <w:rFonts w:cstheme="minorHAnsi"/>
        </w:rPr>
        <w:t xml:space="preserve"> of the </w:t>
      </w:r>
      <w:r w:rsidR="007E63A2">
        <w:rPr>
          <w:rFonts w:cstheme="minorHAnsi"/>
        </w:rPr>
        <w:t>country</w:t>
      </w:r>
      <w:r w:rsidR="002E016E">
        <w:rPr>
          <w:rFonts w:cstheme="minorHAnsi"/>
        </w:rPr>
        <w:t xml:space="preserve"> which has an </w:t>
      </w:r>
      <w:r w:rsidR="007E63A2">
        <w:rPr>
          <w:rFonts w:cstheme="minorHAnsi"/>
        </w:rPr>
        <w:t>ambitious</w:t>
      </w:r>
      <w:r w:rsidR="002E016E">
        <w:rPr>
          <w:rFonts w:cstheme="minorHAnsi"/>
        </w:rPr>
        <w:t xml:space="preserve"> target to have almost 50% of renewables to be a part of the energy mix in 5 years.</w:t>
      </w:r>
      <w:r w:rsidR="007E63A2">
        <w:rPr>
          <w:rFonts w:cstheme="minorHAnsi"/>
        </w:rPr>
        <w:t xml:space="preserve"> Synchronization between </w:t>
      </w:r>
      <w:r w:rsidR="00BA0CE4">
        <w:rPr>
          <w:rFonts w:cstheme="minorHAnsi"/>
        </w:rPr>
        <w:t>India’s</w:t>
      </w:r>
      <w:r w:rsidR="007E63A2">
        <w:rPr>
          <w:rFonts w:cstheme="minorHAnsi"/>
        </w:rPr>
        <w:t xml:space="preserve"> ambitions and targets with the tax reforms are a must for them to translate to reality. </w:t>
      </w:r>
      <w:r w:rsidR="007E63A2" w:rsidRPr="007E63A2">
        <w:rPr>
          <w:rFonts w:cstheme="minorHAnsi"/>
        </w:rPr>
        <w:t>While</w:t>
      </w:r>
      <w:r w:rsidR="005554E6" w:rsidRPr="007E63A2">
        <w:rPr>
          <w:rFonts w:cstheme="minorHAnsi"/>
        </w:rPr>
        <w:t xml:space="preserve"> the </w:t>
      </w:r>
      <w:r w:rsidR="005576D5" w:rsidRPr="007E63A2">
        <w:rPr>
          <w:rFonts w:cstheme="minorHAnsi"/>
        </w:rPr>
        <w:t xml:space="preserve">sector awaits clarity, if </w:t>
      </w:r>
      <w:r w:rsidR="00E71A57" w:rsidRPr="007E63A2">
        <w:rPr>
          <w:rFonts w:cstheme="minorHAnsi"/>
        </w:rPr>
        <w:t xml:space="preserve">these </w:t>
      </w:r>
      <w:r w:rsidR="00DF7FE0">
        <w:rPr>
          <w:rFonts w:cstheme="minorHAnsi"/>
        </w:rPr>
        <w:t>issues</w:t>
      </w:r>
      <w:r w:rsidR="00E71A57" w:rsidRPr="007E63A2">
        <w:rPr>
          <w:rFonts w:cstheme="minorHAnsi"/>
        </w:rPr>
        <w:t xml:space="preserve"> are not </w:t>
      </w:r>
      <w:r w:rsidR="00144F5F" w:rsidRPr="007E63A2">
        <w:rPr>
          <w:rFonts w:cstheme="minorHAnsi"/>
        </w:rPr>
        <w:t>ironed out,</w:t>
      </w:r>
      <w:r w:rsidR="00E71A57" w:rsidRPr="007E63A2">
        <w:rPr>
          <w:rFonts w:cstheme="minorHAnsi"/>
        </w:rPr>
        <w:t xml:space="preserve"> far from being </w:t>
      </w:r>
      <w:r w:rsidR="00E71A57" w:rsidRPr="007E63A2">
        <w:rPr>
          <w:rFonts w:cstheme="minorHAnsi"/>
          <w:shd w:val="clear" w:color="auto" w:fill="FFFFFF"/>
        </w:rPr>
        <w:t xml:space="preserve">a panacea for </w:t>
      </w:r>
      <w:r w:rsidR="007E63A2" w:rsidRPr="007E63A2">
        <w:rPr>
          <w:rFonts w:cstheme="minorHAnsi"/>
          <w:shd w:val="clear" w:color="auto" w:fill="FFFFFF"/>
        </w:rPr>
        <w:t>economic</w:t>
      </w:r>
      <w:r w:rsidR="00E71A57" w:rsidRPr="007E63A2">
        <w:rPr>
          <w:rFonts w:cstheme="minorHAnsi"/>
          <w:shd w:val="clear" w:color="auto" w:fill="FFFFFF"/>
        </w:rPr>
        <w:t xml:space="preserve"> growth, the GST could end up</w:t>
      </w:r>
      <w:r w:rsidR="005576D5" w:rsidRPr="007E63A2">
        <w:rPr>
          <w:rFonts w:cstheme="minorHAnsi"/>
          <w:shd w:val="clear" w:color="auto" w:fill="FFFFFF"/>
        </w:rPr>
        <w:t xml:space="preserve"> reversing some of the landmark achievements of India’s renewable energy sector.</w:t>
      </w:r>
    </w:p>
    <w:p w:rsidR="0083667B" w:rsidRDefault="0083667B" w:rsidP="00DC4D18">
      <w:pPr>
        <w:pStyle w:val="Subtitle"/>
        <w:rPr>
          <w:shd w:val="clear" w:color="auto" w:fill="FFFFFF"/>
        </w:rPr>
      </w:pPr>
    </w:p>
    <w:p w:rsidR="0083667B" w:rsidRDefault="0083667B" w:rsidP="00DC4D18">
      <w:pPr>
        <w:pStyle w:val="Subtitle"/>
        <w:rPr>
          <w:shd w:val="clear" w:color="auto" w:fill="FFFFFF"/>
        </w:rPr>
      </w:pPr>
    </w:p>
    <w:p w:rsidR="00E35F1B" w:rsidRDefault="00E35F1B" w:rsidP="00E35F1B"/>
    <w:p w:rsidR="00E35F1B" w:rsidRDefault="00E35F1B" w:rsidP="00E35F1B"/>
    <w:p w:rsidR="00E35F1B" w:rsidRDefault="00E35F1B" w:rsidP="00E35F1B"/>
    <w:p w:rsidR="00E35F1B" w:rsidRDefault="00E35F1B" w:rsidP="00E35F1B"/>
    <w:p w:rsidR="00E35F1B" w:rsidRPr="00E35F1B" w:rsidRDefault="00E35F1B" w:rsidP="00E35F1B">
      <w:bookmarkStart w:id="0" w:name="_GoBack"/>
      <w:bookmarkEnd w:id="0"/>
    </w:p>
    <w:p w:rsidR="005267CD" w:rsidRDefault="005267CD" w:rsidP="005267CD"/>
    <w:p w:rsidR="007675FE" w:rsidRDefault="007F6FD8" w:rsidP="00DC4D18">
      <w:pPr>
        <w:pStyle w:val="Subtitle"/>
        <w:rPr>
          <w:shd w:val="clear" w:color="auto" w:fill="FFFFFF"/>
        </w:rPr>
      </w:pPr>
      <w:r>
        <w:rPr>
          <w:shd w:val="clear" w:color="auto" w:fill="FFFFFF"/>
        </w:rPr>
        <w:lastRenderedPageBreak/>
        <w:t>References</w:t>
      </w:r>
    </w:p>
    <w:p w:rsidR="007F65A3" w:rsidRPr="007F65A3" w:rsidRDefault="007F65A3" w:rsidP="00D91E5A">
      <w:pPr>
        <w:jc w:val="both"/>
      </w:pPr>
      <w:r>
        <w:t xml:space="preserve">Goods and Services Tax, </w:t>
      </w:r>
      <w:r>
        <w:rPr>
          <w:i/>
        </w:rPr>
        <w:t xml:space="preserve">The Central Board of Excise and Customs, Department of Revenue, Ministry of Finance, Government of India, </w:t>
      </w:r>
      <w:r>
        <w:t xml:space="preserve">at </w:t>
      </w:r>
      <w:hyperlink r:id="rId12" w:history="1">
        <w:r w:rsidRPr="00EC6355">
          <w:rPr>
            <w:rStyle w:val="Hyperlink"/>
          </w:rPr>
          <w:t>http://www.cbec.gov.in/htdocs-cbec/gst</w:t>
        </w:r>
      </w:hyperlink>
    </w:p>
    <w:p w:rsidR="00144F5F" w:rsidRDefault="00144F5F" w:rsidP="00D91E5A">
      <w:pPr>
        <w:jc w:val="both"/>
      </w:pPr>
      <w:r>
        <w:t xml:space="preserve">Implications of GST on delivered cost of renewable energy, </w:t>
      </w:r>
      <w:r w:rsidRPr="00144F5F">
        <w:rPr>
          <w:i/>
        </w:rPr>
        <w:t>MNRE</w:t>
      </w:r>
      <w:r>
        <w:t xml:space="preserve">, available at </w:t>
      </w:r>
      <w:r w:rsidRPr="00144F5F">
        <w:t>http://mnre.gov.in/file-manager/UserFiles/Implications-of-GST-on-delivered-cost-of-Renewable-Energy.pdf</w:t>
      </w:r>
    </w:p>
    <w:p w:rsidR="00144F5F" w:rsidRDefault="00144F5F" w:rsidP="00D91E5A">
      <w:pPr>
        <w:jc w:val="both"/>
      </w:pPr>
      <w:r>
        <w:t xml:space="preserve">GST launched but clarity still missing in the solar sector, </w:t>
      </w:r>
      <w:r>
        <w:rPr>
          <w:i/>
        </w:rPr>
        <w:t xml:space="preserve">Bridge to India, </w:t>
      </w:r>
      <w:r>
        <w:t>July 2017</w:t>
      </w:r>
    </w:p>
    <w:p w:rsidR="00D91E5A" w:rsidRPr="00D91E5A" w:rsidRDefault="00D91E5A" w:rsidP="00D91E5A">
      <w:pPr>
        <w:tabs>
          <w:tab w:val="left" w:pos="4089"/>
        </w:tabs>
        <w:jc w:val="both"/>
      </w:pPr>
      <w:r w:rsidRPr="00D91E5A">
        <w:t>The GST Is Essentially a Modified Value-Added Tax At This Point</w:t>
      </w:r>
      <w:r>
        <w:t xml:space="preserve">, </w:t>
      </w:r>
      <w:r>
        <w:rPr>
          <w:i/>
        </w:rPr>
        <w:t xml:space="preserve">The Wire, </w:t>
      </w:r>
      <w:proofErr w:type="gramStart"/>
      <w:r>
        <w:t>June</w:t>
      </w:r>
      <w:proofErr w:type="gramEnd"/>
      <w:r>
        <w:t xml:space="preserve"> 30</w:t>
      </w:r>
      <w:r w:rsidRPr="00D91E5A">
        <w:rPr>
          <w:vertAlign w:val="superscript"/>
        </w:rPr>
        <w:t>th</w:t>
      </w:r>
      <w:r>
        <w:t xml:space="preserve"> 2017, available at </w:t>
      </w:r>
      <w:r w:rsidRPr="00D91E5A">
        <w:t>https://thewire.in/77014/gst-may-contribute-to-stagflation/</w:t>
      </w:r>
    </w:p>
    <w:p w:rsidR="005A23D9" w:rsidRDefault="005A23D9" w:rsidP="00D91E5A">
      <w:pPr>
        <w:jc w:val="both"/>
      </w:pPr>
      <w:r w:rsidRPr="005A23D9">
        <w:t>Growth in solar imports increasing the risk of a knee-jerk reaction by India</w:t>
      </w:r>
      <w:r>
        <w:t xml:space="preserve">, </w:t>
      </w:r>
      <w:r>
        <w:rPr>
          <w:i/>
        </w:rPr>
        <w:t xml:space="preserve">Bridge to India, </w:t>
      </w:r>
      <w:r>
        <w:t>June 2017</w:t>
      </w:r>
    </w:p>
    <w:p w:rsidR="005A23D9" w:rsidRDefault="005A23D9" w:rsidP="00D91E5A">
      <w:pPr>
        <w:jc w:val="both"/>
      </w:pPr>
      <w:r w:rsidRPr="005A23D9">
        <w:t>GST rollout: Here is why rise in rate on coal poses a slight risk for solar, wind industry</w:t>
      </w:r>
      <w:r>
        <w:t xml:space="preserve">, </w:t>
      </w:r>
      <w:r>
        <w:rPr>
          <w:i/>
        </w:rPr>
        <w:t xml:space="preserve">Financial Express, </w:t>
      </w:r>
      <w:r>
        <w:t>June 30</w:t>
      </w:r>
      <w:r w:rsidRPr="005A23D9">
        <w:rPr>
          <w:vertAlign w:val="superscript"/>
        </w:rPr>
        <w:t>th</w:t>
      </w:r>
      <w:r>
        <w:t xml:space="preserve"> 2017, available at </w:t>
      </w:r>
      <w:hyperlink r:id="rId13" w:history="1">
        <w:r w:rsidRPr="00EC6355">
          <w:rPr>
            <w:rStyle w:val="Hyperlink"/>
          </w:rPr>
          <w:t>http://www.financialexpress.com/opinion/gst-rollout-here-is-why-rise-in-rate-on-coal-poses-a-slight-risk-for-solar-wind-industry/742059/</w:t>
        </w:r>
      </w:hyperlink>
    </w:p>
    <w:p w:rsidR="005A23D9" w:rsidRDefault="005A23D9" w:rsidP="00D91E5A">
      <w:pPr>
        <w:jc w:val="both"/>
      </w:pPr>
      <w:r w:rsidRPr="005A23D9">
        <w:t>GST roll out: Solar industry prepares for marginal rise in project costs</w:t>
      </w:r>
      <w:r>
        <w:t xml:space="preserve">, </w:t>
      </w:r>
      <w:r>
        <w:rPr>
          <w:i/>
        </w:rPr>
        <w:t xml:space="preserve">Energy World: Economic Times, </w:t>
      </w:r>
      <w:r>
        <w:t>June 30</w:t>
      </w:r>
      <w:r w:rsidRPr="005A23D9">
        <w:rPr>
          <w:vertAlign w:val="superscript"/>
        </w:rPr>
        <w:t>th</w:t>
      </w:r>
      <w:r>
        <w:t xml:space="preserve">, available </w:t>
      </w:r>
      <w:proofErr w:type="gramStart"/>
      <w:r>
        <w:t xml:space="preserve">at  </w:t>
      </w:r>
      <w:proofErr w:type="gramEnd"/>
      <w:r w:rsidR="005267CD">
        <w:fldChar w:fldCharType="begin"/>
      </w:r>
      <w:r w:rsidR="005267CD">
        <w:instrText xml:space="preserve"> HYPERLINK "http://energy.economictimes.indiatimes.com/news/renewable/gst-roll-out-solar-industry-prepares-for-marginal-rise-in-project-costs/59387989" </w:instrText>
      </w:r>
      <w:r w:rsidR="005267CD">
        <w:fldChar w:fldCharType="separate"/>
      </w:r>
      <w:r w:rsidRPr="00EC6355">
        <w:rPr>
          <w:rStyle w:val="Hyperlink"/>
        </w:rPr>
        <w:t>http://energy.economictimes.indiatimes.com/news/renewable/gst-roll-out-solar-industry-prepares-for-marginal-rise-in-project-costs/59387989</w:t>
      </w:r>
      <w:r w:rsidR="005267CD">
        <w:rPr>
          <w:rStyle w:val="Hyperlink"/>
        </w:rPr>
        <w:fldChar w:fldCharType="end"/>
      </w:r>
    </w:p>
    <w:p w:rsidR="005A23D9" w:rsidRDefault="004152DC" w:rsidP="00D91E5A">
      <w:pPr>
        <w:tabs>
          <w:tab w:val="left" w:pos="4089"/>
        </w:tabs>
        <w:jc w:val="both"/>
        <w:rPr>
          <w:rStyle w:val="Hyperlink"/>
        </w:rPr>
      </w:pPr>
      <w:r w:rsidRPr="004152DC">
        <w:t xml:space="preserve">No impact of GST on renewables, no need for lower taxes: </w:t>
      </w:r>
      <w:proofErr w:type="spellStart"/>
      <w:r w:rsidRPr="004152DC">
        <w:t>Piyush</w:t>
      </w:r>
      <w:proofErr w:type="spellEnd"/>
      <w:r w:rsidRPr="004152DC">
        <w:t xml:space="preserve"> Goyal</w:t>
      </w:r>
      <w:r>
        <w:t xml:space="preserve">, </w:t>
      </w:r>
      <w:r>
        <w:rPr>
          <w:i/>
        </w:rPr>
        <w:t xml:space="preserve">Times of India, </w:t>
      </w:r>
      <w:r>
        <w:t>May 19</w:t>
      </w:r>
      <w:r w:rsidRPr="004152DC">
        <w:rPr>
          <w:vertAlign w:val="superscript"/>
        </w:rPr>
        <w:t>th</w:t>
      </w:r>
      <w:r>
        <w:t xml:space="preserve">, available at </w:t>
      </w:r>
      <w:hyperlink r:id="rId14" w:history="1">
        <w:r w:rsidRPr="00EC6355">
          <w:rPr>
            <w:rStyle w:val="Hyperlink"/>
          </w:rPr>
          <w:t>http://timesofindia.indiatimes.com/business/india-business/no-impact-of-gst-on-renewables-no-need-for-lower-taxes-piyush-goyal/articleshow/58751107.cms</w:t>
        </w:r>
      </w:hyperlink>
    </w:p>
    <w:p w:rsidR="00CC47B0" w:rsidRDefault="00DF7FE0" w:rsidP="00DF7FE0">
      <w:pPr>
        <w:tabs>
          <w:tab w:val="left" w:pos="4089"/>
        </w:tabs>
        <w:jc w:val="both"/>
        <w:rPr>
          <w:rStyle w:val="Hyperlink"/>
        </w:rPr>
      </w:pPr>
      <w:r w:rsidRPr="00DF7FE0">
        <w:rPr>
          <w:rStyle w:val="Hyperlink"/>
          <w:color w:val="000000" w:themeColor="text1"/>
          <w:u w:val="none"/>
        </w:rPr>
        <w:t xml:space="preserve">India aims to become 100% e-vehicle nation by 2030: </w:t>
      </w:r>
      <w:proofErr w:type="spellStart"/>
      <w:r w:rsidRPr="00DF7FE0">
        <w:rPr>
          <w:rStyle w:val="Hyperlink"/>
          <w:color w:val="000000" w:themeColor="text1"/>
          <w:u w:val="none"/>
        </w:rPr>
        <w:t>Piyush</w:t>
      </w:r>
      <w:proofErr w:type="spellEnd"/>
      <w:r w:rsidRPr="00DF7FE0">
        <w:rPr>
          <w:rStyle w:val="Hyperlink"/>
          <w:color w:val="000000" w:themeColor="text1"/>
          <w:u w:val="none"/>
        </w:rPr>
        <w:t xml:space="preserve"> Goya</w:t>
      </w:r>
      <w:r>
        <w:rPr>
          <w:rStyle w:val="Hyperlink"/>
          <w:color w:val="000000" w:themeColor="text1"/>
          <w:u w:val="none"/>
        </w:rPr>
        <w:t xml:space="preserve">, </w:t>
      </w:r>
      <w:r>
        <w:rPr>
          <w:rStyle w:val="Hyperlink"/>
          <w:i/>
          <w:color w:val="000000" w:themeColor="text1"/>
          <w:u w:val="none"/>
        </w:rPr>
        <w:t xml:space="preserve">Economic Times, </w:t>
      </w:r>
      <w:proofErr w:type="gramStart"/>
      <w:r>
        <w:rPr>
          <w:rStyle w:val="Hyperlink"/>
          <w:color w:val="000000" w:themeColor="text1"/>
          <w:u w:val="none"/>
        </w:rPr>
        <w:t>March</w:t>
      </w:r>
      <w:proofErr w:type="gramEnd"/>
      <w:r>
        <w:rPr>
          <w:rStyle w:val="Hyperlink"/>
          <w:color w:val="000000" w:themeColor="text1"/>
          <w:u w:val="none"/>
        </w:rPr>
        <w:t xml:space="preserve"> 26</w:t>
      </w:r>
      <w:r w:rsidRPr="00DF7FE0">
        <w:rPr>
          <w:rStyle w:val="Hyperlink"/>
          <w:color w:val="000000" w:themeColor="text1"/>
          <w:u w:val="none"/>
          <w:vertAlign w:val="superscript"/>
        </w:rPr>
        <w:t>th</w:t>
      </w:r>
      <w:r>
        <w:rPr>
          <w:rStyle w:val="Hyperlink"/>
          <w:color w:val="000000" w:themeColor="text1"/>
          <w:u w:val="none"/>
        </w:rPr>
        <w:t xml:space="preserve"> 2016available at </w:t>
      </w:r>
      <w:hyperlink r:id="rId15" w:history="1">
        <w:r w:rsidR="00FC03A2" w:rsidRPr="00FD01ED">
          <w:rPr>
            <w:rStyle w:val="Hyperlink"/>
          </w:rPr>
          <w:t>http://economictimes.indiatimes.com/articleshow/51551706.cms?utm_source=contentofinterest&amp;utm_medium=text&amp;utm_campaign=cppst</w:t>
        </w:r>
      </w:hyperlink>
    </w:p>
    <w:p w:rsidR="00FC03A2" w:rsidRDefault="00FC03A2" w:rsidP="00DF7FE0">
      <w:pPr>
        <w:tabs>
          <w:tab w:val="left" w:pos="4089"/>
        </w:tabs>
        <w:jc w:val="both"/>
        <w:rPr>
          <w:rStyle w:val="Hyperlink"/>
        </w:rPr>
      </w:pPr>
    </w:p>
    <w:p w:rsidR="00FC03A2" w:rsidRDefault="00FC03A2" w:rsidP="00DF7FE0">
      <w:pPr>
        <w:tabs>
          <w:tab w:val="left" w:pos="4089"/>
        </w:tabs>
        <w:jc w:val="both"/>
        <w:rPr>
          <w:rStyle w:val="Hyperlink"/>
        </w:rPr>
      </w:pPr>
    </w:p>
    <w:sectPr w:rsidR="00FC03A2" w:rsidSect="00D20A5F">
      <w:type w:val="continuous"/>
      <w:pgSz w:w="12240" w:h="15840"/>
      <w:pgMar w:top="0" w:right="1440" w:bottom="5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82" w:rsidRDefault="003B7D82" w:rsidP="009F45D7">
      <w:pPr>
        <w:spacing w:after="0" w:line="240" w:lineRule="auto"/>
      </w:pPr>
      <w:r>
        <w:separator/>
      </w:r>
    </w:p>
  </w:endnote>
  <w:endnote w:type="continuationSeparator" w:id="0">
    <w:p w:rsidR="003B7D82" w:rsidRDefault="003B7D82" w:rsidP="009F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82" w:rsidRDefault="003B7D82" w:rsidP="009F45D7">
      <w:pPr>
        <w:spacing w:after="0" w:line="240" w:lineRule="auto"/>
      </w:pPr>
      <w:r>
        <w:separator/>
      </w:r>
    </w:p>
  </w:footnote>
  <w:footnote w:type="continuationSeparator" w:id="0">
    <w:p w:rsidR="003B7D82" w:rsidRDefault="003B7D82" w:rsidP="009F45D7">
      <w:pPr>
        <w:spacing w:after="0" w:line="240" w:lineRule="auto"/>
      </w:pPr>
      <w:r>
        <w:continuationSeparator/>
      </w:r>
    </w:p>
  </w:footnote>
  <w:footnote w:id="1">
    <w:p w:rsidR="00D12B15" w:rsidRPr="00D12B15" w:rsidRDefault="00D16AEA" w:rsidP="00D16AEA">
      <w:pPr>
        <w:rPr>
          <w:sz w:val="20"/>
        </w:rPr>
      </w:pPr>
      <w:r>
        <w:rPr>
          <w:rStyle w:val="FootnoteReference"/>
        </w:rPr>
        <w:footnoteRef/>
      </w:r>
      <w:r w:rsidRPr="000818E6">
        <w:rPr>
          <w:sz w:val="20"/>
        </w:rPr>
        <w:t>Indirect taxes are levied on consumption while direct taxes are levied on</w:t>
      </w:r>
      <w:r w:rsidR="000818E6" w:rsidRPr="000818E6">
        <w:rPr>
          <w:sz w:val="20"/>
        </w:rPr>
        <w:t xml:space="preserve"> income</w:t>
      </w:r>
    </w:p>
  </w:footnote>
  <w:footnote w:id="2">
    <w:p w:rsidR="00C50E85" w:rsidRDefault="00C50E85" w:rsidP="00C50E85">
      <w:pPr>
        <w:pStyle w:val="FootnoteText"/>
      </w:pPr>
      <w:r>
        <w:rPr>
          <w:rStyle w:val="FootnoteReference"/>
        </w:rPr>
        <w:footnoteRef/>
      </w:r>
      <w:r>
        <w:t xml:space="preserve"> As India observes substantial income inequality d</w:t>
      </w:r>
      <w:r w:rsidRPr="000818E6">
        <w:t xml:space="preserve">ifferent items used by different segments of society </w:t>
      </w:r>
      <w:r>
        <w:t xml:space="preserve">have been </w:t>
      </w:r>
      <w:r w:rsidRPr="000818E6">
        <w:t xml:space="preserve">taxed differently. </w:t>
      </w:r>
    </w:p>
  </w:footnote>
  <w:footnote w:id="3">
    <w:p w:rsidR="00DC4B16" w:rsidRDefault="00DC4B16">
      <w:pPr>
        <w:pStyle w:val="FootnoteText"/>
      </w:pPr>
      <w:r>
        <w:rPr>
          <w:rStyle w:val="FootnoteReference"/>
        </w:rPr>
        <w:footnoteRef/>
      </w:r>
      <w:r>
        <w:t xml:space="preserve"> C</w:t>
      </w:r>
      <w:r w:rsidRPr="00DC4B16">
        <w:t>omprising the Union Finance Minister (Chairman of the Council), the Minister of State (Revenue) and the State Finance/Taxation Ministers to make recommendations to the Union and the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1D" w:rsidRDefault="0011001D">
    <w:pPr>
      <w:pStyle w:val="Header"/>
    </w:pPr>
  </w:p>
  <w:p w:rsidR="00FD330F" w:rsidRDefault="00FD330F">
    <w:pPr>
      <w:pStyle w:val="Header"/>
    </w:pPr>
  </w:p>
  <w:p w:rsidR="00FD330F" w:rsidRDefault="00FD330F">
    <w:pPr>
      <w:pStyle w:val="Header"/>
    </w:pPr>
  </w:p>
  <w:p w:rsidR="00FD330F" w:rsidRDefault="00FD330F">
    <w:pPr>
      <w:pStyle w:val="Header"/>
    </w:pPr>
  </w:p>
  <w:p w:rsidR="00FD330F" w:rsidRDefault="00FD330F">
    <w:pPr>
      <w:pStyle w:val="Header"/>
    </w:pPr>
  </w:p>
  <w:p w:rsidR="007B63D1" w:rsidRDefault="007B63D1" w:rsidP="00FD330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7B" w:rsidRDefault="0083667B" w:rsidP="0083667B">
    <w:pPr>
      <w:pStyle w:val="Header"/>
      <w:jc w:val="right"/>
    </w:pPr>
    <w:r w:rsidRPr="00966539">
      <w:rPr>
        <w:rFonts w:cstheme="minorHAnsi"/>
        <w:noProof/>
        <w:color w:val="000000"/>
        <w:sz w:val="24"/>
        <w:szCs w:val="24"/>
      </w:rPr>
      <w:drawing>
        <wp:anchor distT="0" distB="0" distL="114300" distR="114300" simplePos="0" relativeHeight="251662336" behindDoc="0" locked="0" layoutInCell="1" allowOverlap="1" wp14:anchorId="4DE84E56" wp14:editId="64121673">
          <wp:simplePos x="0" y="0"/>
          <wp:positionH relativeFrom="column">
            <wp:posOffset>5160010</wp:posOffset>
          </wp:positionH>
          <wp:positionV relativeFrom="paragraph">
            <wp:posOffset>68580</wp:posOffset>
          </wp:positionV>
          <wp:extent cx="836295" cy="895985"/>
          <wp:effectExtent l="0" t="0" r="0" b="0"/>
          <wp:wrapSquare wrapText="bothSides"/>
          <wp:docPr id="1" name="Picture 1" descr="Description: climate_par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imate_parl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953" t="7968" r="76582" b="9265"/>
                  <a:stretch/>
                </pic:blipFill>
                <pic:spPr bwMode="auto">
                  <a:xfrm>
                    <a:off x="0" y="0"/>
                    <a:ext cx="836295" cy="895985"/>
                  </a:xfrm>
                  <a:prstGeom prst="rect">
                    <a:avLst/>
                  </a:prstGeom>
                  <a:noFill/>
                  <a:ln>
                    <a:noFill/>
                  </a:ln>
                  <a:extLst>
                    <a:ext uri="{53640926-AAD7-44D8-BBD7-CCE9431645EC}">
                      <a14:shadowObscured xmlns:a14="http://schemas.microsoft.com/office/drawing/2010/main"/>
                    </a:ext>
                  </a:extLst>
                </pic:spPr>
              </pic:pic>
            </a:graphicData>
          </a:graphic>
        </wp:anchor>
      </w:drawing>
    </w:r>
  </w:p>
  <w:p w:rsidR="0083667B" w:rsidRDefault="0083667B" w:rsidP="0083667B">
    <w:pPr>
      <w:pStyle w:val="Header"/>
      <w:jc w:val="right"/>
    </w:pPr>
  </w:p>
  <w:p w:rsidR="0083667B" w:rsidRDefault="0083667B" w:rsidP="0083667B">
    <w:pPr>
      <w:pStyle w:val="Header"/>
      <w:jc w:val="right"/>
    </w:pPr>
  </w:p>
  <w:p w:rsidR="0083667B" w:rsidRDefault="0083667B" w:rsidP="0083667B">
    <w:pPr>
      <w:pStyle w:val="Header"/>
      <w:jc w:val="right"/>
    </w:pPr>
  </w:p>
  <w:p w:rsidR="0083667B" w:rsidRDefault="0083667B" w:rsidP="0083667B">
    <w:pPr>
      <w:pStyle w:val="Header"/>
      <w:jc w:val="right"/>
    </w:pPr>
  </w:p>
  <w:p w:rsidR="0083667B" w:rsidRDefault="0083667B" w:rsidP="0083667B">
    <w:pPr>
      <w:pStyle w:val="Header"/>
      <w:jc w:val="right"/>
    </w:pPr>
  </w:p>
  <w:p w:rsidR="0083667B" w:rsidRDefault="00146630" w:rsidP="0083667B">
    <w:pPr>
      <w:pStyle w:val="Header"/>
      <w:jc w:val="right"/>
    </w:pPr>
    <w:r>
      <w:t xml:space="preserve">  Policy Brief October</w:t>
    </w:r>
    <w:r w:rsidR="0083667B">
      <w:t xml:space="preserve"> 2017</w:t>
    </w:r>
  </w:p>
  <w:p w:rsidR="0083667B" w:rsidRDefault="00836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B75"/>
    <w:multiLevelType w:val="hybridMultilevel"/>
    <w:tmpl w:val="ACD048D6"/>
    <w:lvl w:ilvl="0" w:tplc="797AB0F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7523"/>
    <w:multiLevelType w:val="multilevel"/>
    <w:tmpl w:val="18C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A94A05"/>
    <w:multiLevelType w:val="hybridMultilevel"/>
    <w:tmpl w:val="BA70DB86"/>
    <w:lvl w:ilvl="0" w:tplc="BFFE0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826F2"/>
    <w:multiLevelType w:val="hybridMultilevel"/>
    <w:tmpl w:val="4BA6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84705"/>
    <w:multiLevelType w:val="hybridMultilevel"/>
    <w:tmpl w:val="9C00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83F7F"/>
    <w:multiLevelType w:val="hybridMultilevel"/>
    <w:tmpl w:val="4BA6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053D2"/>
    <w:multiLevelType w:val="hybridMultilevel"/>
    <w:tmpl w:val="B8866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E651E"/>
    <w:multiLevelType w:val="hybridMultilevel"/>
    <w:tmpl w:val="FA147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004AF"/>
    <w:multiLevelType w:val="hybridMultilevel"/>
    <w:tmpl w:val="98601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D32CB0"/>
    <w:multiLevelType w:val="hybridMultilevel"/>
    <w:tmpl w:val="4AC2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9048D"/>
    <w:multiLevelType w:val="hybridMultilevel"/>
    <w:tmpl w:val="4922F4DA"/>
    <w:lvl w:ilvl="0" w:tplc="54F21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10"/>
  </w:num>
  <w:num w:numId="6">
    <w:abstractNumId w:val="4"/>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7B"/>
    <w:rsid w:val="00035068"/>
    <w:rsid w:val="00056F07"/>
    <w:rsid w:val="00061AA4"/>
    <w:rsid w:val="00080BCA"/>
    <w:rsid w:val="000818E6"/>
    <w:rsid w:val="000B4A1A"/>
    <w:rsid w:val="000B661E"/>
    <w:rsid w:val="000D482A"/>
    <w:rsid w:val="000D517F"/>
    <w:rsid w:val="0011001D"/>
    <w:rsid w:val="0011095E"/>
    <w:rsid w:val="00144F5F"/>
    <w:rsid w:val="00146630"/>
    <w:rsid w:val="0016010F"/>
    <w:rsid w:val="00170E23"/>
    <w:rsid w:val="001B4C23"/>
    <w:rsid w:val="001C613B"/>
    <w:rsid w:val="001D1616"/>
    <w:rsid w:val="001E4BBB"/>
    <w:rsid w:val="001F4BBB"/>
    <w:rsid w:val="00256588"/>
    <w:rsid w:val="00262AA7"/>
    <w:rsid w:val="002645DB"/>
    <w:rsid w:val="00274570"/>
    <w:rsid w:val="00296AA7"/>
    <w:rsid w:val="002A3DD5"/>
    <w:rsid w:val="002E016E"/>
    <w:rsid w:val="002F29B9"/>
    <w:rsid w:val="002F5238"/>
    <w:rsid w:val="003375A0"/>
    <w:rsid w:val="00347CD6"/>
    <w:rsid w:val="00352482"/>
    <w:rsid w:val="003635D7"/>
    <w:rsid w:val="00364761"/>
    <w:rsid w:val="00365872"/>
    <w:rsid w:val="0037365C"/>
    <w:rsid w:val="00393ECD"/>
    <w:rsid w:val="003B7D82"/>
    <w:rsid w:val="003C0949"/>
    <w:rsid w:val="003C5648"/>
    <w:rsid w:val="003E0820"/>
    <w:rsid w:val="0040713B"/>
    <w:rsid w:val="004152DC"/>
    <w:rsid w:val="004321B5"/>
    <w:rsid w:val="00446B2D"/>
    <w:rsid w:val="00462548"/>
    <w:rsid w:val="00474A51"/>
    <w:rsid w:val="00481FC8"/>
    <w:rsid w:val="004A25C0"/>
    <w:rsid w:val="004A36F2"/>
    <w:rsid w:val="004B0218"/>
    <w:rsid w:val="004E36AF"/>
    <w:rsid w:val="004F44CB"/>
    <w:rsid w:val="00500E9C"/>
    <w:rsid w:val="00512C1C"/>
    <w:rsid w:val="00521B77"/>
    <w:rsid w:val="0052209E"/>
    <w:rsid w:val="005267CD"/>
    <w:rsid w:val="00551D19"/>
    <w:rsid w:val="00555010"/>
    <w:rsid w:val="005554E6"/>
    <w:rsid w:val="005576D5"/>
    <w:rsid w:val="00564556"/>
    <w:rsid w:val="0057739A"/>
    <w:rsid w:val="005A23D9"/>
    <w:rsid w:val="005F22A2"/>
    <w:rsid w:val="005F4342"/>
    <w:rsid w:val="005F7B5A"/>
    <w:rsid w:val="00612577"/>
    <w:rsid w:val="00614E7C"/>
    <w:rsid w:val="00626059"/>
    <w:rsid w:val="0063453E"/>
    <w:rsid w:val="006465D9"/>
    <w:rsid w:val="00647C82"/>
    <w:rsid w:val="00667ECC"/>
    <w:rsid w:val="006A13BB"/>
    <w:rsid w:val="006B65F9"/>
    <w:rsid w:val="006D19C0"/>
    <w:rsid w:val="006D6754"/>
    <w:rsid w:val="007015F5"/>
    <w:rsid w:val="007256A6"/>
    <w:rsid w:val="00727336"/>
    <w:rsid w:val="007559E1"/>
    <w:rsid w:val="007675FE"/>
    <w:rsid w:val="00776E6E"/>
    <w:rsid w:val="00783FE8"/>
    <w:rsid w:val="007863D3"/>
    <w:rsid w:val="007B63D1"/>
    <w:rsid w:val="007D19F9"/>
    <w:rsid w:val="007E63A2"/>
    <w:rsid w:val="007F65A3"/>
    <w:rsid w:val="007F6FD8"/>
    <w:rsid w:val="0080659C"/>
    <w:rsid w:val="00821AD2"/>
    <w:rsid w:val="008261D4"/>
    <w:rsid w:val="0083667B"/>
    <w:rsid w:val="00837046"/>
    <w:rsid w:val="00840288"/>
    <w:rsid w:val="008A0C42"/>
    <w:rsid w:val="008A7396"/>
    <w:rsid w:val="008B240A"/>
    <w:rsid w:val="008C5C75"/>
    <w:rsid w:val="008D26F9"/>
    <w:rsid w:val="008E0DAB"/>
    <w:rsid w:val="00911AE2"/>
    <w:rsid w:val="009265E9"/>
    <w:rsid w:val="00961527"/>
    <w:rsid w:val="00963E41"/>
    <w:rsid w:val="009752B4"/>
    <w:rsid w:val="00992298"/>
    <w:rsid w:val="009931FD"/>
    <w:rsid w:val="009C36B1"/>
    <w:rsid w:val="009E4714"/>
    <w:rsid w:val="009F45D7"/>
    <w:rsid w:val="00A10258"/>
    <w:rsid w:val="00A10784"/>
    <w:rsid w:val="00A11A7C"/>
    <w:rsid w:val="00A63544"/>
    <w:rsid w:val="00A93390"/>
    <w:rsid w:val="00A95D17"/>
    <w:rsid w:val="00A97B77"/>
    <w:rsid w:val="00AA20BB"/>
    <w:rsid w:val="00AC44C8"/>
    <w:rsid w:val="00AC6A18"/>
    <w:rsid w:val="00AE3292"/>
    <w:rsid w:val="00AE6BD8"/>
    <w:rsid w:val="00B0435D"/>
    <w:rsid w:val="00B06A53"/>
    <w:rsid w:val="00B40B5E"/>
    <w:rsid w:val="00B45316"/>
    <w:rsid w:val="00B6360A"/>
    <w:rsid w:val="00B805E1"/>
    <w:rsid w:val="00B82619"/>
    <w:rsid w:val="00BA0CE4"/>
    <w:rsid w:val="00BA2FBD"/>
    <w:rsid w:val="00BD2420"/>
    <w:rsid w:val="00BD4702"/>
    <w:rsid w:val="00BD54E0"/>
    <w:rsid w:val="00BE4F90"/>
    <w:rsid w:val="00BF6C0A"/>
    <w:rsid w:val="00C05156"/>
    <w:rsid w:val="00C2683A"/>
    <w:rsid w:val="00C27A66"/>
    <w:rsid w:val="00C30CF4"/>
    <w:rsid w:val="00C41420"/>
    <w:rsid w:val="00C50E85"/>
    <w:rsid w:val="00C55351"/>
    <w:rsid w:val="00C752C7"/>
    <w:rsid w:val="00CB2D30"/>
    <w:rsid w:val="00CC47B0"/>
    <w:rsid w:val="00D12B15"/>
    <w:rsid w:val="00D16AEA"/>
    <w:rsid w:val="00D20A5F"/>
    <w:rsid w:val="00D62585"/>
    <w:rsid w:val="00D7087B"/>
    <w:rsid w:val="00D81306"/>
    <w:rsid w:val="00D91E5A"/>
    <w:rsid w:val="00DC4B16"/>
    <w:rsid w:val="00DC4D18"/>
    <w:rsid w:val="00DE0757"/>
    <w:rsid w:val="00DF14B2"/>
    <w:rsid w:val="00DF7FE0"/>
    <w:rsid w:val="00E23B15"/>
    <w:rsid w:val="00E27A28"/>
    <w:rsid w:val="00E35F1B"/>
    <w:rsid w:val="00E61F49"/>
    <w:rsid w:val="00E71A57"/>
    <w:rsid w:val="00E8445A"/>
    <w:rsid w:val="00E851BD"/>
    <w:rsid w:val="00EA5EF2"/>
    <w:rsid w:val="00EB1910"/>
    <w:rsid w:val="00F0169D"/>
    <w:rsid w:val="00F22047"/>
    <w:rsid w:val="00F24881"/>
    <w:rsid w:val="00F25832"/>
    <w:rsid w:val="00F347EC"/>
    <w:rsid w:val="00F34826"/>
    <w:rsid w:val="00F4075E"/>
    <w:rsid w:val="00F55351"/>
    <w:rsid w:val="00F62155"/>
    <w:rsid w:val="00F8788F"/>
    <w:rsid w:val="00FA2528"/>
    <w:rsid w:val="00FA47A1"/>
    <w:rsid w:val="00FB3408"/>
    <w:rsid w:val="00FC03A2"/>
    <w:rsid w:val="00FD330F"/>
    <w:rsid w:val="00FD67BF"/>
    <w:rsid w:val="00FD710C"/>
    <w:rsid w:val="00FE32E2"/>
    <w:rsid w:val="00FF4E82"/>
    <w:rsid w:val="00FF7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57"/>
    <w:rPr>
      <w:rFonts w:ascii="Tahoma" w:hAnsi="Tahoma" w:cs="Tahoma"/>
      <w:sz w:val="16"/>
      <w:szCs w:val="16"/>
    </w:rPr>
  </w:style>
  <w:style w:type="paragraph" w:styleId="ListParagraph">
    <w:name w:val="List Paragraph"/>
    <w:basedOn w:val="Normal"/>
    <w:uiPriority w:val="34"/>
    <w:qFormat/>
    <w:rsid w:val="00AC44C8"/>
    <w:pPr>
      <w:ind w:left="720"/>
      <w:contextualSpacing/>
    </w:pPr>
  </w:style>
  <w:style w:type="paragraph" w:styleId="FootnoteText">
    <w:name w:val="footnote text"/>
    <w:basedOn w:val="Normal"/>
    <w:link w:val="FootnoteTextChar"/>
    <w:uiPriority w:val="99"/>
    <w:semiHidden/>
    <w:unhideWhenUsed/>
    <w:rsid w:val="009F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5D7"/>
    <w:rPr>
      <w:sz w:val="20"/>
      <w:szCs w:val="20"/>
    </w:rPr>
  </w:style>
  <w:style w:type="character" w:styleId="FootnoteReference">
    <w:name w:val="footnote reference"/>
    <w:basedOn w:val="DefaultParagraphFont"/>
    <w:uiPriority w:val="99"/>
    <w:semiHidden/>
    <w:unhideWhenUsed/>
    <w:rsid w:val="009F45D7"/>
    <w:rPr>
      <w:vertAlign w:val="superscript"/>
    </w:rPr>
  </w:style>
  <w:style w:type="character" w:styleId="Hyperlink">
    <w:name w:val="Hyperlink"/>
    <w:basedOn w:val="DefaultParagraphFont"/>
    <w:uiPriority w:val="99"/>
    <w:unhideWhenUsed/>
    <w:rsid w:val="009F45D7"/>
    <w:rPr>
      <w:color w:val="0000FF"/>
      <w:u w:val="single"/>
    </w:rPr>
  </w:style>
  <w:style w:type="paragraph" w:styleId="NormalWeb">
    <w:name w:val="Normal (Web)"/>
    <w:basedOn w:val="Normal"/>
    <w:uiPriority w:val="99"/>
    <w:unhideWhenUsed/>
    <w:rsid w:val="00AC6A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7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2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2B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B1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12B15"/>
    <w:rPr>
      <w:i/>
      <w:iCs/>
      <w:color w:val="808080" w:themeColor="text1" w:themeTint="7F"/>
    </w:rPr>
  </w:style>
  <w:style w:type="paragraph" w:styleId="EndnoteText">
    <w:name w:val="endnote text"/>
    <w:basedOn w:val="Normal"/>
    <w:link w:val="EndnoteTextChar"/>
    <w:uiPriority w:val="99"/>
    <w:semiHidden/>
    <w:unhideWhenUsed/>
    <w:rsid w:val="00521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B77"/>
    <w:rPr>
      <w:sz w:val="20"/>
      <w:szCs w:val="20"/>
    </w:rPr>
  </w:style>
  <w:style w:type="character" w:styleId="EndnoteReference">
    <w:name w:val="endnote reference"/>
    <w:basedOn w:val="DefaultParagraphFont"/>
    <w:uiPriority w:val="99"/>
    <w:semiHidden/>
    <w:unhideWhenUsed/>
    <w:rsid w:val="00521B77"/>
    <w:rPr>
      <w:vertAlign w:val="superscript"/>
    </w:rPr>
  </w:style>
  <w:style w:type="paragraph" w:styleId="Header">
    <w:name w:val="header"/>
    <w:basedOn w:val="Normal"/>
    <w:link w:val="HeaderChar"/>
    <w:uiPriority w:val="99"/>
    <w:unhideWhenUsed/>
    <w:rsid w:val="00110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1D"/>
  </w:style>
  <w:style w:type="paragraph" w:styleId="Footer">
    <w:name w:val="footer"/>
    <w:basedOn w:val="Normal"/>
    <w:link w:val="FooterChar"/>
    <w:uiPriority w:val="99"/>
    <w:unhideWhenUsed/>
    <w:rsid w:val="00110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1D"/>
  </w:style>
  <w:style w:type="character" w:styleId="FollowedHyperlink">
    <w:name w:val="FollowedHyperlink"/>
    <w:basedOn w:val="DefaultParagraphFont"/>
    <w:uiPriority w:val="99"/>
    <w:semiHidden/>
    <w:unhideWhenUsed/>
    <w:rsid w:val="005A23D9"/>
    <w:rPr>
      <w:color w:val="800080" w:themeColor="followedHyperlink"/>
      <w:u w:val="single"/>
    </w:rPr>
  </w:style>
  <w:style w:type="character" w:styleId="CommentReference">
    <w:name w:val="annotation reference"/>
    <w:basedOn w:val="DefaultParagraphFont"/>
    <w:uiPriority w:val="99"/>
    <w:semiHidden/>
    <w:unhideWhenUsed/>
    <w:rsid w:val="00CC47B0"/>
    <w:rPr>
      <w:sz w:val="16"/>
      <w:szCs w:val="16"/>
    </w:rPr>
  </w:style>
  <w:style w:type="paragraph" w:styleId="CommentText">
    <w:name w:val="annotation text"/>
    <w:basedOn w:val="Normal"/>
    <w:link w:val="CommentTextChar"/>
    <w:uiPriority w:val="99"/>
    <w:semiHidden/>
    <w:unhideWhenUsed/>
    <w:rsid w:val="00CC47B0"/>
    <w:pPr>
      <w:spacing w:line="240" w:lineRule="auto"/>
    </w:pPr>
    <w:rPr>
      <w:sz w:val="20"/>
      <w:szCs w:val="20"/>
    </w:rPr>
  </w:style>
  <w:style w:type="character" w:customStyle="1" w:styleId="CommentTextChar">
    <w:name w:val="Comment Text Char"/>
    <w:basedOn w:val="DefaultParagraphFont"/>
    <w:link w:val="CommentText"/>
    <w:uiPriority w:val="99"/>
    <w:semiHidden/>
    <w:rsid w:val="00CC47B0"/>
    <w:rPr>
      <w:sz w:val="20"/>
      <w:szCs w:val="20"/>
    </w:rPr>
  </w:style>
  <w:style w:type="paragraph" w:styleId="CommentSubject">
    <w:name w:val="annotation subject"/>
    <w:basedOn w:val="CommentText"/>
    <w:next w:val="CommentText"/>
    <w:link w:val="CommentSubjectChar"/>
    <w:uiPriority w:val="99"/>
    <w:semiHidden/>
    <w:unhideWhenUsed/>
    <w:rsid w:val="00CC47B0"/>
    <w:rPr>
      <w:b/>
      <w:bCs/>
    </w:rPr>
  </w:style>
  <w:style w:type="character" w:customStyle="1" w:styleId="CommentSubjectChar">
    <w:name w:val="Comment Subject Char"/>
    <w:basedOn w:val="CommentTextChar"/>
    <w:link w:val="CommentSubject"/>
    <w:uiPriority w:val="99"/>
    <w:semiHidden/>
    <w:rsid w:val="00CC47B0"/>
    <w:rPr>
      <w:b/>
      <w:bCs/>
      <w:sz w:val="20"/>
      <w:szCs w:val="20"/>
    </w:rPr>
  </w:style>
  <w:style w:type="paragraph" w:customStyle="1" w:styleId="body">
    <w:name w:val="body"/>
    <w:basedOn w:val="Normal"/>
    <w:rsid w:val="003635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071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4071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57"/>
    <w:rPr>
      <w:rFonts w:ascii="Tahoma" w:hAnsi="Tahoma" w:cs="Tahoma"/>
      <w:sz w:val="16"/>
      <w:szCs w:val="16"/>
    </w:rPr>
  </w:style>
  <w:style w:type="paragraph" w:styleId="ListParagraph">
    <w:name w:val="List Paragraph"/>
    <w:basedOn w:val="Normal"/>
    <w:uiPriority w:val="34"/>
    <w:qFormat/>
    <w:rsid w:val="00AC44C8"/>
    <w:pPr>
      <w:ind w:left="720"/>
      <w:contextualSpacing/>
    </w:pPr>
  </w:style>
  <w:style w:type="paragraph" w:styleId="FootnoteText">
    <w:name w:val="footnote text"/>
    <w:basedOn w:val="Normal"/>
    <w:link w:val="FootnoteTextChar"/>
    <w:uiPriority w:val="99"/>
    <w:semiHidden/>
    <w:unhideWhenUsed/>
    <w:rsid w:val="009F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5D7"/>
    <w:rPr>
      <w:sz w:val="20"/>
      <w:szCs w:val="20"/>
    </w:rPr>
  </w:style>
  <w:style w:type="character" w:styleId="FootnoteReference">
    <w:name w:val="footnote reference"/>
    <w:basedOn w:val="DefaultParagraphFont"/>
    <w:uiPriority w:val="99"/>
    <w:semiHidden/>
    <w:unhideWhenUsed/>
    <w:rsid w:val="009F45D7"/>
    <w:rPr>
      <w:vertAlign w:val="superscript"/>
    </w:rPr>
  </w:style>
  <w:style w:type="character" w:styleId="Hyperlink">
    <w:name w:val="Hyperlink"/>
    <w:basedOn w:val="DefaultParagraphFont"/>
    <w:uiPriority w:val="99"/>
    <w:unhideWhenUsed/>
    <w:rsid w:val="009F45D7"/>
    <w:rPr>
      <w:color w:val="0000FF"/>
      <w:u w:val="single"/>
    </w:rPr>
  </w:style>
  <w:style w:type="paragraph" w:styleId="NormalWeb">
    <w:name w:val="Normal (Web)"/>
    <w:basedOn w:val="Normal"/>
    <w:uiPriority w:val="99"/>
    <w:unhideWhenUsed/>
    <w:rsid w:val="00AC6A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7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2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2B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B1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12B15"/>
    <w:rPr>
      <w:i/>
      <w:iCs/>
      <w:color w:val="808080" w:themeColor="text1" w:themeTint="7F"/>
    </w:rPr>
  </w:style>
  <w:style w:type="paragraph" w:styleId="EndnoteText">
    <w:name w:val="endnote text"/>
    <w:basedOn w:val="Normal"/>
    <w:link w:val="EndnoteTextChar"/>
    <w:uiPriority w:val="99"/>
    <w:semiHidden/>
    <w:unhideWhenUsed/>
    <w:rsid w:val="00521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1B77"/>
    <w:rPr>
      <w:sz w:val="20"/>
      <w:szCs w:val="20"/>
    </w:rPr>
  </w:style>
  <w:style w:type="character" w:styleId="EndnoteReference">
    <w:name w:val="endnote reference"/>
    <w:basedOn w:val="DefaultParagraphFont"/>
    <w:uiPriority w:val="99"/>
    <w:semiHidden/>
    <w:unhideWhenUsed/>
    <w:rsid w:val="00521B77"/>
    <w:rPr>
      <w:vertAlign w:val="superscript"/>
    </w:rPr>
  </w:style>
  <w:style w:type="paragraph" w:styleId="Header">
    <w:name w:val="header"/>
    <w:basedOn w:val="Normal"/>
    <w:link w:val="HeaderChar"/>
    <w:uiPriority w:val="99"/>
    <w:unhideWhenUsed/>
    <w:rsid w:val="00110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1D"/>
  </w:style>
  <w:style w:type="paragraph" w:styleId="Footer">
    <w:name w:val="footer"/>
    <w:basedOn w:val="Normal"/>
    <w:link w:val="FooterChar"/>
    <w:uiPriority w:val="99"/>
    <w:unhideWhenUsed/>
    <w:rsid w:val="00110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1D"/>
  </w:style>
  <w:style w:type="character" w:styleId="FollowedHyperlink">
    <w:name w:val="FollowedHyperlink"/>
    <w:basedOn w:val="DefaultParagraphFont"/>
    <w:uiPriority w:val="99"/>
    <w:semiHidden/>
    <w:unhideWhenUsed/>
    <w:rsid w:val="005A23D9"/>
    <w:rPr>
      <w:color w:val="800080" w:themeColor="followedHyperlink"/>
      <w:u w:val="single"/>
    </w:rPr>
  </w:style>
  <w:style w:type="character" w:styleId="CommentReference">
    <w:name w:val="annotation reference"/>
    <w:basedOn w:val="DefaultParagraphFont"/>
    <w:uiPriority w:val="99"/>
    <w:semiHidden/>
    <w:unhideWhenUsed/>
    <w:rsid w:val="00CC47B0"/>
    <w:rPr>
      <w:sz w:val="16"/>
      <w:szCs w:val="16"/>
    </w:rPr>
  </w:style>
  <w:style w:type="paragraph" w:styleId="CommentText">
    <w:name w:val="annotation text"/>
    <w:basedOn w:val="Normal"/>
    <w:link w:val="CommentTextChar"/>
    <w:uiPriority w:val="99"/>
    <w:semiHidden/>
    <w:unhideWhenUsed/>
    <w:rsid w:val="00CC47B0"/>
    <w:pPr>
      <w:spacing w:line="240" w:lineRule="auto"/>
    </w:pPr>
    <w:rPr>
      <w:sz w:val="20"/>
      <w:szCs w:val="20"/>
    </w:rPr>
  </w:style>
  <w:style w:type="character" w:customStyle="1" w:styleId="CommentTextChar">
    <w:name w:val="Comment Text Char"/>
    <w:basedOn w:val="DefaultParagraphFont"/>
    <w:link w:val="CommentText"/>
    <w:uiPriority w:val="99"/>
    <w:semiHidden/>
    <w:rsid w:val="00CC47B0"/>
    <w:rPr>
      <w:sz w:val="20"/>
      <w:szCs w:val="20"/>
    </w:rPr>
  </w:style>
  <w:style w:type="paragraph" w:styleId="CommentSubject">
    <w:name w:val="annotation subject"/>
    <w:basedOn w:val="CommentText"/>
    <w:next w:val="CommentText"/>
    <w:link w:val="CommentSubjectChar"/>
    <w:uiPriority w:val="99"/>
    <w:semiHidden/>
    <w:unhideWhenUsed/>
    <w:rsid w:val="00CC47B0"/>
    <w:rPr>
      <w:b/>
      <w:bCs/>
    </w:rPr>
  </w:style>
  <w:style w:type="character" w:customStyle="1" w:styleId="CommentSubjectChar">
    <w:name w:val="Comment Subject Char"/>
    <w:basedOn w:val="CommentTextChar"/>
    <w:link w:val="CommentSubject"/>
    <w:uiPriority w:val="99"/>
    <w:semiHidden/>
    <w:rsid w:val="00CC47B0"/>
    <w:rPr>
      <w:b/>
      <w:bCs/>
      <w:sz w:val="20"/>
      <w:szCs w:val="20"/>
    </w:rPr>
  </w:style>
  <w:style w:type="paragraph" w:customStyle="1" w:styleId="body">
    <w:name w:val="body"/>
    <w:basedOn w:val="Normal"/>
    <w:rsid w:val="003635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071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5">
    <w:name w:val="Medium Shading 1 Accent 5"/>
    <w:basedOn w:val="TableNormal"/>
    <w:uiPriority w:val="63"/>
    <w:rsid w:val="004071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853">
      <w:bodyDiv w:val="1"/>
      <w:marLeft w:val="0"/>
      <w:marRight w:val="0"/>
      <w:marTop w:val="0"/>
      <w:marBottom w:val="0"/>
      <w:divBdr>
        <w:top w:val="none" w:sz="0" w:space="0" w:color="auto"/>
        <w:left w:val="none" w:sz="0" w:space="0" w:color="auto"/>
        <w:bottom w:val="none" w:sz="0" w:space="0" w:color="auto"/>
        <w:right w:val="none" w:sz="0" w:space="0" w:color="auto"/>
      </w:divBdr>
    </w:div>
    <w:div w:id="282737976">
      <w:bodyDiv w:val="1"/>
      <w:marLeft w:val="0"/>
      <w:marRight w:val="0"/>
      <w:marTop w:val="0"/>
      <w:marBottom w:val="0"/>
      <w:divBdr>
        <w:top w:val="none" w:sz="0" w:space="0" w:color="auto"/>
        <w:left w:val="none" w:sz="0" w:space="0" w:color="auto"/>
        <w:bottom w:val="none" w:sz="0" w:space="0" w:color="auto"/>
        <w:right w:val="none" w:sz="0" w:space="0" w:color="auto"/>
      </w:divBdr>
      <w:divsChild>
        <w:div w:id="746924028">
          <w:marLeft w:val="0"/>
          <w:marRight w:val="0"/>
          <w:marTop w:val="0"/>
          <w:marBottom w:val="0"/>
          <w:divBdr>
            <w:top w:val="none" w:sz="0" w:space="0" w:color="auto"/>
            <w:left w:val="none" w:sz="0" w:space="0" w:color="auto"/>
            <w:bottom w:val="none" w:sz="0" w:space="0" w:color="auto"/>
            <w:right w:val="none" w:sz="0" w:space="0" w:color="auto"/>
          </w:divBdr>
        </w:div>
      </w:divsChild>
    </w:div>
    <w:div w:id="406415170">
      <w:bodyDiv w:val="1"/>
      <w:marLeft w:val="0"/>
      <w:marRight w:val="0"/>
      <w:marTop w:val="0"/>
      <w:marBottom w:val="0"/>
      <w:divBdr>
        <w:top w:val="none" w:sz="0" w:space="0" w:color="auto"/>
        <w:left w:val="none" w:sz="0" w:space="0" w:color="auto"/>
        <w:bottom w:val="none" w:sz="0" w:space="0" w:color="auto"/>
        <w:right w:val="none" w:sz="0" w:space="0" w:color="auto"/>
      </w:divBdr>
    </w:div>
    <w:div w:id="581988578">
      <w:bodyDiv w:val="1"/>
      <w:marLeft w:val="0"/>
      <w:marRight w:val="0"/>
      <w:marTop w:val="0"/>
      <w:marBottom w:val="0"/>
      <w:divBdr>
        <w:top w:val="none" w:sz="0" w:space="0" w:color="auto"/>
        <w:left w:val="none" w:sz="0" w:space="0" w:color="auto"/>
        <w:bottom w:val="none" w:sz="0" w:space="0" w:color="auto"/>
        <w:right w:val="none" w:sz="0" w:space="0" w:color="auto"/>
      </w:divBdr>
      <w:divsChild>
        <w:div w:id="380138291">
          <w:marLeft w:val="0"/>
          <w:marRight w:val="0"/>
          <w:marTop w:val="0"/>
          <w:marBottom w:val="0"/>
          <w:divBdr>
            <w:top w:val="none" w:sz="0" w:space="0" w:color="auto"/>
            <w:left w:val="none" w:sz="0" w:space="0" w:color="auto"/>
            <w:bottom w:val="none" w:sz="0" w:space="0" w:color="auto"/>
            <w:right w:val="none" w:sz="0" w:space="0" w:color="auto"/>
          </w:divBdr>
        </w:div>
      </w:divsChild>
    </w:div>
    <w:div w:id="685787567">
      <w:bodyDiv w:val="1"/>
      <w:marLeft w:val="0"/>
      <w:marRight w:val="0"/>
      <w:marTop w:val="0"/>
      <w:marBottom w:val="0"/>
      <w:divBdr>
        <w:top w:val="none" w:sz="0" w:space="0" w:color="auto"/>
        <w:left w:val="none" w:sz="0" w:space="0" w:color="auto"/>
        <w:bottom w:val="none" w:sz="0" w:space="0" w:color="auto"/>
        <w:right w:val="none" w:sz="0" w:space="0" w:color="auto"/>
      </w:divBdr>
      <w:divsChild>
        <w:div w:id="844789539">
          <w:marLeft w:val="0"/>
          <w:marRight w:val="0"/>
          <w:marTop w:val="0"/>
          <w:marBottom w:val="0"/>
          <w:divBdr>
            <w:top w:val="none" w:sz="0" w:space="0" w:color="auto"/>
            <w:left w:val="none" w:sz="0" w:space="0" w:color="auto"/>
            <w:bottom w:val="none" w:sz="0" w:space="0" w:color="auto"/>
            <w:right w:val="none" w:sz="0" w:space="0" w:color="auto"/>
          </w:divBdr>
        </w:div>
      </w:divsChild>
    </w:div>
    <w:div w:id="808211359">
      <w:bodyDiv w:val="1"/>
      <w:marLeft w:val="0"/>
      <w:marRight w:val="0"/>
      <w:marTop w:val="0"/>
      <w:marBottom w:val="0"/>
      <w:divBdr>
        <w:top w:val="none" w:sz="0" w:space="0" w:color="auto"/>
        <w:left w:val="none" w:sz="0" w:space="0" w:color="auto"/>
        <w:bottom w:val="none" w:sz="0" w:space="0" w:color="auto"/>
        <w:right w:val="none" w:sz="0" w:space="0" w:color="auto"/>
      </w:divBdr>
    </w:div>
    <w:div w:id="982124957">
      <w:bodyDiv w:val="1"/>
      <w:marLeft w:val="0"/>
      <w:marRight w:val="0"/>
      <w:marTop w:val="0"/>
      <w:marBottom w:val="0"/>
      <w:divBdr>
        <w:top w:val="none" w:sz="0" w:space="0" w:color="auto"/>
        <w:left w:val="none" w:sz="0" w:space="0" w:color="auto"/>
        <w:bottom w:val="none" w:sz="0" w:space="0" w:color="auto"/>
        <w:right w:val="none" w:sz="0" w:space="0" w:color="auto"/>
      </w:divBdr>
    </w:div>
    <w:div w:id="1011102053">
      <w:bodyDiv w:val="1"/>
      <w:marLeft w:val="0"/>
      <w:marRight w:val="0"/>
      <w:marTop w:val="0"/>
      <w:marBottom w:val="0"/>
      <w:divBdr>
        <w:top w:val="none" w:sz="0" w:space="0" w:color="auto"/>
        <w:left w:val="none" w:sz="0" w:space="0" w:color="auto"/>
        <w:bottom w:val="none" w:sz="0" w:space="0" w:color="auto"/>
        <w:right w:val="none" w:sz="0" w:space="0" w:color="auto"/>
      </w:divBdr>
    </w:div>
    <w:div w:id="1022364631">
      <w:bodyDiv w:val="1"/>
      <w:marLeft w:val="0"/>
      <w:marRight w:val="0"/>
      <w:marTop w:val="0"/>
      <w:marBottom w:val="0"/>
      <w:divBdr>
        <w:top w:val="none" w:sz="0" w:space="0" w:color="auto"/>
        <w:left w:val="none" w:sz="0" w:space="0" w:color="auto"/>
        <w:bottom w:val="none" w:sz="0" w:space="0" w:color="auto"/>
        <w:right w:val="none" w:sz="0" w:space="0" w:color="auto"/>
      </w:divBdr>
    </w:div>
    <w:div w:id="1028726617">
      <w:bodyDiv w:val="1"/>
      <w:marLeft w:val="0"/>
      <w:marRight w:val="0"/>
      <w:marTop w:val="0"/>
      <w:marBottom w:val="0"/>
      <w:divBdr>
        <w:top w:val="none" w:sz="0" w:space="0" w:color="auto"/>
        <w:left w:val="none" w:sz="0" w:space="0" w:color="auto"/>
        <w:bottom w:val="none" w:sz="0" w:space="0" w:color="auto"/>
        <w:right w:val="none" w:sz="0" w:space="0" w:color="auto"/>
      </w:divBdr>
      <w:divsChild>
        <w:div w:id="1374765232">
          <w:marLeft w:val="0"/>
          <w:marRight w:val="0"/>
          <w:marTop w:val="0"/>
          <w:marBottom w:val="0"/>
          <w:divBdr>
            <w:top w:val="none" w:sz="0" w:space="0" w:color="auto"/>
            <w:left w:val="none" w:sz="0" w:space="0" w:color="auto"/>
            <w:bottom w:val="none" w:sz="0" w:space="0" w:color="auto"/>
            <w:right w:val="none" w:sz="0" w:space="0" w:color="auto"/>
          </w:divBdr>
        </w:div>
      </w:divsChild>
    </w:div>
    <w:div w:id="1079056344">
      <w:bodyDiv w:val="1"/>
      <w:marLeft w:val="0"/>
      <w:marRight w:val="0"/>
      <w:marTop w:val="0"/>
      <w:marBottom w:val="0"/>
      <w:divBdr>
        <w:top w:val="none" w:sz="0" w:space="0" w:color="auto"/>
        <w:left w:val="none" w:sz="0" w:space="0" w:color="auto"/>
        <w:bottom w:val="none" w:sz="0" w:space="0" w:color="auto"/>
        <w:right w:val="none" w:sz="0" w:space="0" w:color="auto"/>
      </w:divBdr>
    </w:div>
    <w:div w:id="1260331761">
      <w:bodyDiv w:val="1"/>
      <w:marLeft w:val="0"/>
      <w:marRight w:val="0"/>
      <w:marTop w:val="0"/>
      <w:marBottom w:val="0"/>
      <w:divBdr>
        <w:top w:val="none" w:sz="0" w:space="0" w:color="auto"/>
        <w:left w:val="none" w:sz="0" w:space="0" w:color="auto"/>
        <w:bottom w:val="none" w:sz="0" w:space="0" w:color="auto"/>
        <w:right w:val="none" w:sz="0" w:space="0" w:color="auto"/>
      </w:divBdr>
    </w:div>
    <w:div w:id="1289551996">
      <w:bodyDiv w:val="1"/>
      <w:marLeft w:val="0"/>
      <w:marRight w:val="0"/>
      <w:marTop w:val="0"/>
      <w:marBottom w:val="0"/>
      <w:divBdr>
        <w:top w:val="none" w:sz="0" w:space="0" w:color="auto"/>
        <w:left w:val="none" w:sz="0" w:space="0" w:color="auto"/>
        <w:bottom w:val="none" w:sz="0" w:space="0" w:color="auto"/>
        <w:right w:val="none" w:sz="0" w:space="0" w:color="auto"/>
      </w:divBdr>
      <w:divsChild>
        <w:div w:id="424303307">
          <w:marLeft w:val="0"/>
          <w:marRight w:val="0"/>
          <w:marTop w:val="0"/>
          <w:marBottom w:val="0"/>
          <w:divBdr>
            <w:top w:val="none" w:sz="0" w:space="0" w:color="auto"/>
            <w:left w:val="none" w:sz="0" w:space="0" w:color="auto"/>
            <w:bottom w:val="none" w:sz="0" w:space="0" w:color="auto"/>
            <w:right w:val="none" w:sz="0" w:space="0" w:color="auto"/>
          </w:divBdr>
        </w:div>
      </w:divsChild>
    </w:div>
    <w:div w:id="1343782898">
      <w:bodyDiv w:val="1"/>
      <w:marLeft w:val="0"/>
      <w:marRight w:val="0"/>
      <w:marTop w:val="0"/>
      <w:marBottom w:val="0"/>
      <w:divBdr>
        <w:top w:val="none" w:sz="0" w:space="0" w:color="auto"/>
        <w:left w:val="none" w:sz="0" w:space="0" w:color="auto"/>
        <w:bottom w:val="none" w:sz="0" w:space="0" w:color="auto"/>
        <w:right w:val="none" w:sz="0" w:space="0" w:color="auto"/>
      </w:divBdr>
    </w:div>
    <w:div w:id="1409039985">
      <w:bodyDiv w:val="1"/>
      <w:marLeft w:val="0"/>
      <w:marRight w:val="0"/>
      <w:marTop w:val="0"/>
      <w:marBottom w:val="0"/>
      <w:divBdr>
        <w:top w:val="none" w:sz="0" w:space="0" w:color="auto"/>
        <w:left w:val="none" w:sz="0" w:space="0" w:color="auto"/>
        <w:bottom w:val="none" w:sz="0" w:space="0" w:color="auto"/>
        <w:right w:val="none" w:sz="0" w:space="0" w:color="auto"/>
      </w:divBdr>
    </w:div>
    <w:div w:id="1641886844">
      <w:bodyDiv w:val="1"/>
      <w:marLeft w:val="0"/>
      <w:marRight w:val="0"/>
      <w:marTop w:val="0"/>
      <w:marBottom w:val="0"/>
      <w:divBdr>
        <w:top w:val="none" w:sz="0" w:space="0" w:color="auto"/>
        <w:left w:val="none" w:sz="0" w:space="0" w:color="auto"/>
        <w:bottom w:val="none" w:sz="0" w:space="0" w:color="auto"/>
        <w:right w:val="none" w:sz="0" w:space="0" w:color="auto"/>
      </w:divBdr>
    </w:div>
    <w:div w:id="2127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ancialexpress.com/opinion/gst-rollout-here-is-why-rise-in-rate-on-coal-poses-a-slight-risk-for-solar-wind-industry/74205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bec.gov.in/htdocs-cbec/g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economictimes.indiatimes.com/articleshow/51551706.cms?utm_source=contentofinterest&amp;utm_medium=text&amp;utm_campaign=cppst"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imesofindia.indiatimes.com/business/india-business/no-impact-of-gst-on-renewables-no-need-for-lower-taxes-piyush-goyal/articleshow/58751107.c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28BF3-D8D1-4081-B6A1-5525E79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Background paper</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dc:title>
  <dc:creator>Madhushree</dc:creator>
  <cp:lastModifiedBy>Madhushree </cp:lastModifiedBy>
  <cp:revision>8</cp:revision>
  <dcterms:created xsi:type="dcterms:W3CDTF">2017-07-20T15:04:00Z</dcterms:created>
  <dcterms:modified xsi:type="dcterms:W3CDTF">2017-10-05T05:29:00Z</dcterms:modified>
</cp:coreProperties>
</file>