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D1" w:rsidRDefault="000857D1" w:rsidP="009F2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en-GB"/>
        </w:rPr>
        <w:t>A</w:t>
      </w:r>
      <w:r w:rsidR="00F22DD9" w:rsidRPr="009F59F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en-GB"/>
        </w:rPr>
        <w:t xml:space="preserve">nnual </w:t>
      </w:r>
      <w:r w:rsidR="00420278" w:rsidRPr="009F59F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en-GB"/>
        </w:rPr>
        <w:t>BSSFN</w:t>
      </w:r>
      <w:r w:rsidR="00D267CA" w:rsidRPr="009F59F0">
        <w:rPr>
          <w:rFonts w:ascii="Times New Roman" w:eastAsia="Times New Roman" w:hAnsi="Times New Roman" w:cs="Times New Roman"/>
          <w:i/>
          <w:color w:val="002060"/>
          <w:sz w:val="40"/>
          <w:szCs w:val="40"/>
          <w:lang w:eastAsia="en-GB"/>
        </w:rPr>
        <w:t xml:space="preserve"> Conference</w:t>
      </w:r>
    </w:p>
    <w:p w:rsidR="00420278" w:rsidRDefault="00F22DD9" w:rsidP="009F2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</w:pPr>
      <w:r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  <w:t>9</w:t>
      </w:r>
      <w:r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vertAlign w:val="superscript"/>
          <w:lang w:eastAsia="en-GB"/>
        </w:rPr>
        <w:t>th</w:t>
      </w:r>
      <w:r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  <w:t xml:space="preserve"> and 10</w:t>
      </w:r>
      <w:r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vertAlign w:val="superscript"/>
          <w:lang w:eastAsia="en-GB"/>
        </w:rPr>
        <w:t>th</w:t>
      </w:r>
      <w:r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  <w:t xml:space="preserve"> June, </w:t>
      </w:r>
      <w:r w:rsidR="00420278" w:rsidRP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  <w:t>2016</w:t>
      </w:r>
      <w:r w:rsidR="000857D1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  <w:t>, Southampton</w:t>
      </w:r>
    </w:p>
    <w:p w:rsidR="009F21BE" w:rsidRPr="000857D1" w:rsidRDefault="009F21BE" w:rsidP="009F2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en-GB"/>
        </w:rPr>
      </w:pPr>
    </w:p>
    <w:p w:rsidR="008F2434" w:rsidRPr="00D267CA" w:rsidRDefault="008F2434" w:rsidP="0042027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en-GB"/>
        </w:rPr>
      </w:pPr>
    </w:p>
    <w:p w:rsidR="00420278" w:rsidRPr="00513535" w:rsidRDefault="00420278" w:rsidP="00420278">
      <w:pPr>
        <w:spacing w:after="0" w:line="240" w:lineRule="auto"/>
        <w:rPr>
          <w:rFonts w:eastAsia="Times New Roman" w:cs="Times New Roman"/>
          <w:b/>
          <w:color w:val="C00000"/>
          <w:sz w:val="32"/>
          <w:szCs w:val="32"/>
          <w:lang w:eastAsia="en-GB"/>
        </w:rPr>
      </w:pPr>
      <w:r w:rsidRPr="00513535">
        <w:rPr>
          <w:rFonts w:eastAsia="Times New Roman" w:cs="Times New Roman"/>
          <w:b/>
          <w:color w:val="C00000"/>
          <w:sz w:val="32"/>
          <w:szCs w:val="32"/>
          <w:lang w:eastAsia="en-GB"/>
        </w:rPr>
        <w:t>9th June 2016</w:t>
      </w:r>
    </w:p>
    <w:p w:rsidR="00420278" w:rsidRPr="00513535" w:rsidRDefault="00420278" w:rsidP="0042027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LightShading"/>
        <w:tblW w:w="0" w:type="auto"/>
        <w:tblLook w:val="04A0"/>
      </w:tblPr>
      <w:tblGrid>
        <w:gridCol w:w="1384"/>
        <w:gridCol w:w="7858"/>
      </w:tblGrid>
      <w:tr w:rsidR="003409A7" w:rsidTr="003C068A">
        <w:trPr>
          <w:cnfStyle w:val="100000000000"/>
        </w:trPr>
        <w:tc>
          <w:tcPr>
            <w:cnfStyle w:val="001000000000"/>
            <w:tcW w:w="1384" w:type="dxa"/>
          </w:tcPr>
          <w:p w:rsidR="003409A7" w:rsidRPr="00ED7F80" w:rsidRDefault="003409A7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1200-1300</w:t>
            </w:r>
          </w:p>
        </w:tc>
        <w:tc>
          <w:tcPr>
            <w:tcW w:w="7858" w:type="dxa"/>
          </w:tcPr>
          <w:p w:rsidR="003409A7" w:rsidRPr="00ED7F80" w:rsidRDefault="003409A7" w:rsidP="003409A7">
            <w:pPr>
              <w:cnfStyle w:val="1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Registration and Lunch</w:t>
            </w:r>
          </w:p>
        </w:tc>
      </w:tr>
      <w:tr w:rsidR="003409A7" w:rsidTr="003C068A">
        <w:trPr>
          <w:cnfStyle w:val="000000100000"/>
        </w:trPr>
        <w:tc>
          <w:tcPr>
            <w:cnfStyle w:val="001000000000"/>
            <w:tcW w:w="1384" w:type="dxa"/>
          </w:tcPr>
          <w:p w:rsidR="003409A7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1300-130</w:t>
            </w:r>
            <w:r w:rsidR="003409A7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58" w:type="dxa"/>
          </w:tcPr>
          <w:p w:rsidR="003409A7" w:rsidRPr="00ED7F80" w:rsidRDefault="003409A7" w:rsidP="003409A7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Welcome address</w:t>
            </w:r>
          </w:p>
        </w:tc>
      </w:tr>
      <w:tr w:rsidR="003409A7" w:rsidTr="003C068A">
        <w:tc>
          <w:tcPr>
            <w:cnfStyle w:val="001000000000"/>
            <w:tcW w:w="1384" w:type="dxa"/>
          </w:tcPr>
          <w:p w:rsidR="003409A7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130</w:t>
            </w:r>
            <w:r w:rsidR="003409A7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5-13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7858" w:type="dxa"/>
          </w:tcPr>
          <w:p w:rsidR="003409A7" w:rsidRPr="00ED7F80" w:rsidRDefault="003C068A" w:rsidP="003C068A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Prof Veerle Visser-Vandewalle. DBS with directional leads: First clinical experience and technical challenges.</w:t>
            </w:r>
          </w:p>
        </w:tc>
      </w:tr>
      <w:tr w:rsidR="003409A7" w:rsidTr="003C068A">
        <w:trPr>
          <w:cnfStyle w:val="000000100000"/>
        </w:trPr>
        <w:tc>
          <w:tcPr>
            <w:cnfStyle w:val="001000000000"/>
            <w:tcW w:w="1384" w:type="dxa"/>
          </w:tcPr>
          <w:p w:rsidR="003409A7" w:rsidRPr="00ED7F80" w:rsidRDefault="00A702EC" w:rsidP="00A702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1350</w:t>
            </w:r>
            <w:r w:rsidR="003C068A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-143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58" w:type="dxa"/>
          </w:tcPr>
          <w:p w:rsidR="003409A7" w:rsidRPr="00ED7F80" w:rsidRDefault="003C068A" w:rsidP="003409A7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Prof Dennis D Spencer: History and evolution of surgical therapies for temporal lobe epilepsy.</w:t>
            </w:r>
          </w:p>
        </w:tc>
      </w:tr>
      <w:tr w:rsidR="003409A7" w:rsidTr="003C068A">
        <w:tc>
          <w:tcPr>
            <w:cnfStyle w:val="001000000000"/>
            <w:tcW w:w="1384" w:type="dxa"/>
          </w:tcPr>
          <w:p w:rsidR="003409A7" w:rsidRPr="00ED7F80" w:rsidRDefault="00A702EC" w:rsidP="00A702EC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1435-1510</w:t>
            </w:r>
          </w:p>
        </w:tc>
        <w:tc>
          <w:tcPr>
            <w:tcW w:w="7858" w:type="dxa"/>
          </w:tcPr>
          <w:p w:rsidR="003409A7" w:rsidRPr="00ED7F80" w:rsidRDefault="00A702EC" w:rsidP="003409A7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Prof William Gray: Fixing, fitting and forgetting. A translational neurosurgical approach</w:t>
            </w:r>
          </w:p>
        </w:tc>
      </w:tr>
      <w:tr w:rsidR="003409A7" w:rsidTr="003C068A">
        <w:trPr>
          <w:cnfStyle w:val="000000100000"/>
        </w:trPr>
        <w:tc>
          <w:tcPr>
            <w:cnfStyle w:val="001000000000"/>
            <w:tcW w:w="1384" w:type="dxa"/>
          </w:tcPr>
          <w:p w:rsidR="003409A7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3C068A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10-154</w:t>
            </w:r>
            <w:r w:rsidR="003C068A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58" w:type="dxa"/>
          </w:tcPr>
          <w:p w:rsidR="003409A7" w:rsidRPr="00ED7F80" w:rsidRDefault="00A702EC" w:rsidP="003409A7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Prof Robert Levy: Novel waveforms in </w:t>
            </w:r>
            <w:proofErr w:type="spellStart"/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Neuromodulation</w:t>
            </w:r>
            <w:proofErr w:type="spellEnd"/>
          </w:p>
        </w:tc>
      </w:tr>
      <w:tr w:rsidR="003409A7" w:rsidTr="003C068A">
        <w:tc>
          <w:tcPr>
            <w:cnfStyle w:val="001000000000"/>
            <w:tcW w:w="1384" w:type="dxa"/>
          </w:tcPr>
          <w:p w:rsidR="003409A7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1540-161</w:t>
            </w:r>
            <w:r w:rsidR="003C068A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58" w:type="dxa"/>
          </w:tcPr>
          <w:p w:rsidR="003409A7" w:rsidRPr="00ED7F80" w:rsidRDefault="00A702EC" w:rsidP="003409A7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Prof Dirk de </w:t>
            </w:r>
            <w:proofErr w:type="spellStart"/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Ridder</w:t>
            </w:r>
            <w:proofErr w:type="spellEnd"/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: Burst stimulation. The story so far</w:t>
            </w:r>
          </w:p>
        </w:tc>
      </w:tr>
      <w:tr w:rsidR="003409A7" w:rsidTr="003C068A">
        <w:trPr>
          <w:cnfStyle w:val="000000100000"/>
        </w:trPr>
        <w:tc>
          <w:tcPr>
            <w:cnfStyle w:val="001000000000"/>
            <w:tcW w:w="1384" w:type="dxa"/>
          </w:tcPr>
          <w:p w:rsidR="003409A7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1610-1640</w:t>
            </w:r>
          </w:p>
        </w:tc>
        <w:tc>
          <w:tcPr>
            <w:tcW w:w="7858" w:type="dxa"/>
          </w:tcPr>
          <w:p w:rsidR="003409A7" w:rsidRPr="00ED7F80" w:rsidRDefault="00A702EC" w:rsidP="003409A7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Group Photograph/ Tea/ Coffee</w:t>
            </w:r>
          </w:p>
        </w:tc>
      </w:tr>
      <w:tr w:rsidR="003C068A" w:rsidTr="003C068A">
        <w:tc>
          <w:tcPr>
            <w:cnfStyle w:val="001000000000"/>
            <w:tcW w:w="1384" w:type="dxa"/>
          </w:tcPr>
          <w:p w:rsidR="003C068A" w:rsidRPr="00ED7F80" w:rsidRDefault="00A702EC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1640</w:t>
            </w:r>
            <w:r w:rsidR="003C068A"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-1730</w:t>
            </w:r>
          </w:p>
        </w:tc>
        <w:tc>
          <w:tcPr>
            <w:tcW w:w="7858" w:type="dxa"/>
          </w:tcPr>
          <w:p w:rsidR="003C068A" w:rsidRPr="00ED7F80" w:rsidRDefault="003C068A" w:rsidP="003409A7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Free papers.</w:t>
            </w:r>
          </w:p>
          <w:p w:rsidR="003C068A" w:rsidRPr="00CA3574" w:rsidRDefault="003C068A" w:rsidP="003C068A">
            <w:pPr>
              <w:ind w:left="720"/>
              <w:cnfStyle w:val="000000000000"/>
              <w:rPr>
                <w:rFonts w:cs="Helvetica Light"/>
                <w:lang w:val="en-US"/>
              </w:rPr>
            </w:pPr>
            <w:r w:rsidRPr="00DE532D">
              <w:t>Chrysia-Maria Pegasiou,</w:t>
            </w:r>
            <w:r w:rsidRPr="00CA3574">
              <w:t xml:space="preserve"> Diego Gomez-Nicola, Ardalan Zolnourian, Aminul I. Ahmed, Girish Vajramani , Paul Grundy , Diederik Bulters, V. Hugh Perry, Mariana Vargas-Caballer: </w:t>
            </w:r>
            <w:r w:rsidRPr="00CA3574">
              <w:rPr>
                <w:rFonts w:cs="Helvetica Light"/>
                <w:lang w:val="en-US"/>
              </w:rPr>
              <w:t>Need and opportunity for the functional analysis of adult human neurons using tissue resected during neurosurgical procedures that is surplus to requirement for pathological examination.</w:t>
            </w:r>
          </w:p>
          <w:p w:rsidR="00ED7F80" w:rsidRPr="00CA3574" w:rsidRDefault="00ED7F80" w:rsidP="003C068A">
            <w:pPr>
              <w:ind w:left="720"/>
              <w:cnfStyle w:val="000000000000"/>
            </w:pPr>
          </w:p>
          <w:p w:rsidR="003C068A" w:rsidRPr="00CA3574" w:rsidRDefault="003C068A" w:rsidP="003C068A">
            <w:pPr>
              <w:ind w:left="720"/>
              <w:cnfStyle w:val="000000000000"/>
            </w:pPr>
            <w:r w:rsidRPr="00CA3574">
              <w:t>Heather Davis, Beverly Cheserem, Ismail Ughratdar, Meriem Amarouche, Antonio Valentin, Nilesh Mundil, Irfan Malik, Richard Selway:  The Role of Temporal Lobectomy in Patients with MR-Negative Refractory Epilepsy.</w:t>
            </w:r>
          </w:p>
          <w:p w:rsidR="00ED7F80" w:rsidRPr="00CA3574" w:rsidRDefault="00ED7F80" w:rsidP="003C068A">
            <w:pPr>
              <w:ind w:left="720"/>
              <w:cnfStyle w:val="000000000000"/>
            </w:pPr>
          </w:p>
          <w:p w:rsidR="003C068A" w:rsidRPr="00CA3574" w:rsidRDefault="003C068A" w:rsidP="003C068A">
            <w:pPr>
              <w:ind w:left="720"/>
              <w:cnfStyle w:val="000000000000"/>
            </w:pPr>
            <w:r w:rsidRPr="00CA3574">
              <w:t>Priya Rogers, Olivia Padfield, Meriem Amarouche, Nilesh Mundil, Richard Selway: Vagal nerve stimulation as first-line treatment for patients with refractory drop attacks.</w:t>
            </w:r>
          </w:p>
          <w:p w:rsidR="00ED7F80" w:rsidRPr="00CA3574" w:rsidRDefault="00ED7F80" w:rsidP="003C068A">
            <w:pPr>
              <w:ind w:left="720"/>
              <w:cnfStyle w:val="000000000000"/>
            </w:pPr>
          </w:p>
          <w:p w:rsidR="003C068A" w:rsidRPr="00ED7F80" w:rsidRDefault="003C068A" w:rsidP="00ED7F80">
            <w:pPr>
              <w:ind w:left="720"/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A3574">
              <w:t>Tambirajoo K, Eldridge PR, Manohar R, Farah-Osman J: Invasive intracranial monitoring and surgical resections in medically refractory epilepsy: outcomes and complications.</w:t>
            </w:r>
          </w:p>
        </w:tc>
      </w:tr>
      <w:tr w:rsidR="003C068A" w:rsidTr="003C068A">
        <w:trPr>
          <w:cnfStyle w:val="000000100000"/>
        </w:trPr>
        <w:tc>
          <w:tcPr>
            <w:cnfStyle w:val="001000000000"/>
            <w:tcW w:w="1384" w:type="dxa"/>
          </w:tcPr>
          <w:p w:rsidR="003C068A" w:rsidRPr="00ED7F80" w:rsidRDefault="003C068A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1730-1830</w:t>
            </w:r>
          </w:p>
        </w:tc>
        <w:tc>
          <w:tcPr>
            <w:tcW w:w="7858" w:type="dxa"/>
          </w:tcPr>
          <w:p w:rsidR="003C068A" w:rsidRPr="00ED7F80" w:rsidRDefault="003C068A" w:rsidP="003409A7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Business meeting BSSFN</w:t>
            </w:r>
          </w:p>
        </w:tc>
      </w:tr>
      <w:tr w:rsidR="003C068A" w:rsidTr="003C068A">
        <w:tc>
          <w:tcPr>
            <w:cnfStyle w:val="001000000000"/>
            <w:tcW w:w="1384" w:type="dxa"/>
          </w:tcPr>
          <w:p w:rsidR="003C068A" w:rsidRPr="00ED7F80" w:rsidRDefault="003C068A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1845</w:t>
            </w:r>
          </w:p>
        </w:tc>
        <w:tc>
          <w:tcPr>
            <w:tcW w:w="7858" w:type="dxa"/>
          </w:tcPr>
          <w:p w:rsidR="003C068A" w:rsidRPr="00ED7F80" w:rsidRDefault="003C068A" w:rsidP="003C068A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Coach from Grand Harbour Hotel to Princess Caroline</w:t>
            </w:r>
          </w:p>
        </w:tc>
      </w:tr>
      <w:tr w:rsidR="003C068A" w:rsidTr="003C068A">
        <w:trPr>
          <w:cnfStyle w:val="000000100000"/>
        </w:trPr>
        <w:tc>
          <w:tcPr>
            <w:cnfStyle w:val="001000000000"/>
            <w:tcW w:w="1384" w:type="dxa"/>
          </w:tcPr>
          <w:p w:rsidR="003C068A" w:rsidRPr="00ED7F80" w:rsidRDefault="003C068A" w:rsidP="003409A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1900-2300</w:t>
            </w:r>
          </w:p>
        </w:tc>
        <w:tc>
          <w:tcPr>
            <w:tcW w:w="7858" w:type="dxa"/>
          </w:tcPr>
          <w:p w:rsidR="003C068A" w:rsidRPr="00ED7F80" w:rsidRDefault="003C068A" w:rsidP="003C068A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D7F80">
              <w:rPr>
                <w:rFonts w:eastAsia="Times New Roman" w:cs="Times New Roman"/>
                <w:sz w:val="24"/>
                <w:szCs w:val="24"/>
                <w:lang w:eastAsia="en-GB"/>
              </w:rPr>
              <w:t>Dinner and cruise on Princess Caroline.</w:t>
            </w:r>
          </w:p>
        </w:tc>
      </w:tr>
    </w:tbl>
    <w:p w:rsidR="003409A7" w:rsidRDefault="003409A7" w:rsidP="003409A7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:rsidR="008F2434" w:rsidRDefault="008F243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ED7F80" w:rsidRDefault="00ED7F80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A3574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A3574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A3574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A702EC" w:rsidRDefault="00A702EC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778C6" w:rsidRDefault="00C778C6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A702EC" w:rsidRDefault="00A702EC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420278" w:rsidRPr="00513535" w:rsidRDefault="00420278" w:rsidP="00B74E24">
      <w:pPr>
        <w:spacing w:after="0"/>
        <w:rPr>
          <w:rFonts w:eastAsia="Times New Roman" w:cs="Times New Roman"/>
          <w:b/>
          <w:color w:val="C00000"/>
          <w:sz w:val="32"/>
          <w:szCs w:val="32"/>
          <w:lang w:eastAsia="en-GB"/>
        </w:rPr>
      </w:pPr>
      <w:r w:rsidRPr="00513535">
        <w:rPr>
          <w:rFonts w:eastAsia="Times New Roman" w:cs="Times New Roman"/>
          <w:b/>
          <w:color w:val="C00000"/>
          <w:sz w:val="32"/>
          <w:szCs w:val="32"/>
          <w:lang w:eastAsia="en-GB"/>
        </w:rPr>
        <w:t>10th June 2016</w:t>
      </w:r>
    </w:p>
    <w:tbl>
      <w:tblPr>
        <w:tblStyle w:val="LightShading"/>
        <w:tblW w:w="0" w:type="auto"/>
        <w:tblLook w:val="04A0"/>
      </w:tblPr>
      <w:tblGrid>
        <w:gridCol w:w="1526"/>
        <w:gridCol w:w="7716"/>
      </w:tblGrid>
      <w:tr w:rsidR="00CA3574" w:rsidTr="00CA3574">
        <w:trPr>
          <w:cnfStyle w:val="100000000000"/>
        </w:trPr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0845-0900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1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Tea/ Coffee</w:t>
            </w:r>
          </w:p>
        </w:tc>
      </w:tr>
      <w:tr w:rsidR="00CA3574" w:rsidTr="00CA3574">
        <w:trPr>
          <w:cnfStyle w:val="000000100000"/>
        </w:trPr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0900-1045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Free papers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Georgios Zilidis, Siddhant Kumar, Panagiotis N Papageorgiou, Megan Cumming, Jane Hazelgrove, Girish Vajramani: Evaluation of outcomes of high frequency spinal cord stimulation (HF10 SCS)  for failed back surgery syndrome with chronic back and leg pain.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Andrew Tarnaris, James Fitzgerald, Alexander Green: Practical experience with Dorsal Root Ganglion (DRG) stimulation; one centre data from the PREDICT study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Nilesh Mundil, Hsin Ying Ling, Harutomo Hasegawa, Natasha Hulse, Michael Samuel, Keyoumars Ashkan: Long-term Follow-up of Patients’ Quality of Life and Expectations in Subthalamic Nucleus Stimulation for Parkinson’s Disease.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Benjamin Fisher, Jamilla Kausar, Hayley Garratt, James Hodson, Anwen White, Ramesh Chelvarajah, Ismail Ughratdar and Rosalind Mitchell: Comparison of battery longevity in two commonly used implantable pulse generators for subthalamic nucleus stimulation in Parkinson’s disease.</w:t>
            </w:r>
          </w:p>
          <w:p w:rsidR="00CA3574" w:rsidRPr="00CA3574" w:rsidRDefault="00CA3574" w:rsidP="00CA3574">
            <w:pPr>
              <w:ind w:left="720"/>
              <w:cnfStyle w:val="000000100000"/>
              <w:rPr>
                <w:rFonts w:eastAsia="Calibri"/>
                <w:bCs/>
              </w:rPr>
            </w:pPr>
          </w:p>
          <w:p w:rsidR="00CA3574" w:rsidRPr="00CA3574" w:rsidRDefault="00CA3574" w:rsidP="00CA3574">
            <w:pPr>
              <w:ind w:left="720"/>
              <w:cnfStyle w:val="000000100000"/>
              <w:rPr>
                <w:rFonts w:eastAsia="Calibri"/>
                <w:bCs/>
              </w:rPr>
            </w:pPr>
            <w:r w:rsidRPr="00CA3574">
              <w:rPr>
                <w:rFonts w:eastAsia="Calibri"/>
                <w:bCs/>
              </w:rPr>
              <w:t>Ali Rezaei Haddad , Natasha Hulse, Michael Samuel, Keyoumars Ashkan : Long-Term Efficacy of Constant Current Deep Brain Stimulation in Essential Tremor.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AJ Durnford, I Noorani and OC Sparrow: Internal neurolysis for trigeminal neuralgia without neurovascular conflict – early UK experience.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Tambirajoo K, Farah-Osman J, Eldridge P: Microvascular decompression for hemifacial spasm: a 10 year outcome in a single unit.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Pr="00CA3574" w:rsidRDefault="00CA3574" w:rsidP="00CA3574">
            <w:pPr>
              <w:ind w:left="720"/>
              <w:cnfStyle w:val="000000100000"/>
            </w:pPr>
            <w:r w:rsidRPr="00CA3574">
              <w:t>Imran Noorani, Amanda Lodge, Girish Vajramani, Owen Sparrow:  The Long-term outcomes of percutaneous treatments for trigeminal neuralgia.</w:t>
            </w:r>
          </w:p>
          <w:p w:rsidR="00CA3574" w:rsidRPr="00CA3574" w:rsidRDefault="00CA3574" w:rsidP="00CA3574">
            <w:pPr>
              <w:ind w:left="720"/>
              <w:cnfStyle w:val="000000100000"/>
            </w:pPr>
          </w:p>
          <w:p w:rsidR="00CA3574" w:rsidRDefault="00CA3574" w:rsidP="00CA3574">
            <w:pPr>
              <w:ind w:left="72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A3574">
              <w:t>N Thavanesan, A Durnford, M Ethunandan, and  G Vajramani: High frequency Gasserian ganglion stimulation for refractory trigeminal neuropathic pain.</w:t>
            </w:r>
          </w:p>
        </w:tc>
      </w:tr>
      <w:tr w:rsidR="00CA3574" w:rsidTr="00CA3574"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1045-11</w:t>
            </w:r>
            <w:r w:rsidR="008815D3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Tea/ Coffee.</w:t>
            </w:r>
          </w:p>
        </w:tc>
      </w:tr>
      <w:tr w:rsidR="00CA3574" w:rsidTr="00CA3574">
        <w:trPr>
          <w:cnfStyle w:val="000000100000"/>
        </w:trPr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1100-1145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13535">
              <w:rPr>
                <w:rFonts w:eastAsia="Times New Roman" w:cs="Times New Roman"/>
                <w:sz w:val="24"/>
                <w:szCs w:val="24"/>
                <w:lang w:eastAsia="en-GB"/>
              </w:rPr>
              <w:t>Prof Ashkan. Challenges of DBS in very Young</w:t>
            </w:r>
          </w:p>
        </w:tc>
      </w:tr>
      <w:tr w:rsidR="00CA3574" w:rsidTr="00CA3574"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1145-1230</w:t>
            </w:r>
          </w:p>
        </w:tc>
        <w:tc>
          <w:tcPr>
            <w:tcW w:w="7716" w:type="dxa"/>
          </w:tcPr>
          <w:p w:rsidR="00CA3574" w:rsidRPr="00513535" w:rsidRDefault="00CA3574" w:rsidP="00B74E24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13535">
              <w:rPr>
                <w:rFonts w:eastAsia="Times New Roman" w:cs="Times New Roman"/>
                <w:sz w:val="24"/>
                <w:szCs w:val="24"/>
                <w:lang w:eastAsia="en-GB"/>
              </w:rPr>
              <w:t>Prof Claudio Pollo. Directional deep brain stimulation: From computer model to human use.</w:t>
            </w:r>
          </w:p>
        </w:tc>
      </w:tr>
      <w:tr w:rsidR="00CA3574" w:rsidTr="00CA3574">
        <w:trPr>
          <w:cnfStyle w:val="000000100000"/>
        </w:trPr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1230-1245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13535">
              <w:rPr>
                <w:rFonts w:eastAsia="Times New Roman" w:cs="Times New Roman"/>
                <w:sz w:val="24"/>
                <w:szCs w:val="24"/>
                <w:lang w:eastAsia="en-GB"/>
              </w:rPr>
              <w:t>Closing remarks</w:t>
            </w:r>
          </w:p>
        </w:tc>
      </w:tr>
      <w:tr w:rsidR="00CA3574" w:rsidTr="00CA3574">
        <w:tc>
          <w:tcPr>
            <w:cnfStyle w:val="001000000000"/>
            <w:tcW w:w="1526" w:type="dxa"/>
          </w:tcPr>
          <w:p w:rsidR="00CA3574" w:rsidRDefault="00CA3574" w:rsidP="00B74E24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1245</w:t>
            </w:r>
          </w:p>
        </w:tc>
        <w:tc>
          <w:tcPr>
            <w:tcW w:w="7716" w:type="dxa"/>
          </w:tcPr>
          <w:p w:rsidR="00CA3574" w:rsidRDefault="00CA3574" w:rsidP="00B74E24">
            <w:pPr>
              <w:cnfStyle w:val="0000000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Lunch</w:t>
            </w:r>
          </w:p>
        </w:tc>
      </w:tr>
    </w:tbl>
    <w:p w:rsidR="00CA3574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A3574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CA3574" w:rsidRPr="00513535" w:rsidRDefault="00CA3574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E03FF6" w:rsidRPr="00513535" w:rsidRDefault="00E03FF6" w:rsidP="00B74E24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 w:rsidP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Default="003409A7">
      <w:pPr>
        <w:rPr>
          <w:sz w:val="24"/>
          <w:szCs w:val="24"/>
        </w:rPr>
      </w:pPr>
    </w:p>
    <w:p w:rsidR="003409A7" w:rsidRPr="00513535" w:rsidRDefault="003409A7">
      <w:pPr>
        <w:rPr>
          <w:sz w:val="24"/>
          <w:szCs w:val="24"/>
        </w:rPr>
      </w:pPr>
    </w:p>
    <w:sectPr w:rsidR="003409A7" w:rsidRPr="00513535" w:rsidSect="0017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278"/>
    <w:rsid w:val="000857D1"/>
    <w:rsid w:val="00107835"/>
    <w:rsid w:val="00175CEF"/>
    <w:rsid w:val="00210434"/>
    <w:rsid w:val="003409A7"/>
    <w:rsid w:val="003C068A"/>
    <w:rsid w:val="00420278"/>
    <w:rsid w:val="004613EB"/>
    <w:rsid w:val="004E64E9"/>
    <w:rsid w:val="00513535"/>
    <w:rsid w:val="005A0A70"/>
    <w:rsid w:val="005A5911"/>
    <w:rsid w:val="00695D26"/>
    <w:rsid w:val="006E61EA"/>
    <w:rsid w:val="00770EE9"/>
    <w:rsid w:val="007B58B5"/>
    <w:rsid w:val="008815D3"/>
    <w:rsid w:val="008F2434"/>
    <w:rsid w:val="009C5EB3"/>
    <w:rsid w:val="009F21BE"/>
    <w:rsid w:val="009F59F0"/>
    <w:rsid w:val="00A702EC"/>
    <w:rsid w:val="00A84113"/>
    <w:rsid w:val="00B74E24"/>
    <w:rsid w:val="00B84FA4"/>
    <w:rsid w:val="00C718C7"/>
    <w:rsid w:val="00C778C6"/>
    <w:rsid w:val="00CA3574"/>
    <w:rsid w:val="00CE2FB6"/>
    <w:rsid w:val="00D267CA"/>
    <w:rsid w:val="00DE532D"/>
    <w:rsid w:val="00E03FF6"/>
    <w:rsid w:val="00ED7F80"/>
    <w:rsid w:val="00F1267A"/>
    <w:rsid w:val="00F22DD9"/>
    <w:rsid w:val="00FB61C7"/>
    <w:rsid w:val="00F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C06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547</Words>
  <Characters>3118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Vajramani, Girish</dc:creator>
  <cp:lastModifiedBy>Vajramani, Girish</cp:lastModifiedBy>
  <cp:revision>4</cp:revision>
  <cp:lastPrinted>2016-06-03T12:14:00Z</cp:lastPrinted>
  <dcterms:created xsi:type="dcterms:W3CDTF">2016-06-03T14:36:00Z</dcterms:created>
  <dcterms:modified xsi:type="dcterms:W3CDTF">2016-06-03T15:06:00Z</dcterms:modified>
</cp:coreProperties>
</file>