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30" w:rsidRDefault="008879F4">
      <w:pPr>
        <w:pStyle w:val="Title"/>
      </w:pPr>
      <w:r>
        <w:t xml:space="preserve">Module 1 &amp; 2 </w:t>
      </w:r>
      <w:r w:rsidR="00016EB0">
        <w:t>Portfolio</w:t>
      </w:r>
    </w:p>
    <w:p w:rsidR="00434730" w:rsidRDefault="00C22244" w:rsidP="00016EB0">
      <w:pPr>
        <w:pStyle w:val="Heading1"/>
      </w:pPr>
      <w:r>
        <w:t>Evidence &amp; Reflection</w:t>
      </w:r>
    </w:p>
    <w:p w:rsidR="00434730" w:rsidRDefault="00016EB0">
      <w:r>
        <w:t xml:space="preserve">In submitting your </w:t>
      </w:r>
      <w:r w:rsidR="00F47B09">
        <w:t>portfolio,</w:t>
      </w:r>
      <w:r>
        <w:t xml:space="preserve"> you are required to submit at least one piece of evidence and reflect on why this demonstrates that you have achieved the specified outcome.</w:t>
      </w:r>
    </w:p>
    <w:p w:rsidR="00C22244" w:rsidRDefault="00C22244">
      <w:r w:rsidRPr="00C22244">
        <w:rPr>
          <w:b/>
        </w:rPr>
        <w:t>Evidence:</w:t>
      </w:r>
      <w:r>
        <w:t xml:space="preserve"> When choosing your evidence make sure it gives a good representation of work you contributed to group sessions, individual learning, reading and viewing and practical experiences.</w:t>
      </w:r>
    </w:p>
    <w:p w:rsidR="00C22244" w:rsidRDefault="00C22244">
      <w:r w:rsidRPr="00C22244">
        <w:rPr>
          <w:b/>
        </w:rPr>
        <w:t>Reflection:</w:t>
      </w:r>
      <w:r>
        <w:t xml:space="preserve"> In your reflective comments highlight what this says about the way you learn, what you enjoy and what you have discovered. At the same time recognise areas where you think you could do better next time, or that you find more difficult and want to practise or learn more about.</w:t>
      </w:r>
    </w:p>
    <w:p w:rsidR="007B1BCB" w:rsidRDefault="007B1BCB">
      <w:r w:rsidRPr="007B1BCB">
        <w:rPr>
          <w:b/>
        </w:rPr>
        <w:t>Self-Assessment:</w:t>
      </w:r>
      <w:r>
        <w:t xml:space="preserve"> Give yourself a grade of </w:t>
      </w:r>
      <w:r w:rsidR="008879F4">
        <w:t>Exceeding Competence (EC), Competence (C )or Developing Competence (DC)</w:t>
      </w:r>
      <w:r>
        <w:t xml:space="preserve"> for each of the outcomes.</w:t>
      </w:r>
      <w:r w:rsidR="008879F4">
        <w:t xml:space="preserve"> Use the criteria grid below to guide you.</w:t>
      </w:r>
    </w:p>
    <w:p w:rsidR="00C22244" w:rsidRDefault="00C22244" w:rsidP="00C22244">
      <w:pPr>
        <w:pStyle w:val="Heading1"/>
      </w:pPr>
      <w:r>
        <w:t>Portfolio Criteria</w:t>
      </w:r>
    </w:p>
    <w:tbl>
      <w:tblPr>
        <w:tblStyle w:val="TableGrid"/>
        <w:tblW w:w="0" w:type="auto"/>
        <w:tblLook w:val="04A0" w:firstRow="1" w:lastRow="0" w:firstColumn="1" w:lastColumn="0" w:noHBand="0" w:noVBand="1"/>
      </w:tblPr>
      <w:tblGrid>
        <w:gridCol w:w="2397"/>
        <w:gridCol w:w="3495"/>
        <w:gridCol w:w="3495"/>
        <w:gridCol w:w="981"/>
        <w:gridCol w:w="2517"/>
      </w:tblGrid>
      <w:tr w:rsidR="00C22244" w:rsidTr="00C22244">
        <w:trPr>
          <w:trHeight w:val="336"/>
        </w:trPr>
        <w:tc>
          <w:tcPr>
            <w:tcW w:w="10368" w:type="dxa"/>
            <w:gridSpan w:val="4"/>
            <w:shd w:val="clear" w:color="auto" w:fill="0070C0"/>
          </w:tcPr>
          <w:p w:rsidR="00C22244" w:rsidRPr="00C27EA5" w:rsidRDefault="00C22244" w:rsidP="008728BB">
            <w:pPr>
              <w:rPr>
                <w:rStyle w:val="Strong"/>
                <w:sz w:val="28"/>
                <w:szCs w:val="28"/>
              </w:rPr>
            </w:pPr>
            <w:r>
              <w:rPr>
                <w:rStyle w:val="Strong"/>
                <w:color w:val="FFFFFF" w:themeColor="background1"/>
                <w:sz w:val="28"/>
                <w:szCs w:val="28"/>
              </w:rPr>
              <w:t>Modules 1 to 4</w:t>
            </w:r>
          </w:p>
        </w:tc>
        <w:tc>
          <w:tcPr>
            <w:tcW w:w="2517" w:type="dxa"/>
            <w:shd w:val="clear" w:color="auto" w:fill="0070C0"/>
          </w:tcPr>
          <w:p w:rsidR="00C22244" w:rsidRPr="0005139C" w:rsidRDefault="00C22244" w:rsidP="008728BB">
            <w:pPr>
              <w:rPr>
                <w:rStyle w:val="Strong"/>
                <w:color w:val="FFFFFF" w:themeColor="background1"/>
                <w:sz w:val="28"/>
                <w:szCs w:val="28"/>
              </w:rPr>
            </w:pPr>
          </w:p>
        </w:tc>
      </w:tr>
      <w:tr w:rsidR="00C22244" w:rsidTr="008879F4">
        <w:trPr>
          <w:trHeight w:val="550"/>
        </w:trPr>
        <w:tc>
          <w:tcPr>
            <w:tcW w:w="2397" w:type="dxa"/>
            <w:shd w:val="clear" w:color="auto" w:fill="92D050"/>
          </w:tcPr>
          <w:p w:rsidR="00C22244" w:rsidRPr="00655CDE" w:rsidRDefault="00C22244" w:rsidP="008728BB">
            <w:pPr>
              <w:rPr>
                <w:rStyle w:val="Strong"/>
              </w:rPr>
            </w:pPr>
            <w:r>
              <w:rPr>
                <w:rStyle w:val="Strong"/>
              </w:rPr>
              <w:t>Performance Areas</w:t>
            </w:r>
          </w:p>
        </w:tc>
        <w:tc>
          <w:tcPr>
            <w:tcW w:w="3495" w:type="dxa"/>
            <w:shd w:val="clear" w:color="auto" w:fill="92D050"/>
          </w:tcPr>
          <w:p w:rsidR="00C22244" w:rsidRPr="00655CDE" w:rsidRDefault="008879F4" w:rsidP="008728BB">
            <w:pPr>
              <w:rPr>
                <w:rStyle w:val="Strong"/>
              </w:rPr>
            </w:pPr>
            <w:r>
              <w:rPr>
                <w:rStyle w:val="Strong"/>
              </w:rPr>
              <w:t>Exceeding Competence</w:t>
            </w:r>
          </w:p>
        </w:tc>
        <w:tc>
          <w:tcPr>
            <w:tcW w:w="3495" w:type="dxa"/>
            <w:shd w:val="clear" w:color="auto" w:fill="92D050"/>
          </w:tcPr>
          <w:p w:rsidR="00C22244" w:rsidRPr="00655CDE" w:rsidRDefault="008879F4" w:rsidP="008728BB">
            <w:pPr>
              <w:rPr>
                <w:rStyle w:val="Strong"/>
              </w:rPr>
            </w:pPr>
            <w:r>
              <w:rPr>
                <w:rStyle w:val="Strong"/>
              </w:rPr>
              <w:t>Competence</w:t>
            </w:r>
          </w:p>
        </w:tc>
        <w:tc>
          <w:tcPr>
            <w:tcW w:w="3498" w:type="dxa"/>
            <w:gridSpan w:val="2"/>
            <w:shd w:val="clear" w:color="auto" w:fill="92D050"/>
          </w:tcPr>
          <w:p w:rsidR="00C22244" w:rsidRDefault="008879F4" w:rsidP="008728BB">
            <w:pPr>
              <w:rPr>
                <w:rStyle w:val="Strong"/>
              </w:rPr>
            </w:pPr>
            <w:r>
              <w:rPr>
                <w:rStyle w:val="Strong"/>
              </w:rPr>
              <w:t>Developing Competence</w:t>
            </w:r>
          </w:p>
        </w:tc>
      </w:tr>
      <w:tr w:rsidR="00C22244" w:rsidTr="008879F4">
        <w:trPr>
          <w:trHeight w:val="1251"/>
        </w:trPr>
        <w:tc>
          <w:tcPr>
            <w:tcW w:w="2397" w:type="dxa"/>
            <w:shd w:val="clear" w:color="auto" w:fill="D1EEF9" w:themeFill="accent1" w:themeFillTint="33"/>
          </w:tcPr>
          <w:p w:rsidR="00C22244" w:rsidRPr="0005139C" w:rsidRDefault="00C22244" w:rsidP="008728BB">
            <w:pPr>
              <w:rPr>
                <w:b/>
              </w:rPr>
            </w:pPr>
            <w:r>
              <w:rPr>
                <w:b/>
              </w:rPr>
              <w:t>Learn skills required to complete the PSYV learning journey</w:t>
            </w:r>
          </w:p>
        </w:tc>
        <w:tc>
          <w:tcPr>
            <w:tcW w:w="3495" w:type="dxa"/>
            <w:shd w:val="clear" w:color="auto" w:fill="D1EEF9" w:themeFill="accent1" w:themeFillTint="33"/>
          </w:tcPr>
          <w:p w:rsidR="00C22244" w:rsidRDefault="00C22244" w:rsidP="008728BB">
            <w:r>
              <w:t xml:space="preserve">Demonstrated </w:t>
            </w:r>
            <w:r w:rsidR="007B1BCB">
              <w:t>advanced competence in all the skill areas</w:t>
            </w:r>
          </w:p>
        </w:tc>
        <w:tc>
          <w:tcPr>
            <w:tcW w:w="3495" w:type="dxa"/>
            <w:shd w:val="clear" w:color="auto" w:fill="D1EEF9" w:themeFill="accent1" w:themeFillTint="33"/>
          </w:tcPr>
          <w:p w:rsidR="00C22244" w:rsidRPr="003C75D8" w:rsidRDefault="007B1BCB" w:rsidP="008728BB">
            <w:r>
              <w:t>Demonstrated an understanding and ability to use</w:t>
            </w:r>
            <w:r w:rsidR="00C22244">
              <w:t xml:space="preserve"> </w:t>
            </w:r>
            <w:r>
              <w:t xml:space="preserve">the </w:t>
            </w:r>
            <w:r w:rsidR="00C22244">
              <w:t>required skills</w:t>
            </w:r>
            <w:r>
              <w:t xml:space="preserve"> competently</w:t>
            </w:r>
          </w:p>
        </w:tc>
        <w:tc>
          <w:tcPr>
            <w:tcW w:w="3498" w:type="dxa"/>
            <w:gridSpan w:val="2"/>
            <w:shd w:val="clear" w:color="auto" w:fill="D1EEF9" w:themeFill="accent1" w:themeFillTint="33"/>
          </w:tcPr>
          <w:p w:rsidR="00C22244" w:rsidRDefault="00C22244" w:rsidP="008728BB">
            <w:r>
              <w:t xml:space="preserve">Some </w:t>
            </w:r>
            <w:r w:rsidR="007B1BCB">
              <w:t>skills are weak and require further development</w:t>
            </w:r>
          </w:p>
        </w:tc>
      </w:tr>
      <w:tr w:rsidR="00C22244" w:rsidTr="008879F4">
        <w:trPr>
          <w:trHeight w:val="1399"/>
        </w:trPr>
        <w:tc>
          <w:tcPr>
            <w:tcW w:w="2397" w:type="dxa"/>
          </w:tcPr>
          <w:p w:rsidR="00C22244" w:rsidRPr="0005139C" w:rsidRDefault="00C22244" w:rsidP="008728BB">
            <w:pPr>
              <w:rPr>
                <w:b/>
              </w:rPr>
            </w:pPr>
            <w:r>
              <w:rPr>
                <w:b/>
              </w:rPr>
              <w:t>Apply skills in a volunteering operational experience</w:t>
            </w:r>
          </w:p>
        </w:tc>
        <w:tc>
          <w:tcPr>
            <w:tcW w:w="3495" w:type="dxa"/>
          </w:tcPr>
          <w:p w:rsidR="00C22244" w:rsidRDefault="007B1BCB" w:rsidP="008728BB">
            <w:r>
              <w:t>Always displayed high levels of competence and confidence in volunteering practice</w:t>
            </w:r>
            <w:r w:rsidR="003C47EA">
              <w:t xml:space="preserve"> that went above and beyond </w:t>
            </w:r>
            <w:r w:rsidR="00F47B09">
              <w:t>satisfactory</w:t>
            </w:r>
          </w:p>
        </w:tc>
        <w:tc>
          <w:tcPr>
            <w:tcW w:w="3495" w:type="dxa"/>
          </w:tcPr>
          <w:p w:rsidR="00C22244" w:rsidRDefault="007B1BCB" w:rsidP="008728BB">
            <w:r>
              <w:t>Demonstrated competent practice in volunteering which met operational requirements</w:t>
            </w:r>
          </w:p>
        </w:tc>
        <w:tc>
          <w:tcPr>
            <w:tcW w:w="3498" w:type="dxa"/>
            <w:gridSpan w:val="2"/>
          </w:tcPr>
          <w:p w:rsidR="00C22244" w:rsidRDefault="007B1BCB" w:rsidP="008728BB">
            <w:r>
              <w:t>Levels of confidence were inconsistent and needing to develop more confidence in ability</w:t>
            </w:r>
          </w:p>
        </w:tc>
      </w:tr>
    </w:tbl>
    <w:p w:rsidR="00C22244" w:rsidRDefault="00C22244"/>
    <w:p w:rsidR="00016EB0" w:rsidRDefault="00016EB0"/>
    <w:p w:rsidR="00016EB0" w:rsidRDefault="00016EB0" w:rsidP="00016EB0">
      <w:r>
        <w:t>The outcomes and performance to be achieved in each Module are described below.</w:t>
      </w:r>
    </w:p>
    <w:tbl>
      <w:tblPr>
        <w:tblStyle w:val="TableGrid"/>
        <w:tblW w:w="0" w:type="auto"/>
        <w:tblLook w:val="04A0" w:firstRow="1" w:lastRow="0" w:firstColumn="1" w:lastColumn="0" w:noHBand="0" w:noVBand="1"/>
      </w:tblPr>
      <w:tblGrid>
        <w:gridCol w:w="1314"/>
        <w:gridCol w:w="3316"/>
        <w:gridCol w:w="2356"/>
        <w:gridCol w:w="5008"/>
        <w:gridCol w:w="956"/>
      </w:tblGrid>
      <w:tr w:rsidR="00F47B09" w:rsidTr="00F47B09">
        <w:tc>
          <w:tcPr>
            <w:tcW w:w="7005" w:type="dxa"/>
            <w:gridSpan w:val="3"/>
            <w:shd w:val="clear" w:color="auto" w:fill="2683C6" w:themeFill="accent2"/>
          </w:tcPr>
          <w:p w:rsidR="00F47B09" w:rsidRPr="00C27EA5" w:rsidRDefault="00F47B09" w:rsidP="00016EB0">
            <w:pPr>
              <w:rPr>
                <w:rStyle w:val="Strong"/>
                <w:sz w:val="28"/>
                <w:szCs w:val="28"/>
              </w:rPr>
            </w:pPr>
            <w:r w:rsidRPr="0005139C">
              <w:rPr>
                <w:rStyle w:val="Strong"/>
                <w:color w:val="FFFFFF" w:themeColor="background1"/>
                <w:sz w:val="28"/>
                <w:szCs w:val="28"/>
              </w:rPr>
              <w:t>Module 1 - Initial Training Programme</w:t>
            </w:r>
          </w:p>
        </w:tc>
        <w:tc>
          <w:tcPr>
            <w:tcW w:w="5039" w:type="dxa"/>
            <w:shd w:val="clear" w:color="auto" w:fill="2683C6" w:themeFill="accent2"/>
          </w:tcPr>
          <w:p w:rsidR="00F47B09" w:rsidRPr="0005139C" w:rsidRDefault="00F47B09" w:rsidP="00016EB0">
            <w:pPr>
              <w:rPr>
                <w:rStyle w:val="Strong"/>
                <w:color w:val="FFFFFF" w:themeColor="background1"/>
                <w:sz w:val="28"/>
                <w:szCs w:val="28"/>
              </w:rPr>
            </w:pPr>
          </w:p>
        </w:tc>
        <w:tc>
          <w:tcPr>
            <w:tcW w:w="906" w:type="dxa"/>
            <w:shd w:val="clear" w:color="auto" w:fill="2683C6" w:themeFill="accent2"/>
          </w:tcPr>
          <w:p w:rsidR="00F47B09" w:rsidRPr="0005139C" w:rsidRDefault="00F47B09" w:rsidP="00016EB0">
            <w:pPr>
              <w:rPr>
                <w:rStyle w:val="Strong"/>
                <w:color w:val="FFFFFF" w:themeColor="background1"/>
                <w:sz w:val="28"/>
                <w:szCs w:val="28"/>
              </w:rPr>
            </w:pPr>
          </w:p>
        </w:tc>
      </w:tr>
      <w:tr w:rsidR="00F47B09" w:rsidTr="00F47B09">
        <w:tc>
          <w:tcPr>
            <w:tcW w:w="1314" w:type="dxa"/>
            <w:shd w:val="clear" w:color="auto" w:fill="92D050"/>
          </w:tcPr>
          <w:p w:rsidR="00F47B09" w:rsidRPr="00655CDE" w:rsidRDefault="00F47B09" w:rsidP="00016EB0">
            <w:pPr>
              <w:rPr>
                <w:rStyle w:val="Strong"/>
              </w:rPr>
            </w:pPr>
            <w:r w:rsidRPr="00655CDE">
              <w:rPr>
                <w:rStyle w:val="Strong"/>
              </w:rPr>
              <w:t>Units</w:t>
            </w:r>
          </w:p>
        </w:tc>
        <w:tc>
          <w:tcPr>
            <w:tcW w:w="3324" w:type="dxa"/>
            <w:shd w:val="clear" w:color="auto" w:fill="92D050"/>
          </w:tcPr>
          <w:p w:rsidR="00F47B09" w:rsidRPr="00655CDE" w:rsidRDefault="00F47B09" w:rsidP="00016EB0">
            <w:pPr>
              <w:rPr>
                <w:rStyle w:val="Strong"/>
              </w:rPr>
            </w:pPr>
            <w:r w:rsidRPr="00655CDE">
              <w:rPr>
                <w:rStyle w:val="Strong"/>
              </w:rPr>
              <w:t>Outcomes</w:t>
            </w:r>
          </w:p>
        </w:tc>
        <w:tc>
          <w:tcPr>
            <w:tcW w:w="2367" w:type="dxa"/>
            <w:shd w:val="clear" w:color="auto" w:fill="92D050"/>
          </w:tcPr>
          <w:p w:rsidR="00F47B09" w:rsidRPr="00655CDE" w:rsidRDefault="00F47B09" w:rsidP="00016EB0">
            <w:pPr>
              <w:rPr>
                <w:rStyle w:val="Strong"/>
              </w:rPr>
            </w:pPr>
            <w:r>
              <w:rPr>
                <w:rStyle w:val="Strong"/>
              </w:rPr>
              <w:t>Evidence</w:t>
            </w:r>
          </w:p>
        </w:tc>
        <w:tc>
          <w:tcPr>
            <w:tcW w:w="5039" w:type="dxa"/>
            <w:shd w:val="clear" w:color="auto" w:fill="92D050"/>
          </w:tcPr>
          <w:p w:rsidR="00F47B09" w:rsidRDefault="00F47B09" w:rsidP="00016EB0">
            <w:pPr>
              <w:rPr>
                <w:rStyle w:val="Strong"/>
              </w:rPr>
            </w:pPr>
            <w:r>
              <w:rPr>
                <w:rStyle w:val="Strong"/>
              </w:rPr>
              <w:t>Reflection</w:t>
            </w:r>
          </w:p>
        </w:tc>
        <w:tc>
          <w:tcPr>
            <w:tcW w:w="906" w:type="dxa"/>
            <w:shd w:val="clear" w:color="auto" w:fill="92D050"/>
          </w:tcPr>
          <w:p w:rsidR="00F47B09" w:rsidRDefault="008879F4" w:rsidP="00016EB0">
            <w:pPr>
              <w:rPr>
                <w:rStyle w:val="Strong"/>
              </w:rPr>
            </w:pPr>
            <w:r>
              <w:rPr>
                <w:rStyle w:val="Strong"/>
              </w:rPr>
              <w:t>EC/C/DC</w:t>
            </w:r>
          </w:p>
        </w:tc>
      </w:tr>
      <w:tr w:rsidR="00F47B09" w:rsidTr="00F47B09">
        <w:tc>
          <w:tcPr>
            <w:tcW w:w="1314" w:type="dxa"/>
            <w:vMerge w:val="restart"/>
          </w:tcPr>
          <w:p w:rsidR="00F47B09" w:rsidRPr="0005139C" w:rsidRDefault="00F47B09" w:rsidP="00016EB0">
            <w:pPr>
              <w:rPr>
                <w:b/>
              </w:rPr>
            </w:pPr>
            <w:r w:rsidRPr="0005139C">
              <w:rPr>
                <w:b/>
              </w:rPr>
              <w:t>Unit 1 PSYV Induction</w:t>
            </w:r>
          </w:p>
        </w:tc>
        <w:tc>
          <w:tcPr>
            <w:tcW w:w="3324" w:type="dxa"/>
          </w:tcPr>
          <w:p w:rsidR="00F47B09" w:rsidRDefault="00F47B09" w:rsidP="007A53EA">
            <w:pPr>
              <w:pStyle w:val="ListParagraph"/>
              <w:numPr>
                <w:ilvl w:val="0"/>
                <w:numId w:val="2"/>
              </w:numPr>
            </w:pPr>
            <w:r w:rsidRPr="003C75D8">
              <w:t>Have learned about the background and purpose of PSYV</w:t>
            </w:r>
          </w:p>
        </w:tc>
        <w:tc>
          <w:tcPr>
            <w:tcW w:w="2367" w:type="dxa"/>
          </w:tcPr>
          <w:p w:rsidR="00F47B09" w:rsidRPr="003C75D8" w:rsidRDefault="00F47B09" w:rsidP="00016EB0">
            <w:pPr>
              <w:ind w:left="360"/>
            </w:pPr>
          </w:p>
        </w:tc>
        <w:tc>
          <w:tcPr>
            <w:tcW w:w="5039" w:type="dxa"/>
          </w:tcPr>
          <w:p w:rsidR="00F47B09" w:rsidRDefault="00F47B09" w:rsidP="00016EB0"/>
        </w:tc>
        <w:tc>
          <w:tcPr>
            <w:tcW w:w="906" w:type="dxa"/>
          </w:tcPr>
          <w:p w:rsidR="00F47B09" w:rsidRDefault="00F47B09" w:rsidP="00016EB0"/>
        </w:tc>
      </w:tr>
      <w:tr w:rsidR="00F47B09" w:rsidTr="00F47B09">
        <w:tc>
          <w:tcPr>
            <w:tcW w:w="1314" w:type="dxa"/>
            <w:vMerge/>
          </w:tcPr>
          <w:p w:rsidR="00F47B09" w:rsidRPr="0005139C" w:rsidRDefault="00F47B09" w:rsidP="00016EB0">
            <w:pPr>
              <w:rPr>
                <w:b/>
              </w:rPr>
            </w:pPr>
          </w:p>
        </w:tc>
        <w:tc>
          <w:tcPr>
            <w:tcW w:w="3324" w:type="dxa"/>
          </w:tcPr>
          <w:p w:rsidR="00F47B09" w:rsidRDefault="00F47B09" w:rsidP="007A53EA">
            <w:pPr>
              <w:pStyle w:val="ListParagraph"/>
              <w:numPr>
                <w:ilvl w:val="0"/>
                <w:numId w:val="2"/>
              </w:numPr>
            </w:pPr>
            <w:r w:rsidRPr="003C75D8">
              <w:t>Have been introduced to the work of Police Scotland</w:t>
            </w:r>
          </w:p>
        </w:tc>
        <w:tc>
          <w:tcPr>
            <w:tcW w:w="2367" w:type="dxa"/>
          </w:tcPr>
          <w:p w:rsidR="00F47B09" w:rsidRPr="003C75D8" w:rsidRDefault="00F47B09" w:rsidP="00016EB0">
            <w:pPr>
              <w:ind w:left="360"/>
            </w:pPr>
          </w:p>
        </w:tc>
        <w:tc>
          <w:tcPr>
            <w:tcW w:w="5039" w:type="dxa"/>
          </w:tcPr>
          <w:p w:rsidR="00F47B09" w:rsidRDefault="00F47B09" w:rsidP="00016EB0">
            <w:pPr>
              <w:ind w:left="360"/>
            </w:pPr>
          </w:p>
        </w:tc>
        <w:tc>
          <w:tcPr>
            <w:tcW w:w="906" w:type="dxa"/>
          </w:tcPr>
          <w:p w:rsidR="00F47B09" w:rsidRDefault="00F47B09" w:rsidP="00016EB0">
            <w:pPr>
              <w:ind w:left="360"/>
            </w:pPr>
          </w:p>
        </w:tc>
      </w:tr>
      <w:tr w:rsidR="00F47B09" w:rsidTr="00F47B09">
        <w:tc>
          <w:tcPr>
            <w:tcW w:w="1314" w:type="dxa"/>
            <w:vMerge/>
          </w:tcPr>
          <w:p w:rsidR="00F47B09" w:rsidRPr="0005139C" w:rsidRDefault="00F47B09" w:rsidP="00016EB0">
            <w:pPr>
              <w:rPr>
                <w:b/>
              </w:rPr>
            </w:pPr>
          </w:p>
        </w:tc>
        <w:tc>
          <w:tcPr>
            <w:tcW w:w="3324" w:type="dxa"/>
          </w:tcPr>
          <w:p w:rsidR="00F47B09" w:rsidRDefault="00F47B09" w:rsidP="007A53EA">
            <w:pPr>
              <w:pStyle w:val="ListParagraph"/>
              <w:numPr>
                <w:ilvl w:val="0"/>
                <w:numId w:val="2"/>
              </w:numPr>
            </w:pPr>
            <w:r w:rsidRPr="003C75D8">
              <w:t>Have an understanding of the role of volunteering within PSYV</w:t>
            </w:r>
          </w:p>
        </w:tc>
        <w:tc>
          <w:tcPr>
            <w:tcW w:w="2367" w:type="dxa"/>
          </w:tcPr>
          <w:p w:rsidR="00F47B09" w:rsidRPr="003C75D8" w:rsidRDefault="00F47B09" w:rsidP="00016EB0">
            <w:pPr>
              <w:ind w:left="360"/>
            </w:pPr>
          </w:p>
        </w:tc>
        <w:tc>
          <w:tcPr>
            <w:tcW w:w="5039" w:type="dxa"/>
          </w:tcPr>
          <w:p w:rsidR="00F47B09" w:rsidRDefault="00F47B09" w:rsidP="00016EB0">
            <w:pPr>
              <w:ind w:left="360"/>
            </w:pPr>
          </w:p>
        </w:tc>
        <w:tc>
          <w:tcPr>
            <w:tcW w:w="906" w:type="dxa"/>
          </w:tcPr>
          <w:p w:rsidR="00F47B09" w:rsidRDefault="00F47B09" w:rsidP="00016EB0">
            <w:pPr>
              <w:ind w:left="360"/>
            </w:pPr>
          </w:p>
        </w:tc>
      </w:tr>
      <w:tr w:rsidR="00F47B09" w:rsidTr="00F47B09">
        <w:tc>
          <w:tcPr>
            <w:tcW w:w="1314" w:type="dxa"/>
            <w:vMerge/>
          </w:tcPr>
          <w:p w:rsidR="00F47B09" w:rsidRPr="0005139C" w:rsidRDefault="00F47B09" w:rsidP="00016EB0">
            <w:pPr>
              <w:rPr>
                <w:b/>
              </w:rPr>
            </w:pPr>
          </w:p>
        </w:tc>
        <w:tc>
          <w:tcPr>
            <w:tcW w:w="3324" w:type="dxa"/>
          </w:tcPr>
          <w:p w:rsidR="00F47B09" w:rsidRDefault="00F47B09" w:rsidP="007A53EA">
            <w:pPr>
              <w:pStyle w:val="ListParagraph"/>
              <w:numPr>
                <w:ilvl w:val="0"/>
                <w:numId w:val="2"/>
              </w:numPr>
            </w:pPr>
            <w:r w:rsidRPr="003C75D8">
              <w:t>Know about the PSYV learning journey, the learning platform and keeping a portfolio</w:t>
            </w:r>
          </w:p>
        </w:tc>
        <w:tc>
          <w:tcPr>
            <w:tcW w:w="2367" w:type="dxa"/>
          </w:tcPr>
          <w:p w:rsidR="00F47B09" w:rsidRPr="003C75D8" w:rsidRDefault="00F47B09" w:rsidP="00016EB0">
            <w:pPr>
              <w:ind w:left="360"/>
            </w:pPr>
          </w:p>
        </w:tc>
        <w:tc>
          <w:tcPr>
            <w:tcW w:w="5039" w:type="dxa"/>
          </w:tcPr>
          <w:p w:rsidR="00F47B09" w:rsidRDefault="00F47B09" w:rsidP="00016EB0">
            <w:pPr>
              <w:ind w:left="360"/>
            </w:pPr>
          </w:p>
        </w:tc>
        <w:tc>
          <w:tcPr>
            <w:tcW w:w="906" w:type="dxa"/>
          </w:tcPr>
          <w:p w:rsidR="00F47B09" w:rsidRDefault="00F47B09" w:rsidP="00016EB0">
            <w:pPr>
              <w:ind w:left="360"/>
            </w:pPr>
          </w:p>
        </w:tc>
      </w:tr>
      <w:tr w:rsidR="00F47B09" w:rsidTr="00F47B09">
        <w:tc>
          <w:tcPr>
            <w:tcW w:w="1314" w:type="dxa"/>
            <w:vMerge w:val="restart"/>
          </w:tcPr>
          <w:p w:rsidR="00F47B09" w:rsidRPr="0005139C" w:rsidRDefault="00F47B09" w:rsidP="00016EB0">
            <w:pPr>
              <w:rPr>
                <w:b/>
              </w:rPr>
            </w:pPr>
            <w:r w:rsidRPr="0005139C">
              <w:rPr>
                <w:b/>
              </w:rPr>
              <w:t>Unit 2 Standards</w:t>
            </w:r>
          </w:p>
        </w:tc>
        <w:tc>
          <w:tcPr>
            <w:tcW w:w="3324" w:type="dxa"/>
          </w:tcPr>
          <w:p w:rsidR="00F47B09" w:rsidRDefault="00F47B09" w:rsidP="007A53EA">
            <w:pPr>
              <w:pStyle w:val="ListParagraph"/>
              <w:numPr>
                <w:ilvl w:val="0"/>
                <w:numId w:val="3"/>
              </w:numPr>
            </w:pPr>
            <w:r>
              <w:t>Know the Code of Conduct</w:t>
            </w:r>
          </w:p>
        </w:tc>
        <w:tc>
          <w:tcPr>
            <w:tcW w:w="2367" w:type="dxa"/>
          </w:tcPr>
          <w:p w:rsidR="00F47B09" w:rsidRDefault="00F47B09" w:rsidP="00016EB0">
            <w:pPr>
              <w:ind w:left="360"/>
            </w:pPr>
          </w:p>
        </w:tc>
        <w:tc>
          <w:tcPr>
            <w:tcW w:w="5039" w:type="dxa"/>
          </w:tcPr>
          <w:p w:rsidR="00F47B09" w:rsidRDefault="00F47B09" w:rsidP="00016EB0">
            <w:pPr>
              <w:ind w:left="360"/>
            </w:pPr>
          </w:p>
        </w:tc>
        <w:tc>
          <w:tcPr>
            <w:tcW w:w="906" w:type="dxa"/>
          </w:tcPr>
          <w:p w:rsidR="00F47B09" w:rsidRDefault="00F47B09" w:rsidP="00016EB0">
            <w:pPr>
              <w:ind w:left="360"/>
            </w:pPr>
          </w:p>
        </w:tc>
      </w:tr>
      <w:tr w:rsidR="00F47B09" w:rsidTr="00F47B09">
        <w:tc>
          <w:tcPr>
            <w:tcW w:w="1314" w:type="dxa"/>
            <w:vMerge/>
          </w:tcPr>
          <w:p w:rsidR="00F47B09" w:rsidRPr="0005139C" w:rsidRDefault="00F47B09" w:rsidP="00016EB0">
            <w:pPr>
              <w:rPr>
                <w:b/>
              </w:rPr>
            </w:pPr>
          </w:p>
        </w:tc>
        <w:tc>
          <w:tcPr>
            <w:tcW w:w="3324" w:type="dxa"/>
          </w:tcPr>
          <w:p w:rsidR="00F47B09" w:rsidRDefault="00F47B09" w:rsidP="007A53EA">
            <w:pPr>
              <w:pStyle w:val="ListParagraph"/>
              <w:numPr>
                <w:ilvl w:val="0"/>
                <w:numId w:val="3"/>
              </w:numPr>
            </w:pPr>
            <w:r>
              <w:t>Be clear about presentation and punctuality requirements in PSYV</w:t>
            </w:r>
          </w:p>
          <w:p w:rsidR="00F47B09" w:rsidRDefault="00F47B09" w:rsidP="00016EB0"/>
        </w:tc>
        <w:tc>
          <w:tcPr>
            <w:tcW w:w="2367" w:type="dxa"/>
          </w:tcPr>
          <w:p w:rsidR="00F47B09" w:rsidRDefault="00F47B09" w:rsidP="00016EB0">
            <w:pPr>
              <w:ind w:left="360"/>
            </w:pPr>
          </w:p>
        </w:tc>
        <w:tc>
          <w:tcPr>
            <w:tcW w:w="5039" w:type="dxa"/>
          </w:tcPr>
          <w:p w:rsidR="00F47B09" w:rsidRDefault="00F47B09" w:rsidP="00016EB0"/>
        </w:tc>
        <w:tc>
          <w:tcPr>
            <w:tcW w:w="906" w:type="dxa"/>
          </w:tcPr>
          <w:p w:rsidR="00F47B09" w:rsidRDefault="00F47B09" w:rsidP="00016EB0"/>
        </w:tc>
      </w:tr>
      <w:tr w:rsidR="00F47B09" w:rsidTr="00F47B09">
        <w:tc>
          <w:tcPr>
            <w:tcW w:w="1314" w:type="dxa"/>
            <w:vMerge/>
          </w:tcPr>
          <w:p w:rsidR="00F47B09" w:rsidRPr="0005139C" w:rsidRDefault="00F47B09" w:rsidP="00016EB0">
            <w:pPr>
              <w:rPr>
                <w:b/>
              </w:rPr>
            </w:pPr>
          </w:p>
        </w:tc>
        <w:tc>
          <w:tcPr>
            <w:tcW w:w="3324" w:type="dxa"/>
          </w:tcPr>
          <w:p w:rsidR="00F47B09" w:rsidRDefault="00F47B09" w:rsidP="007A53EA">
            <w:pPr>
              <w:pStyle w:val="ListParagraph"/>
              <w:numPr>
                <w:ilvl w:val="0"/>
                <w:numId w:val="3"/>
              </w:numPr>
            </w:pPr>
            <w:r>
              <w:t>Be aware of communication guidelines and methods to adopt within PSYV</w:t>
            </w:r>
          </w:p>
        </w:tc>
        <w:tc>
          <w:tcPr>
            <w:tcW w:w="2367" w:type="dxa"/>
          </w:tcPr>
          <w:p w:rsidR="00F47B09" w:rsidRDefault="00F47B09" w:rsidP="00016EB0">
            <w:pPr>
              <w:ind w:left="360"/>
            </w:pPr>
          </w:p>
        </w:tc>
        <w:tc>
          <w:tcPr>
            <w:tcW w:w="5039" w:type="dxa"/>
          </w:tcPr>
          <w:p w:rsidR="00F47B09" w:rsidRDefault="00F47B09" w:rsidP="00016EB0"/>
        </w:tc>
        <w:tc>
          <w:tcPr>
            <w:tcW w:w="906" w:type="dxa"/>
          </w:tcPr>
          <w:p w:rsidR="00F47B09" w:rsidRDefault="00F47B09" w:rsidP="00016EB0"/>
        </w:tc>
      </w:tr>
      <w:tr w:rsidR="00F47B09" w:rsidTr="00F47B09">
        <w:tc>
          <w:tcPr>
            <w:tcW w:w="1314" w:type="dxa"/>
            <w:vMerge w:val="restart"/>
          </w:tcPr>
          <w:p w:rsidR="00F47B09" w:rsidRPr="0005139C" w:rsidRDefault="00F47B09" w:rsidP="00016EB0">
            <w:pPr>
              <w:rPr>
                <w:b/>
              </w:rPr>
            </w:pPr>
            <w:r w:rsidRPr="0005139C">
              <w:rPr>
                <w:b/>
              </w:rPr>
              <w:t>Unit 3 PSYV Operations</w:t>
            </w:r>
          </w:p>
        </w:tc>
        <w:tc>
          <w:tcPr>
            <w:tcW w:w="3324" w:type="dxa"/>
          </w:tcPr>
          <w:p w:rsidR="00F47B09" w:rsidRDefault="00F47B09" w:rsidP="007A53EA">
            <w:pPr>
              <w:pStyle w:val="ListParagraph"/>
              <w:numPr>
                <w:ilvl w:val="0"/>
                <w:numId w:val="4"/>
              </w:numPr>
            </w:pPr>
            <w:r>
              <w:t>Know different police ranks and structures</w:t>
            </w:r>
          </w:p>
        </w:tc>
        <w:tc>
          <w:tcPr>
            <w:tcW w:w="2367" w:type="dxa"/>
          </w:tcPr>
          <w:p w:rsidR="00F47B09" w:rsidRDefault="00F47B09" w:rsidP="00016EB0">
            <w:pPr>
              <w:ind w:left="360"/>
            </w:pPr>
          </w:p>
        </w:tc>
        <w:tc>
          <w:tcPr>
            <w:tcW w:w="5039" w:type="dxa"/>
          </w:tcPr>
          <w:p w:rsidR="00F47B09" w:rsidRDefault="00F47B09" w:rsidP="00016EB0"/>
        </w:tc>
        <w:tc>
          <w:tcPr>
            <w:tcW w:w="906" w:type="dxa"/>
          </w:tcPr>
          <w:p w:rsidR="00F47B09" w:rsidRDefault="00F47B09" w:rsidP="00016EB0"/>
        </w:tc>
      </w:tr>
      <w:tr w:rsidR="00F47B09" w:rsidTr="00F47B09">
        <w:tc>
          <w:tcPr>
            <w:tcW w:w="1314" w:type="dxa"/>
            <w:vMerge/>
          </w:tcPr>
          <w:p w:rsidR="00F47B09" w:rsidRDefault="00F47B09" w:rsidP="00016EB0"/>
        </w:tc>
        <w:tc>
          <w:tcPr>
            <w:tcW w:w="3324" w:type="dxa"/>
          </w:tcPr>
          <w:p w:rsidR="00F47B09" w:rsidRDefault="00F47B09" w:rsidP="007A53EA">
            <w:pPr>
              <w:pStyle w:val="ListParagraph"/>
              <w:numPr>
                <w:ilvl w:val="0"/>
                <w:numId w:val="4"/>
              </w:numPr>
            </w:pPr>
            <w:r>
              <w:t>Have learned commands and performed basic drill</w:t>
            </w:r>
          </w:p>
        </w:tc>
        <w:tc>
          <w:tcPr>
            <w:tcW w:w="2367" w:type="dxa"/>
          </w:tcPr>
          <w:p w:rsidR="00F47B09" w:rsidRDefault="00F47B09" w:rsidP="00016EB0">
            <w:pPr>
              <w:ind w:left="360"/>
            </w:pPr>
          </w:p>
        </w:tc>
        <w:tc>
          <w:tcPr>
            <w:tcW w:w="5039" w:type="dxa"/>
          </w:tcPr>
          <w:p w:rsidR="00F47B09" w:rsidRDefault="00F47B09" w:rsidP="00016EB0"/>
        </w:tc>
        <w:tc>
          <w:tcPr>
            <w:tcW w:w="906" w:type="dxa"/>
          </w:tcPr>
          <w:p w:rsidR="00F47B09" w:rsidRDefault="00F47B09" w:rsidP="00016EB0"/>
        </w:tc>
      </w:tr>
      <w:tr w:rsidR="00F47B09" w:rsidTr="00F47B09">
        <w:tc>
          <w:tcPr>
            <w:tcW w:w="1314" w:type="dxa"/>
            <w:vMerge/>
          </w:tcPr>
          <w:p w:rsidR="00F47B09" w:rsidRDefault="00F47B09" w:rsidP="00016EB0"/>
        </w:tc>
        <w:tc>
          <w:tcPr>
            <w:tcW w:w="3324" w:type="dxa"/>
          </w:tcPr>
          <w:p w:rsidR="00F47B09" w:rsidRDefault="00F47B09" w:rsidP="007A53EA">
            <w:pPr>
              <w:pStyle w:val="ListParagraph"/>
              <w:numPr>
                <w:ilvl w:val="0"/>
                <w:numId w:val="4"/>
              </w:numPr>
            </w:pPr>
            <w:r>
              <w:t>Be able to keep accurate records in a notebook</w:t>
            </w:r>
          </w:p>
        </w:tc>
        <w:tc>
          <w:tcPr>
            <w:tcW w:w="2367" w:type="dxa"/>
          </w:tcPr>
          <w:p w:rsidR="00F47B09" w:rsidRDefault="00F47B09" w:rsidP="00016EB0">
            <w:pPr>
              <w:ind w:left="360"/>
            </w:pPr>
          </w:p>
        </w:tc>
        <w:tc>
          <w:tcPr>
            <w:tcW w:w="5039" w:type="dxa"/>
          </w:tcPr>
          <w:p w:rsidR="00F47B09" w:rsidRDefault="00F47B09" w:rsidP="00016EB0">
            <w:pPr>
              <w:ind w:left="360"/>
            </w:pPr>
          </w:p>
        </w:tc>
        <w:tc>
          <w:tcPr>
            <w:tcW w:w="906" w:type="dxa"/>
          </w:tcPr>
          <w:p w:rsidR="00F47B09" w:rsidRDefault="00F47B09" w:rsidP="00016EB0">
            <w:pPr>
              <w:ind w:left="360"/>
            </w:pPr>
          </w:p>
        </w:tc>
      </w:tr>
      <w:tr w:rsidR="00F47B09" w:rsidTr="00F47B09">
        <w:tc>
          <w:tcPr>
            <w:tcW w:w="1314" w:type="dxa"/>
            <w:vMerge/>
          </w:tcPr>
          <w:p w:rsidR="00F47B09" w:rsidRDefault="00F47B09" w:rsidP="00016EB0"/>
        </w:tc>
        <w:tc>
          <w:tcPr>
            <w:tcW w:w="3324" w:type="dxa"/>
          </w:tcPr>
          <w:p w:rsidR="00F47B09" w:rsidRDefault="00F47B09" w:rsidP="007A53EA">
            <w:pPr>
              <w:pStyle w:val="ListParagraph"/>
              <w:numPr>
                <w:ilvl w:val="0"/>
                <w:numId w:val="4"/>
              </w:numPr>
            </w:pPr>
            <w:r>
              <w:t>Know the phonetic alphabet</w:t>
            </w:r>
          </w:p>
        </w:tc>
        <w:tc>
          <w:tcPr>
            <w:tcW w:w="2367" w:type="dxa"/>
          </w:tcPr>
          <w:p w:rsidR="00F47B09" w:rsidRDefault="00F47B09" w:rsidP="00016EB0">
            <w:pPr>
              <w:ind w:left="360"/>
            </w:pPr>
          </w:p>
        </w:tc>
        <w:tc>
          <w:tcPr>
            <w:tcW w:w="5039" w:type="dxa"/>
          </w:tcPr>
          <w:p w:rsidR="00F47B09" w:rsidRDefault="00F47B09" w:rsidP="00016EB0">
            <w:pPr>
              <w:ind w:left="360"/>
            </w:pPr>
          </w:p>
        </w:tc>
        <w:tc>
          <w:tcPr>
            <w:tcW w:w="906" w:type="dxa"/>
          </w:tcPr>
          <w:p w:rsidR="00F47B09" w:rsidRDefault="00F47B09" w:rsidP="00016EB0">
            <w:pPr>
              <w:ind w:left="360"/>
            </w:pPr>
          </w:p>
        </w:tc>
      </w:tr>
      <w:tr w:rsidR="00F47B09" w:rsidTr="00F47B09">
        <w:tc>
          <w:tcPr>
            <w:tcW w:w="1314" w:type="dxa"/>
            <w:vMerge/>
          </w:tcPr>
          <w:p w:rsidR="00F47B09" w:rsidRDefault="00F47B09" w:rsidP="00016EB0"/>
        </w:tc>
        <w:tc>
          <w:tcPr>
            <w:tcW w:w="3324" w:type="dxa"/>
          </w:tcPr>
          <w:p w:rsidR="00F47B09" w:rsidRDefault="00F47B09" w:rsidP="007A53EA">
            <w:pPr>
              <w:pStyle w:val="ListParagraph"/>
              <w:numPr>
                <w:ilvl w:val="0"/>
                <w:numId w:val="4"/>
              </w:numPr>
            </w:pPr>
            <w:r>
              <w:t>Carry out basic radio procedures</w:t>
            </w:r>
          </w:p>
        </w:tc>
        <w:tc>
          <w:tcPr>
            <w:tcW w:w="2367" w:type="dxa"/>
          </w:tcPr>
          <w:p w:rsidR="00F47B09" w:rsidRDefault="00F47B09" w:rsidP="00016EB0">
            <w:pPr>
              <w:ind w:left="360"/>
            </w:pPr>
          </w:p>
        </w:tc>
        <w:tc>
          <w:tcPr>
            <w:tcW w:w="5039" w:type="dxa"/>
          </w:tcPr>
          <w:p w:rsidR="00F47B09" w:rsidRDefault="00F47B09" w:rsidP="00016EB0">
            <w:pPr>
              <w:ind w:left="360"/>
            </w:pPr>
          </w:p>
        </w:tc>
        <w:tc>
          <w:tcPr>
            <w:tcW w:w="906" w:type="dxa"/>
          </w:tcPr>
          <w:p w:rsidR="00F47B09" w:rsidRDefault="00F47B09" w:rsidP="00016EB0">
            <w:pPr>
              <w:ind w:left="360"/>
            </w:pPr>
          </w:p>
        </w:tc>
      </w:tr>
    </w:tbl>
    <w:p w:rsidR="00016EB0" w:rsidRDefault="00016EB0" w:rsidP="00016EB0"/>
    <w:tbl>
      <w:tblPr>
        <w:tblStyle w:val="TableGrid"/>
        <w:tblW w:w="0" w:type="auto"/>
        <w:tblLook w:val="04A0" w:firstRow="1" w:lastRow="0" w:firstColumn="1" w:lastColumn="0" w:noHBand="0" w:noVBand="1"/>
      </w:tblPr>
      <w:tblGrid>
        <w:gridCol w:w="1449"/>
        <w:gridCol w:w="3349"/>
        <w:gridCol w:w="2939"/>
        <w:gridCol w:w="4257"/>
        <w:gridCol w:w="956"/>
      </w:tblGrid>
      <w:tr w:rsidR="00F47B09" w:rsidTr="00F47B09">
        <w:tc>
          <w:tcPr>
            <w:tcW w:w="7762" w:type="dxa"/>
            <w:gridSpan w:val="3"/>
            <w:shd w:val="clear" w:color="auto" w:fill="2683C6" w:themeFill="accent2"/>
          </w:tcPr>
          <w:p w:rsidR="00F47B09" w:rsidRPr="00C27EA5" w:rsidRDefault="00F47B09" w:rsidP="00016EB0">
            <w:pPr>
              <w:rPr>
                <w:rStyle w:val="Strong"/>
                <w:sz w:val="28"/>
                <w:szCs w:val="28"/>
              </w:rPr>
            </w:pPr>
            <w:r w:rsidRPr="0005139C">
              <w:rPr>
                <w:rStyle w:val="Strong"/>
                <w:color w:val="FFFFFF" w:themeColor="background1"/>
                <w:sz w:val="28"/>
                <w:szCs w:val="28"/>
              </w:rPr>
              <w:t xml:space="preserve">Module </w:t>
            </w:r>
            <w:r>
              <w:rPr>
                <w:rStyle w:val="Strong"/>
                <w:color w:val="FFFFFF" w:themeColor="background1"/>
                <w:sz w:val="28"/>
                <w:szCs w:val="28"/>
              </w:rPr>
              <w:t>2</w:t>
            </w:r>
            <w:r w:rsidRPr="0005139C">
              <w:rPr>
                <w:rStyle w:val="Strong"/>
                <w:color w:val="FFFFFF" w:themeColor="background1"/>
                <w:sz w:val="28"/>
                <w:szCs w:val="28"/>
              </w:rPr>
              <w:t xml:space="preserve"> - Initial </w:t>
            </w:r>
            <w:r>
              <w:rPr>
                <w:rStyle w:val="Strong"/>
                <w:color w:val="FFFFFF" w:themeColor="background1"/>
                <w:sz w:val="28"/>
                <w:szCs w:val="28"/>
              </w:rPr>
              <w:t>Volunteer Experience</w:t>
            </w:r>
          </w:p>
        </w:tc>
        <w:tc>
          <w:tcPr>
            <w:tcW w:w="4282" w:type="dxa"/>
            <w:shd w:val="clear" w:color="auto" w:fill="2683C6" w:themeFill="accent2"/>
          </w:tcPr>
          <w:p w:rsidR="00F47B09" w:rsidRPr="00016EB0" w:rsidRDefault="00F47B09" w:rsidP="00016EB0">
            <w:pPr>
              <w:ind w:left="360"/>
              <w:rPr>
                <w:rStyle w:val="Strong"/>
                <w:color w:val="FFFFFF" w:themeColor="background1"/>
                <w:sz w:val="28"/>
                <w:szCs w:val="28"/>
              </w:rPr>
            </w:pPr>
          </w:p>
        </w:tc>
        <w:tc>
          <w:tcPr>
            <w:tcW w:w="906" w:type="dxa"/>
            <w:shd w:val="clear" w:color="auto" w:fill="2683C6" w:themeFill="accent2"/>
          </w:tcPr>
          <w:p w:rsidR="00F47B09" w:rsidRPr="00016EB0" w:rsidRDefault="00F47B09" w:rsidP="00F47B09">
            <w:pPr>
              <w:rPr>
                <w:rStyle w:val="Strong"/>
                <w:color w:val="FFFFFF" w:themeColor="background1"/>
                <w:sz w:val="28"/>
                <w:szCs w:val="28"/>
              </w:rPr>
            </w:pPr>
          </w:p>
        </w:tc>
      </w:tr>
      <w:tr w:rsidR="00F47B09" w:rsidTr="00F47B09">
        <w:tc>
          <w:tcPr>
            <w:tcW w:w="1449" w:type="dxa"/>
            <w:shd w:val="clear" w:color="auto" w:fill="92D050"/>
          </w:tcPr>
          <w:p w:rsidR="00F47B09" w:rsidRPr="00655CDE" w:rsidRDefault="00F47B09" w:rsidP="00016EB0">
            <w:pPr>
              <w:rPr>
                <w:rStyle w:val="Strong"/>
              </w:rPr>
            </w:pPr>
            <w:r w:rsidRPr="00655CDE">
              <w:rPr>
                <w:rStyle w:val="Strong"/>
              </w:rPr>
              <w:t>Units</w:t>
            </w:r>
          </w:p>
        </w:tc>
        <w:tc>
          <w:tcPr>
            <w:tcW w:w="3359" w:type="dxa"/>
            <w:shd w:val="clear" w:color="auto" w:fill="92D050"/>
          </w:tcPr>
          <w:p w:rsidR="00F47B09" w:rsidRPr="00655CDE" w:rsidRDefault="00F47B09" w:rsidP="00016EB0">
            <w:pPr>
              <w:rPr>
                <w:rStyle w:val="Strong"/>
              </w:rPr>
            </w:pPr>
            <w:r w:rsidRPr="00655CDE">
              <w:rPr>
                <w:rStyle w:val="Strong"/>
              </w:rPr>
              <w:t>Outcomes</w:t>
            </w:r>
          </w:p>
        </w:tc>
        <w:tc>
          <w:tcPr>
            <w:tcW w:w="2954" w:type="dxa"/>
            <w:shd w:val="clear" w:color="auto" w:fill="92D050"/>
          </w:tcPr>
          <w:p w:rsidR="00F47B09" w:rsidRPr="00655CDE" w:rsidRDefault="00F47B09" w:rsidP="00016EB0">
            <w:pPr>
              <w:rPr>
                <w:rStyle w:val="Strong"/>
              </w:rPr>
            </w:pPr>
            <w:r>
              <w:rPr>
                <w:rStyle w:val="Strong"/>
              </w:rPr>
              <w:t>Evidence</w:t>
            </w:r>
          </w:p>
        </w:tc>
        <w:tc>
          <w:tcPr>
            <w:tcW w:w="4282" w:type="dxa"/>
            <w:shd w:val="clear" w:color="auto" w:fill="92D050"/>
          </w:tcPr>
          <w:p w:rsidR="00F47B09" w:rsidRDefault="00F47B09" w:rsidP="00016EB0">
            <w:pPr>
              <w:rPr>
                <w:rStyle w:val="Strong"/>
              </w:rPr>
            </w:pPr>
            <w:r>
              <w:rPr>
                <w:rStyle w:val="Strong"/>
              </w:rPr>
              <w:t>Reflection</w:t>
            </w:r>
          </w:p>
        </w:tc>
        <w:tc>
          <w:tcPr>
            <w:tcW w:w="906" w:type="dxa"/>
            <w:shd w:val="clear" w:color="auto" w:fill="92D050"/>
          </w:tcPr>
          <w:p w:rsidR="00F47B09" w:rsidRDefault="008879F4" w:rsidP="00016EB0">
            <w:pPr>
              <w:rPr>
                <w:rStyle w:val="Strong"/>
              </w:rPr>
            </w:pPr>
            <w:r>
              <w:rPr>
                <w:rStyle w:val="Strong"/>
              </w:rPr>
              <w:t>EC/C/DC</w:t>
            </w:r>
          </w:p>
        </w:tc>
      </w:tr>
      <w:tr w:rsidR="00F47B09" w:rsidTr="00F47B09">
        <w:tc>
          <w:tcPr>
            <w:tcW w:w="1449" w:type="dxa"/>
            <w:vMerge w:val="restart"/>
            <w:shd w:val="clear" w:color="auto" w:fill="D1EEF9" w:themeFill="accent1" w:themeFillTint="33"/>
          </w:tcPr>
          <w:p w:rsidR="00F47B09" w:rsidRPr="0005139C" w:rsidRDefault="00F47B09" w:rsidP="00016EB0">
            <w:pPr>
              <w:rPr>
                <w:b/>
              </w:rPr>
            </w:pPr>
            <w:r w:rsidRPr="0005139C">
              <w:rPr>
                <w:b/>
              </w:rPr>
              <w:t xml:space="preserve">Unit 1 </w:t>
            </w:r>
            <w:r>
              <w:rPr>
                <w:b/>
              </w:rPr>
              <w:t>Preparing for Volunteering</w:t>
            </w:r>
          </w:p>
        </w:tc>
        <w:tc>
          <w:tcPr>
            <w:tcW w:w="3359" w:type="dxa"/>
            <w:shd w:val="clear" w:color="auto" w:fill="D1EEF9" w:themeFill="accent1" w:themeFillTint="33"/>
          </w:tcPr>
          <w:p w:rsidR="00F47B09" w:rsidRDefault="00F47B09" w:rsidP="007A53EA">
            <w:pPr>
              <w:pStyle w:val="ListParagraph"/>
              <w:numPr>
                <w:ilvl w:val="0"/>
                <w:numId w:val="5"/>
              </w:numPr>
            </w:pPr>
            <w:r>
              <w:t>Plan for a volunteering opportunity</w:t>
            </w:r>
          </w:p>
        </w:tc>
        <w:tc>
          <w:tcPr>
            <w:tcW w:w="2954" w:type="dxa"/>
            <w:shd w:val="clear" w:color="auto" w:fill="D1EEF9" w:themeFill="accent1" w:themeFillTint="33"/>
          </w:tcPr>
          <w:p w:rsidR="00F47B09" w:rsidRPr="003C75D8" w:rsidRDefault="00F47B09" w:rsidP="00F47B09">
            <w:pPr>
              <w:ind w:left="360"/>
            </w:pPr>
          </w:p>
        </w:tc>
        <w:tc>
          <w:tcPr>
            <w:tcW w:w="4282" w:type="dxa"/>
            <w:shd w:val="clear" w:color="auto" w:fill="D1EEF9" w:themeFill="accent1" w:themeFillTint="33"/>
          </w:tcPr>
          <w:p w:rsidR="00F47B09" w:rsidRPr="003C75D8" w:rsidRDefault="00F47B09" w:rsidP="00016EB0">
            <w:pPr>
              <w:ind w:left="360"/>
            </w:pPr>
          </w:p>
        </w:tc>
        <w:tc>
          <w:tcPr>
            <w:tcW w:w="906" w:type="dxa"/>
            <w:shd w:val="clear" w:color="auto" w:fill="D1EEF9" w:themeFill="accent1" w:themeFillTint="33"/>
          </w:tcPr>
          <w:p w:rsidR="00F47B09" w:rsidRPr="003C75D8" w:rsidRDefault="00F47B09" w:rsidP="00016EB0">
            <w:pPr>
              <w:ind w:left="360"/>
            </w:pPr>
          </w:p>
        </w:tc>
      </w:tr>
      <w:tr w:rsidR="00F47B09" w:rsidTr="00F47B09">
        <w:tc>
          <w:tcPr>
            <w:tcW w:w="1449" w:type="dxa"/>
            <w:vMerge/>
            <w:shd w:val="clear" w:color="auto" w:fill="D1EEF9" w:themeFill="accent1" w:themeFillTint="33"/>
          </w:tcPr>
          <w:p w:rsidR="00F47B09" w:rsidRPr="0005139C" w:rsidRDefault="00F47B09" w:rsidP="00016EB0">
            <w:pPr>
              <w:rPr>
                <w:b/>
              </w:rPr>
            </w:pPr>
          </w:p>
        </w:tc>
        <w:tc>
          <w:tcPr>
            <w:tcW w:w="3359" w:type="dxa"/>
            <w:shd w:val="clear" w:color="auto" w:fill="D1EEF9" w:themeFill="accent1" w:themeFillTint="33"/>
          </w:tcPr>
          <w:p w:rsidR="00F47B09" w:rsidRDefault="00F47B09" w:rsidP="007A53EA">
            <w:pPr>
              <w:pStyle w:val="ListParagraph"/>
              <w:numPr>
                <w:ilvl w:val="0"/>
                <w:numId w:val="5"/>
              </w:numPr>
            </w:pPr>
            <w:r>
              <w:t>Learn about risk assessment</w:t>
            </w:r>
          </w:p>
        </w:tc>
        <w:tc>
          <w:tcPr>
            <w:tcW w:w="2954" w:type="dxa"/>
            <w:shd w:val="clear" w:color="auto" w:fill="D1EEF9" w:themeFill="accent1" w:themeFillTint="33"/>
          </w:tcPr>
          <w:p w:rsidR="00F47B09" w:rsidRPr="003C75D8" w:rsidRDefault="00F47B09" w:rsidP="00F47B09">
            <w:pPr>
              <w:ind w:left="360"/>
            </w:pPr>
          </w:p>
        </w:tc>
        <w:tc>
          <w:tcPr>
            <w:tcW w:w="4282" w:type="dxa"/>
            <w:shd w:val="clear" w:color="auto" w:fill="D1EEF9" w:themeFill="accent1" w:themeFillTint="33"/>
          </w:tcPr>
          <w:p w:rsidR="00F47B09" w:rsidRPr="003C75D8" w:rsidRDefault="00F47B09" w:rsidP="00016EB0">
            <w:pPr>
              <w:ind w:left="360"/>
            </w:pPr>
          </w:p>
        </w:tc>
        <w:tc>
          <w:tcPr>
            <w:tcW w:w="906" w:type="dxa"/>
            <w:shd w:val="clear" w:color="auto" w:fill="D1EEF9" w:themeFill="accent1" w:themeFillTint="33"/>
          </w:tcPr>
          <w:p w:rsidR="00F47B09" w:rsidRPr="003C75D8" w:rsidRDefault="00F47B09" w:rsidP="00016EB0">
            <w:pPr>
              <w:ind w:left="360"/>
            </w:pPr>
          </w:p>
        </w:tc>
      </w:tr>
      <w:tr w:rsidR="00F47B09" w:rsidTr="00F47B09">
        <w:tc>
          <w:tcPr>
            <w:tcW w:w="1449" w:type="dxa"/>
            <w:vMerge/>
            <w:shd w:val="clear" w:color="auto" w:fill="D1EEF9" w:themeFill="accent1" w:themeFillTint="33"/>
          </w:tcPr>
          <w:p w:rsidR="00F47B09" w:rsidRPr="0005139C" w:rsidRDefault="00F47B09" w:rsidP="00016EB0">
            <w:pPr>
              <w:rPr>
                <w:b/>
              </w:rPr>
            </w:pPr>
          </w:p>
        </w:tc>
        <w:tc>
          <w:tcPr>
            <w:tcW w:w="3359" w:type="dxa"/>
            <w:shd w:val="clear" w:color="auto" w:fill="D1EEF9" w:themeFill="accent1" w:themeFillTint="33"/>
          </w:tcPr>
          <w:p w:rsidR="00F47B09" w:rsidRDefault="00F47B09" w:rsidP="007A53EA">
            <w:pPr>
              <w:pStyle w:val="ListParagraph"/>
              <w:numPr>
                <w:ilvl w:val="0"/>
                <w:numId w:val="5"/>
              </w:numPr>
            </w:pPr>
            <w:r>
              <w:t>Contribute to preparing a group volunteering opportunity checklist</w:t>
            </w:r>
          </w:p>
        </w:tc>
        <w:tc>
          <w:tcPr>
            <w:tcW w:w="2954" w:type="dxa"/>
            <w:shd w:val="clear" w:color="auto" w:fill="D1EEF9" w:themeFill="accent1" w:themeFillTint="33"/>
          </w:tcPr>
          <w:p w:rsidR="00F47B09" w:rsidRPr="003C75D8" w:rsidRDefault="00F47B09" w:rsidP="00F47B09">
            <w:pPr>
              <w:ind w:left="360"/>
            </w:pPr>
          </w:p>
        </w:tc>
        <w:tc>
          <w:tcPr>
            <w:tcW w:w="4282" w:type="dxa"/>
            <w:shd w:val="clear" w:color="auto" w:fill="D1EEF9" w:themeFill="accent1" w:themeFillTint="33"/>
          </w:tcPr>
          <w:p w:rsidR="00F47B09" w:rsidRPr="003C75D8" w:rsidRDefault="00F47B09" w:rsidP="00016EB0">
            <w:pPr>
              <w:ind w:left="360"/>
            </w:pPr>
          </w:p>
        </w:tc>
        <w:tc>
          <w:tcPr>
            <w:tcW w:w="906" w:type="dxa"/>
            <w:shd w:val="clear" w:color="auto" w:fill="D1EEF9" w:themeFill="accent1" w:themeFillTint="33"/>
          </w:tcPr>
          <w:p w:rsidR="00F47B09" w:rsidRPr="003C75D8" w:rsidRDefault="00F47B09" w:rsidP="00016EB0">
            <w:pPr>
              <w:ind w:left="360"/>
            </w:pPr>
          </w:p>
        </w:tc>
      </w:tr>
      <w:tr w:rsidR="00F47B09" w:rsidTr="00F47B09">
        <w:tc>
          <w:tcPr>
            <w:tcW w:w="1449" w:type="dxa"/>
            <w:vMerge w:val="restart"/>
          </w:tcPr>
          <w:p w:rsidR="00F47B09" w:rsidRPr="0005139C" w:rsidRDefault="00F47B09" w:rsidP="00016EB0">
            <w:pPr>
              <w:rPr>
                <w:b/>
              </w:rPr>
            </w:pPr>
            <w:r w:rsidRPr="0005139C">
              <w:rPr>
                <w:b/>
              </w:rPr>
              <w:t xml:space="preserve">Unit 2 </w:t>
            </w:r>
            <w:r>
              <w:rPr>
                <w:b/>
              </w:rPr>
              <w:t>PSYV Knowledge &amp; Skills</w:t>
            </w:r>
          </w:p>
        </w:tc>
        <w:tc>
          <w:tcPr>
            <w:tcW w:w="3359" w:type="dxa"/>
          </w:tcPr>
          <w:p w:rsidR="00F47B09" w:rsidRDefault="008879F4" w:rsidP="007A53EA">
            <w:pPr>
              <w:pStyle w:val="ListParagraph"/>
              <w:numPr>
                <w:ilvl w:val="0"/>
                <w:numId w:val="6"/>
              </w:numPr>
            </w:pPr>
            <w:r>
              <w:t>Learn to deal with lost and found reports</w:t>
            </w:r>
          </w:p>
        </w:tc>
        <w:tc>
          <w:tcPr>
            <w:tcW w:w="2954" w:type="dxa"/>
          </w:tcPr>
          <w:p w:rsidR="00F47B09" w:rsidRDefault="00F47B09" w:rsidP="00F47B09">
            <w:pPr>
              <w:ind w:left="360"/>
            </w:pPr>
          </w:p>
        </w:tc>
        <w:tc>
          <w:tcPr>
            <w:tcW w:w="4282" w:type="dxa"/>
          </w:tcPr>
          <w:p w:rsidR="00F47B09" w:rsidRDefault="00F47B09" w:rsidP="00016EB0">
            <w:pPr>
              <w:ind w:left="360"/>
            </w:pPr>
          </w:p>
        </w:tc>
        <w:tc>
          <w:tcPr>
            <w:tcW w:w="906" w:type="dxa"/>
          </w:tcPr>
          <w:p w:rsidR="00F47B09" w:rsidRDefault="00F47B09" w:rsidP="00016EB0">
            <w:pPr>
              <w:ind w:left="360"/>
            </w:pPr>
          </w:p>
        </w:tc>
      </w:tr>
      <w:tr w:rsidR="00F47B09" w:rsidTr="00F47B09">
        <w:tc>
          <w:tcPr>
            <w:tcW w:w="1449" w:type="dxa"/>
            <w:vMerge/>
          </w:tcPr>
          <w:p w:rsidR="00F47B09" w:rsidRPr="0005139C" w:rsidRDefault="00F47B09" w:rsidP="00016EB0">
            <w:pPr>
              <w:rPr>
                <w:b/>
              </w:rPr>
            </w:pPr>
          </w:p>
        </w:tc>
        <w:tc>
          <w:tcPr>
            <w:tcW w:w="3359" w:type="dxa"/>
          </w:tcPr>
          <w:p w:rsidR="00F47B09" w:rsidRPr="00231FA7" w:rsidRDefault="00F47B09" w:rsidP="007A53EA">
            <w:pPr>
              <w:pStyle w:val="ListParagraph"/>
              <w:numPr>
                <w:ilvl w:val="0"/>
                <w:numId w:val="6"/>
              </w:numPr>
            </w:pPr>
            <w:r w:rsidRPr="00231FA7">
              <w:t>Learn about how to respond to different incidents</w:t>
            </w:r>
          </w:p>
        </w:tc>
        <w:tc>
          <w:tcPr>
            <w:tcW w:w="2954" w:type="dxa"/>
          </w:tcPr>
          <w:p w:rsidR="00F47B09" w:rsidRDefault="00F47B09" w:rsidP="00F47B09">
            <w:pPr>
              <w:ind w:left="360"/>
            </w:pPr>
          </w:p>
        </w:tc>
        <w:tc>
          <w:tcPr>
            <w:tcW w:w="4282" w:type="dxa"/>
          </w:tcPr>
          <w:p w:rsidR="00F47B09" w:rsidRDefault="00F47B09" w:rsidP="00016EB0">
            <w:pPr>
              <w:ind w:left="360"/>
            </w:pPr>
          </w:p>
        </w:tc>
        <w:tc>
          <w:tcPr>
            <w:tcW w:w="906" w:type="dxa"/>
          </w:tcPr>
          <w:p w:rsidR="00F47B09" w:rsidRDefault="00F47B09" w:rsidP="00016EB0">
            <w:pPr>
              <w:ind w:left="360"/>
            </w:pPr>
          </w:p>
        </w:tc>
      </w:tr>
      <w:tr w:rsidR="00F47B09" w:rsidTr="00F47B09">
        <w:tc>
          <w:tcPr>
            <w:tcW w:w="1449" w:type="dxa"/>
            <w:vMerge/>
          </w:tcPr>
          <w:p w:rsidR="00F47B09" w:rsidRPr="0005139C" w:rsidRDefault="00F47B09" w:rsidP="00016EB0">
            <w:pPr>
              <w:rPr>
                <w:b/>
              </w:rPr>
            </w:pPr>
          </w:p>
        </w:tc>
        <w:tc>
          <w:tcPr>
            <w:tcW w:w="3359" w:type="dxa"/>
          </w:tcPr>
          <w:p w:rsidR="00F47B09" w:rsidRPr="00231FA7" w:rsidRDefault="00F47B09" w:rsidP="007A53EA">
            <w:pPr>
              <w:pStyle w:val="ListParagraph"/>
              <w:numPr>
                <w:ilvl w:val="0"/>
                <w:numId w:val="6"/>
              </w:numPr>
            </w:pPr>
            <w:r w:rsidRPr="00231FA7">
              <w:t>Learn how to report a missing person</w:t>
            </w:r>
          </w:p>
        </w:tc>
        <w:tc>
          <w:tcPr>
            <w:tcW w:w="2954" w:type="dxa"/>
          </w:tcPr>
          <w:p w:rsidR="00F47B09" w:rsidRDefault="00F47B09" w:rsidP="00F47B09">
            <w:pPr>
              <w:ind w:left="360"/>
            </w:pPr>
          </w:p>
        </w:tc>
        <w:tc>
          <w:tcPr>
            <w:tcW w:w="4282" w:type="dxa"/>
          </w:tcPr>
          <w:p w:rsidR="00F47B09" w:rsidRDefault="00F47B09" w:rsidP="00016EB0">
            <w:pPr>
              <w:ind w:left="360"/>
            </w:pPr>
          </w:p>
        </w:tc>
        <w:tc>
          <w:tcPr>
            <w:tcW w:w="906" w:type="dxa"/>
          </w:tcPr>
          <w:p w:rsidR="00F47B09" w:rsidRDefault="00F47B09" w:rsidP="00016EB0">
            <w:pPr>
              <w:ind w:left="360"/>
            </w:pPr>
          </w:p>
        </w:tc>
      </w:tr>
      <w:tr w:rsidR="00F47B09" w:rsidTr="00F47B09">
        <w:tc>
          <w:tcPr>
            <w:tcW w:w="1449" w:type="dxa"/>
            <w:vMerge/>
          </w:tcPr>
          <w:p w:rsidR="00F47B09" w:rsidRPr="0005139C" w:rsidRDefault="00F47B09" w:rsidP="00016EB0">
            <w:pPr>
              <w:rPr>
                <w:b/>
              </w:rPr>
            </w:pPr>
          </w:p>
        </w:tc>
        <w:tc>
          <w:tcPr>
            <w:tcW w:w="3359" w:type="dxa"/>
          </w:tcPr>
          <w:p w:rsidR="00F47B09" w:rsidRPr="00231FA7" w:rsidRDefault="00F47B09" w:rsidP="007A53EA">
            <w:pPr>
              <w:pStyle w:val="ListParagraph"/>
              <w:numPr>
                <w:ilvl w:val="0"/>
                <w:numId w:val="6"/>
              </w:numPr>
            </w:pPr>
            <w:r>
              <w:t>Receive an introduction to First Aid</w:t>
            </w:r>
          </w:p>
        </w:tc>
        <w:tc>
          <w:tcPr>
            <w:tcW w:w="2954" w:type="dxa"/>
          </w:tcPr>
          <w:p w:rsidR="00F47B09" w:rsidRDefault="00F47B09" w:rsidP="00F47B09">
            <w:pPr>
              <w:ind w:left="360"/>
            </w:pPr>
          </w:p>
        </w:tc>
        <w:tc>
          <w:tcPr>
            <w:tcW w:w="4282" w:type="dxa"/>
          </w:tcPr>
          <w:p w:rsidR="00F47B09" w:rsidRDefault="00F47B09" w:rsidP="00016EB0">
            <w:pPr>
              <w:ind w:left="360"/>
            </w:pPr>
          </w:p>
        </w:tc>
        <w:tc>
          <w:tcPr>
            <w:tcW w:w="906" w:type="dxa"/>
          </w:tcPr>
          <w:p w:rsidR="00F47B09" w:rsidRDefault="00F47B09" w:rsidP="00016EB0">
            <w:pPr>
              <w:ind w:left="360"/>
            </w:pPr>
          </w:p>
        </w:tc>
      </w:tr>
      <w:tr w:rsidR="00F47B09" w:rsidTr="00F47B09">
        <w:tc>
          <w:tcPr>
            <w:tcW w:w="1449" w:type="dxa"/>
            <w:vMerge w:val="restart"/>
            <w:shd w:val="clear" w:color="auto" w:fill="D1EEF9" w:themeFill="accent1" w:themeFillTint="33"/>
          </w:tcPr>
          <w:p w:rsidR="00F47B09" w:rsidRPr="0005139C" w:rsidRDefault="00F47B09" w:rsidP="00016EB0">
            <w:pPr>
              <w:rPr>
                <w:b/>
              </w:rPr>
            </w:pPr>
            <w:r w:rsidRPr="0005139C">
              <w:rPr>
                <w:b/>
              </w:rPr>
              <w:t xml:space="preserve">Unit 3 </w:t>
            </w:r>
            <w:r>
              <w:rPr>
                <w:b/>
              </w:rPr>
              <w:t>Volunteering Experience</w:t>
            </w:r>
          </w:p>
        </w:tc>
        <w:tc>
          <w:tcPr>
            <w:tcW w:w="3359" w:type="dxa"/>
            <w:shd w:val="clear" w:color="auto" w:fill="D1EEF9" w:themeFill="accent1" w:themeFillTint="33"/>
          </w:tcPr>
          <w:p w:rsidR="00F47B09" w:rsidRDefault="00F47B09" w:rsidP="007A53EA">
            <w:pPr>
              <w:pStyle w:val="ListParagraph"/>
              <w:numPr>
                <w:ilvl w:val="0"/>
                <w:numId w:val="7"/>
              </w:numPr>
            </w:pPr>
            <w:r>
              <w:t xml:space="preserve">Participate in a minimum of </w:t>
            </w:r>
            <w:r w:rsidR="008879F4">
              <w:t>five events</w:t>
            </w:r>
            <w:bookmarkStart w:id="0" w:name="_GoBack"/>
            <w:bookmarkEnd w:id="0"/>
          </w:p>
        </w:tc>
        <w:tc>
          <w:tcPr>
            <w:tcW w:w="2954" w:type="dxa"/>
            <w:shd w:val="clear" w:color="auto" w:fill="D1EEF9" w:themeFill="accent1" w:themeFillTint="33"/>
          </w:tcPr>
          <w:p w:rsidR="00F47B09" w:rsidRDefault="00F47B09" w:rsidP="00F47B09">
            <w:pPr>
              <w:ind w:left="360"/>
            </w:pPr>
          </w:p>
        </w:tc>
        <w:tc>
          <w:tcPr>
            <w:tcW w:w="4282" w:type="dxa"/>
            <w:shd w:val="clear" w:color="auto" w:fill="D1EEF9" w:themeFill="accent1" w:themeFillTint="33"/>
          </w:tcPr>
          <w:p w:rsidR="00F47B09" w:rsidRDefault="00F47B09" w:rsidP="00016EB0">
            <w:pPr>
              <w:ind w:left="360"/>
            </w:pPr>
          </w:p>
        </w:tc>
        <w:tc>
          <w:tcPr>
            <w:tcW w:w="906" w:type="dxa"/>
            <w:shd w:val="clear" w:color="auto" w:fill="D1EEF9" w:themeFill="accent1" w:themeFillTint="33"/>
          </w:tcPr>
          <w:p w:rsidR="00F47B09" w:rsidRDefault="00F47B09" w:rsidP="00016EB0">
            <w:pPr>
              <w:ind w:left="360"/>
            </w:pPr>
          </w:p>
        </w:tc>
      </w:tr>
      <w:tr w:rsidR="00F47B09" w:rsidTr="00F47B09">
        <w:tc>
          <w:tcPr>
            <w:tcW w:w="1449" w:type="dxa"/>
            <w:vMerge/>
            <w:shd w:val="clear" w:color="auto" w:fill="D1EEF9" w:themeFill="accent1" w:themeFillTint="33"/>
          </w:tcPr>
          <w:p w:rsidR="00F47B09" w:rsidRDefault="00F47B09" w:rsidP="00016EB0"/>
        </w:tc>
        <w:tc>
          <w:tcPr>
            <w:tcW w:w="3359" w:type="dxa"/>
            <w:shd w:val="clear" w:color="auto" w:fill="D1EEF9" w:themeFill="accent1" w:themeFillTint="33"/>
          </w:tcPr>
          <w:p w:rsidR="00F47B09" w:rsidRDefault="00F47B09" w:rsidP="007A53EA">
            <w:pPr>
              <w:pStyle w:val="ListParagraph"/>
              <w:numPr>
                <w:ilvl w:val="0"/>
                <w:numId w:val="7"/>
              </w:numPr>
            </w:pPr>
            <w:r>
              <w:t>Demonstrate putting skills learned into practice</w:t>
            </w:r>
          </w:p>
        </w:tc>
        <w:tc>
          <w:tcPr>
            <w:tcW w:w="2954" w:type="dxa"/>
            <w:shd w:val="clear" w:color="auto" w:fill="D1EEF9" w:themeFill="accent1" w:themeFillTint="33"/>
          </w:tcPr>
          <w:p w:rsidR="00F47B09" w:rsidRDefault="00F47B09" w:rsidP="00F47B09">
            <w:pPr>
              <w:ind w:left="360"/>
            </w:pPr>
          </w:p>
        </w:tc>
        <w:tc>
          <w:tcPr>
            <w:tcW w:w="4282" w:type="dxa"/>
            <w:shd w:val="clear" w:color="auto" w:fill="D1EEF9" w:themeFill="accent1" w:themeFillTint="33"/>
          </w:tcPr>
          <w:p w:rsidR="00F47B09" w:rsidRDefault="00F47B09" w:rsidP="00016EB0">
            <w:pPr>
              <w:ind w:left="360"/>
            </w:pPr>
          </w:p>
        </w:tc>
        <w:tc>
          <w:tcPr>
            <w:tcW w:w="906" w:type="dxa"/>
            <w:shd w:val="clear" w:color="auto" w:fill="D1EEF9" w:themeFill="accent1" w:themeFillTint="33"/>
          </w:tcPr>
          <w:p w:rsidR="00F47B09" w:rsidRDefault="00F47B09" w:rsidP="00016EB0">
            <w:pPr>
              <w:ind w:left="360"/>
            </w:pPr>
          </w:p>
        </w:tc>
      </w:tr>
      <w:tr w:rsidR="00F47B09" w:rsidTr="00F47B09">
        <w:trPr>
          <w:trHeight w:val="1095"/>
        </w:trPr>
        <w:tc>
          <w:tcPr>
            <w:tcW w:w="1449" w:type="dxa"/>
            <w:vMerge/>
            <w:shd w:val="clear" w:color="auto" w:fill="D1EEF9" w:themeFill="accent1" w:themeFillTint="33"/>
          </w:tcPr>
          <w:p w:rsidR="00F47B09" w:rsidRDefault="00F47B09" w:rsidP="00016EB0"/>
        </w:tc>
        <w:tc>
          <w:tcPr>
            <w:tcW w:w="3359" w:type="dxa"/>
            <w:shd w:val="clear" w:color="auto" w:fill="D1EEF9" w:themeFill="accent1" w:themeFillTint="33"/>
          </w:tcPr>
          <w:p w:rsidR="00F47B09" w:rsidRDefault="00F47B09" w:rsidP="007A53EA">
            <w:pPr>
              <w:pStyle w:val="ListParagraph"/>
              <w:numPr>
                <w:ilvl w:val="0"/>
                <w:numId w:val="7"/>
              </w:numPr>
            </w:pPr>
            <w:r>
              <w:t>Reflect on the volunteering experience and impact</w:t>
            </w:r>
          </w:p>
        </w:tc>
        <w:tc>
          <w:tcPr>
            <w:tcW w:w="2954" w:type="dxa"/>
            <w:shd w:val="clear" w:color="auto" w:fill="D1EEF9" w:themeFill="accent1" w:themeFillTint="33"/>
          </w:tcPr>
          <w:p w:rsidR="00F47B09" w:rsidRDefault="00F47B09" w:rsidP="00F47B09">
            <w:pPr>
              <w:ind w:left="360"/>
            </w:pPr>
          </w:p>
        </w:tc>
        <w:tc>
          <w:tcPr>
            <w:tcW w:w="4282" w:type="dxa"/>
            <w:shd w:val="clear" w:color="auto" w:fill="D1EEF9" w:themeFill="accent1" w:themeFillTint="33"/>
          </w:tcPr>
          <w:p w:rsidR="00F47B09" w:rsidRDefault="00F47B09" w:rsidP="00016EB0">
            <w:pPr>
              <w:ind w:left="360"/>
            </w:pPr>
          </w:p>
        </w:tc>
        <w:tc>
          <w:tcPr>
            <w:tcW w:w="906" w:type="dxa"/>
            <w:shd w:val="clear" w:color="auto" w:fill="D1EEF9" w:themeFill="accent1" w:themeFillTint="33"/>
          </w:tcPr>
          <w:p w:rsidR="00F47B09" w:rsidRDefault="00F47B09" w:rsidP="00016EB0">
            <w:pPr>
              <w:ind w:left="360"/>
            </w:pPr>
          </w:p>
        </w:tc>
      </w:tr>
    </w:tbl>
    <w:p w:rsidR="00016EB0" w:rsidRDefault="00016EB0" w:rsidP="008879F4"/>
    <w:sectPr w:rsidR="00016EB0" w:rsidSect="00016EB0">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01" w:rsidRDefault="00797E01">
      <w:pPr>
        <w:spacing w:after="0" w:line="240" w:lineRule="auto"/>
      </w:pPr>
      <w:r>
        <w:separator/>
      </w:r>
    </w:p>
  </w:endnote>
  <w:endnote w:type="continuationSeparator" w:id="0">
    <w:p w:rsidR="00797E01" w:rsidRDefault="0079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01" w:rsidRDefault="00797E01">
      <w:pPr>
        <w:spacing w:after="0" w:line="240" w:lineRule="auto"/>
      </w:pPr>
      <w:r>
        <w:separator/>
      </w:r>
    </w:p>
  </w:footnote>
  <w:footnote w:type="continuationSeparator" w:id="0">
    <w:p w:rsidR="00797E01" w:rsidRDefault="00797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23A"/>
    <w:multiLevelType w:val="hybridMultilevel"/>
    <w:tmpl w:val="1DA24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432E2"/>
    <w:multiLevelType w:val="hybridMultilevel"/>
    <w:tmpl w:val="77800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56CA2"/>
    <w:multiLevelType w:val="hybridMultilevel"/>
    <w:tmpl w:val="1264E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A60E2"/>
    <w:multiLevelType w:val="hybridMultilevel"/>
    <w:tmpl w:val="D5001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6DF8"/>
    <w:multiLevelType w:val="hybridMultilevel"/>
    <w:tmpl w:val="719CE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22963"/>
    <w:multiLevelType w:val="hybridMultilevel"/>
    <w:tmpl w:val="E578D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460A1"/>
    <w:multiLevelType w:val="hybridMultilevel"/>
    <w:tmpl w:val="623C2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F0978"/>
    <w:multiLevelType w:val="hybridMultilevel"/>
    <w:tmpl w:val="C5E0C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9" w15:restartNumberingAfterBreak="0">
    <w:nsid w:val="4A0E3CBE"/>
    <w:multiLevelType w:val="hybridMultilevel"/>
    <w:tmpl w:val="34F4E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D2290"/>
    <w:multiLevelType w:val="hybridMultilevel"/>
    <w:tmpl w:val="AF74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C41F05"/>
    <w:multiLevelType w:val="hybridMultilevel"/>
    <w:tmpl w:val="E15AE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C1379"/>
    <w:multiLevelType w:val="hybridMultilevel"/>
    <w:tmpl w:val="2DC40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0"/>
  </w:num>
  <w:num w:numId="6">
    <w:abstractNumId w:val="3"/>
  </w:num>
  <w:num w:numId="7">
    <w:abstractNumId w:val="2"/>
  </w:num>
  <w:num w:numId="8">
    <w:abstractNumId w:val="7"/>
  </w:num>
  <w:num w:numId="9">
    <w:abstractNumId w:val="12"/>
  </w:num>
  <w:num w:numId="10">
    <w:abstractNumId w:val="11"/>
  </w:num>
  <w:num w:numId="11">
    <w:abstractNumId w:val="6"/>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B0"/>
    <w:rsid w:val="00016EB0"/>
    <w:rsid w:val="002D6ED2"/>
    <w:rsid w:val="003C47EA"/>
    <w:rsid w:val="00434730"/>
    <w:rsid w:val="00556A04"/>
    <w:rsid w:val="00797E01"/>
    <w:rsid w:val="007A53EA"/>
    <w:rsid w:val="007B1BCB"/>
    <w:rsid w:val="008879F4"/>
    <w:rsid w:val="00C22244"/>
    <w:rsid w:val="00F47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D244B"/>
  <w15:chartTrackingRefBased/>
  <w15:docId w15:val="{4E17CFA9-6D30-4EA5-8BE9-2D429E84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16EB0"/>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EB0"/>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rsid w:val="0001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la\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61EE7F57-FA6B-4F5D-B1FB-7599F733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0</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Tila Morris</dc:creator>
  <cp:keywords/>
  <dc:description/>
  <cp:lastModifiedBy>Tila Morris</cp:lastModifiedBy>
  <cp:revision>2</cp:revision>
  <dcterms:created xsi:type="dcterms:W3CDTF">2016-09-05T16:03:00Z</dcterms:created>
  <dcterms:modified xsi:type="dcterms:W3CDTF">2016-09-05T16:03:00Z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