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E9B" w:rsidRPr="008E563B" w:rsidRDefault="00873A71" w:rsidP="008E563B">
      <w:pPr>
        <w:jc w:val="center"/>
        <w:rPr>
          <w:rFonts w:ascii="Gotham Medium" w:hAnsi="Gotham Medium"/>
          <w:sz w:val="20"/>
          <w:szCs w:val="20"/>
        </w:rPr>
      </w:pPr>
      <w:r w:rsidRPr="008E563B">
        <w:rPr>
          <w:rFonts w:ascii="Gotham Medium" w:hAnsi="Gotham Medium"/>
          <w:sz w:val="20"/>
          <w:szCs w:val="20"/>
        </w:rPr>
        <w:t>Gender Pay Gap – Supporting Statement</w:t>
      </w:r>
    </w:p>
    <w:p w:rsidR="00D54621" w:rsidRDefault="007363BA" w:rsidP="00CC75F8">
      <w:pPr>
        <w:autoSpaceDE w:val="0"/>
        <w:autoSpaceDN w:val="0"/>
        <w:adjustRightInd w:val="0"/>
        <w:spacing w:after="0" w:line="240" w:lineRule="auto"/>
        <w:jc w:val="both"/>
        <w:rPr>
          <w:rFonts w:ascii="Gotham Light" w:hAnsi="Gotham Light" w:cs="Calibri"/>
          <w:sz w:val="20"/>
          <w:szCs w:val="20"/>
        </w:rPr>
      </w:pPr>
      <w:r>
        <w:rPr>
          <w:rFonts w:ascii="Gotham Light" w:hAnsi="Gotham Light" w:cs="Calibri"/>
          <w:sz w:val="20"/>
          <w:szCs w:val="20"/>
        </w:rPr>
        <w:t xml:space="preserve">The Good Eating Company is wholeheartedly committed to ensuring equality of opportunity and treating all employees equally. </w:t>
      </w:r>
      <w:r w:rsidR="00CC75F8">
        <w:rPr>
          <w:rFonts w:ascii="Gotham Light" w:hAnsi="Gotham Light" w:cs="Calibri"/>
          <w:sz w:val="20"/>
          <w:szCs w:val="20"/>
        </w:rPr>
        <w:t xml:space="preserve">This extends to our approach to pay. We are understand that value of Gender Pay Gap reporting and we are committed to exploring and implementing measures that will reduce our Gender Pay Gap. </w:t>
      </w:r>
    </w:p>
    <w:p w:rsidR="00CC75F8" w:rsidRDefault="00CC75F8" w:rsidP="00CC75F8">
      <w:pPr>
        <w:autoSpaceDE w:val="0"/>
        <w:autoSpaceDN w:val="0"/>
        <w:adjustRightInd w:val="0"/>
        <w:spacing w:after="0" w:line="240" w:lineRule="auto"/>
        <w:jc w:val="both"/>
        <w:rPr>
          <w:rFonts w:ascii="Gotham Light" w:hAnsi="Gotham Light" w:cs="Calibri"/>
          <w:sz w:val="20"/>
          <w:szCs w:val="20"/>
        </w:rPr>
      </w:pPr>
    </w:p>
    <w:p w:rsidR="00D54621" w:rsidRPr="00D54621" w:rsidRDefault="00D54621" w:rsidP="00CC75F8">
      <w:pPr>
        <w:autoSpaceDE w:val="0"/>
        <w:autoSpaceDN w:val="0"/>
        <w:adjustRightInd w:val="0"/>
        <w:spacing w:after="0" w:line="240" w:lineRule="auto"/>
        <w:jc w:val="both"/>
        <w:rPr>
          <w:rFonts w:ascii="Gotham Light" w:hAnsi="Gotham Light" w:cs="Calibri"/>
          <w:sz w:val="20"/>
          <w:szCs w:val="20"/>
        </w:rPr>
      </w:pPr>
      <w:r w:rsidRPr="00D54621">
        <w:rPr>
          <w:rFonts w:ascii="Gotham Light" w:hAnsi="Gotham Light" w:cs="Calibri"/>
          <w:sz w:val="20"/>
          <w:szCs w:val="20"/>
        </w:rPr>
        <w:t>The Good Eating Company</w:t>
      </w:r>
      <w:r>
        <w:rPr>
          <w:rFonts w:ascii="Gotham Light" w:hAnsi="Gotham Light" w:cs="Calibri"/>
          <w:sz w:val="20"/>
          <w:szCs w:val="20"/>
        </w:rPr>
        <w:t xml:space="preserve"> is pleased to have submitted </w:t>
      </w:r>
      <w:r w:rsidRPr="00D54621">
        <w:rPr>
          <w:rFonts w:ascii="Gotham Light" w:hAnsi="Gotham Light" w:cs="Calibri"/>
          <w:sz w:val="20"/>
          <w:szCs w:val="20"/>
        </w:rPr>
        <w:t xml:space="preserve">our first Gender Pay Gap report, </w:t>
      </w:r>
      <w:r w:rsidR="007363BA">
        <w:rPr>
          <w:rFonts w:ascii="Gotham Light" w:hAnsi="Gotham Light" w:cs="Calibri"/>
          <w:sz w:val="20"/>
          <w:szCs w:val="20"/>
        </w:rPr>
        <w:t>which shows:</w:t>
      </w:r>
    </w:p>
    <w:p w:rsidR="00D54621" w:rsidRPr="00D54621" w:rsidRDefault="00D54621" w:rsidP="00873A71">
      <w:pPr>
        <w:autoSpaceDE w:val="0"/>
        <w:autoSpaceDN w:val="0"/>
        <w:adjustRightInd w:val="0"/>
        <w:spacing w:after="0" w:line="240" w:lineRule="auto"/>
        <w:rPr>
          <w:rFonts w:ascii="Gotham Light" w:hAnsi="Gotham Light" w:cs="Calibri"/>
          <w:sz w:val="20"/>
          <w:szCs w:val="20"/>
        </w:rPr>
      </w:pPr>
    </w:p>
    <w:p w:rsidR="00873A71" w:rsidRPr="00D54621" w:rsidRDefault="00873A71" w:rsidP="00873A71">
      <w:pPr>
        <w:pStyle w:val="ListParagraph"/>
        <w:numPr>
          <w:ilvl w:val="0"/>
          <w:numId w:val="1"/>
        </w:numPr>
        <w:autoSpaceDE w:val="0"/>
        <w:autoSpaceDN w:val="0"/>
        <w:adjustRightInd w:val="0"/>
        <w:spacing w:after="0" w:line="240" w:lineRule="auto"/>
        <w:rPr>
          <w:rFonts w:ascii="Gotham Light" w:hAnsi="Gotham Light" w:cs="Calibri"/>
          <w:sz w:val="20"/>
          <w:szCs w:val="20"/>
        </w:rPr>
      </w:pPr>
      <w:r w:rsidRPr="00D54621">
        <w:rPr>
          <w:rFonts w:ascii="Gotham Light" w:hAnsi="Gotham Light" w:cs="Calibri"/>
          <w:sz w:val="20"/>
          <w:szCs w:val="20"/>
        </w:rPr>
        <w:t xml:space="preserve">A mean gender pay gap of </w:t>
      </w:r>
      <w:r w:rsidR="00D54621">
        <w:rPr>
          <w:rFonts w:ascii="Gotham Light" w:hAnsi="Gotham Light" w:cs="Calibri"/>
          <w:sz w:val="20"/>
          <w:szCs w:val="20"/>
        </w:rPr>
        <w:t>15.1</w:t>
      </w:r>
      <w:r w:rsidRPr="00D54621">
        <w:rPr>
          <w:rFonts w:ascii="Gotham Light" w:hAnsi="Gotham Light" w:cs="Calibri"/>
          <w:sz w:val="20"/>
          <w:szCs w:val="20"/>
        </w:rPr>
        <w:t xml:space="preserve">% (compared to UK </w:t>
      </w:r>
      <w:r w:rsidR="007363BA">
        <w:rPr>
          <w:rFonts w:ascii="Gotham Light" w:hAnsi="Gotham Light" w:cs="Calibri"/>
          <w:sz w:val="20"/>
          <w:szCs w:val="20"/>
        </w:rPr>
        <w:t xml:space="preserve">2016 </w:t>
      </w:r>
      <w:r w:rsidRPr="00D54621">
        <w:rPr>
          <w:rFonts w:ascii="Gotham Light" w:hAnsi="Gotham Light" w:cs="Calibri"/>
          <w:sz w:val="20"/>
          <w:szCs w:val="20"/>
        </w:rPr>
        <w:t>average of 18.1%).</w:t>
      </w:r>
    </w:p>
    <w:p w:rsidR="00873A71" w:rsidRPr="00D54621" w:rsidRDefault="00873A71" w:rsidP="00873A71">
      <w:pPr>
        <w:pStyle w:val="ListParagraph"/>
        <w:numPr>
          <w:ilvl w:val="0"/>
          <w:numId w:val="1"/>
        </w:numPr>
        <w:autoSpaceDE w:val="0"/>
        <w:autoSpaceDN w:val="0"/>
        <w:adjustRightInd w:val="0"/>
        <w:spacing w:after="0" w:line="240" w:lineRule="auto"/>
        <w:rPr>
          <w:rFonts w:ascii="Gotham Light" w:hAnsi="Gotham Light" w:cs="Calibri"/>
          <w:sz w:val="20"/>
          <w:szCs w:val="20"/>
        </w:rPr>
      </w:pPr>
      <w:r w:rsidRPr="00D54621">
        <w:rPr>
          <w:rFonts w:ascii="Gotham Light" w:hAnsi="Gotham Light" w:cs="Calibri"/>
          <w:sz w:val="20"/>
          <w:szCs w:val="20"/>
        </w:rPr>
        <w:t xml:space="preserve">A median gender pay gap of </w:t>
      </w:r>
      <w:r w:rsidR="00D54621">
        <w:rPr>
          <w:rFonts w:ascii="Gotham Light" w:hAnsi="Gotham Light" w:cs="Calibri"/>
          <w:sz w:val="20"/>
          <w:szCs w:val="20"/>
        </w:rPr>
        <w:t>9.1</w:t>
      </w:r>
      <w:r w:rsidRPr="00D54621">
        <w:rPr>
          <w:rFonts w:ascii="Gotham Light" w:hAnsi="Gotham Light" w:cs="Calibri"/>
          <w:sz w:val="20"/>
          <w:szCs w:val="20"/>
        </w:rPr>
        <w:t>%</w:t>
      </w:r>
      <w:r w:rsidR="006F7AE4">
        <w:rPr>
          <w:rFonts w:ascii="Gotham Light" w:hAnsi="Gotham Light" w:cs="Calibri"/>
          <w:sz w:val="20"/>
          <w:szCs w:val="20"/>
        </w:rPr>
        <w:t>.</w:t>
      </w:r>
    </w:p>
    <w:p w:rsidR="00873A71" w:rsidRPr="00D54621" w:rsidRDefault="00873A71" w:rsidP="00873A71">
      <w:pPr>
        <w:pStyle w:val="ListParagraph"/>
        <w:numPr>
          <w:ilvl w:val="0"/>
          <w:numId w:val="1"/>
        </w:numPr>
        <w:autoSpaceDE w:val="0"/>
        <w:autoSpaceDN w:val="0"/>
        <w:adjustRightInd w:val="0"/>
        <w:spacing w:after="0" w:line="240" w:lineRule="auto"/>
        <w:rPr>
          <w:rFonts w:ascii="Gotham Light" w:hAnsi="Gotham Light" w:cs="Calibri"/>
          <w:sz w:val="20"/>
          <w:szCs w:val="20"/>
        </w:rPr>
      </w:pPr>
      <w:r w:rsidRPr="00D54621">
        <w:rPr>
          <w:rFonts w:ascii="Gotham Light" w:hAnsi="Gotham Light" w:cs="Calibri"/>
          <w:sz w:val="20"/>
          <w:szCs w:val="20"/>
        </w:rPr>
        <w:t xml:space="preserve">A mean bonus gender pay gap of </w:t>
      </w:r>
      <w:r w:rsidR="00D54621">
        <w:rPr>
          <w:rFonts w:ascii="Gotham Light" w:hAnsi="Gotham Light" w:cs="Calibri"/>
          <w:sz w:val="20"/>
          <w:szCs w:val="20"/>
        </w:rPr>
        <w:t>-79</w:t>
      </w:r>
      <w:r w:rsidRPr="00D54621">
        <w:rPr>
          <w:rFonts w:ascii="Gotham Light" w:hAnsi="Gotham Light" w:cs="Calibri"/>
          <w:sz w:val="20"/>
          <w:szCs w:val="20"/>
        </w:rPr>
        <w:t>%.</w:t>
      </w:r>
    </w:p>
    <w:p w:rsidR="00873A71" w:rsidRPr="00D54621" w:rsidRDefault="00873A71" w:rsidP="00873A71">
      <w:pPr>
        <w:pStyle w:val="ListParagraph"/>
        <w:numPr>
          <w:ilvl w:val="0"/>
          <w:numId w:val="1"/>
        </w:numPr>
        <w:autoSpaceDE w:val="0"/>
        <w:autoSpaceDN w:val="0"/>
        <w:adjustRightInd w:val="0"/>
        <w:spacing w:after="0" w:line="240" w:lineRule="auto"/>
        <w:rPr>
          <w:rFonts w:ascii="Gotham Light" w:hAnsi="Gotham Light" w:cs="Calibri"/>
          <w:sz w:val="20"/>
          <w:szCs w:val="20"/>
        </w:rPr>
      </w:pPr>
      <w:r w:rsidRPr="00D54621">
        <w:rPr>
          <w:rFonts w:ascii="Gotham Light" w:hAnsi="Gotham Light" w:cs="Calibri"/>
          <w:sz w:val="20"/>
          <w:szCs w:val="20"/>
        </w:rPr>
        <w:t xml:space="preserve">A median bonus gender pay gap of </w:t>
      </w:r>
      <w:r w:rsidR="008D4894">
        <w:rPr>
          <w:rFonts w:ascii="Gotham Light" w:hAnsi="Gotham Light" w:cs="Calibri"/>
          <w:sz w:val="20"/>
          <w:szCs w:val="20"/>
        </w:rPr>
        <w:t>6.3</w:t>
      </w:r>
      <w:r w:rsidRPr="00D54621">
        <w:rPr>
          <w:rFonts w:ascii="Gotham Light" w:hAnsi="Gotham Light" w:cs="Calibri"/>
          <w:sz w:val="20"/>
          <w:szCs w:val="20"/>
        </w:rPr>
        <w:t>.</w:t>
      </w:r>
    </w:p>
    <w:p w:rsidR="00873A71" w:rsidRPr="00D54621" w:rsidRDefault="00873A71" w:rsidP="00873A71">
      <w:pPr>
        <w:pStyle w:val="ListParagraph"/>
        <w:numPr>
          <w:ilvl w:val="0"/>
          <w:numId w:val="1"/>
        </w:numPr>
        <w:autoSpaceDE w:val="0"/>
        <w:autoSpaceDN w:val="0"/>
        <w:adjustRightInd w:val="0"/>
        <w:spacing w:after="0" w:line="240" w:lineRule="auto"/>
        <w:rPr>
          <w:rFonts w:ascii="Gotham Light" w:hAnsi="Gotham Light" w:cs="Calibri"/>
          <w:sz w:val="20"/>
          <w:szCs w:val="20"/>
        </w:rPr>
      </w:pPr>
      <w:r w:rsidRPr="00D54621">
        <w:rPr>
          <w:rFonts w:ascii="Gotham Light" w:hAnsi="Gotham Light" w:cs="Calibri"/>
          <w:sz w:val="20"/>
          <w:szCs w:val="20"/>
        </w:rPr>
        <w:t xml:space="preserve">A bonus payment was received by </w:t>
      </w:r>
      <w:r w:rsidR="00D54621" w:rsidRPr="00D54621">
        <w:rPr>
          <w:rFonts w:ascii="Gotham Light" w:hAnsi="Gotham Light" w:cs="Calibri"/>
          <w:sz w:val="20"/>
          <w:szCs w:val="20"/>
        </w:rPr>
        <w:t>38.1% of females and 38</w:t>
      </w:r>
      <w:r w:rsidRPr="00D54621">
        <w:rPr>
          <w:rFonts w:ascii="Gotham Light" w:hAnsi="Gotham Light" w:cs="Calibri"/>
          <w:sz w:val="20"/>
          <w:szCs w:val="20"/>
        </w:rPr>
        <w:t>% of males</w:t>
      </w:r>
      <w:r w:rsidR="006F7AE4">
        <w:rPr>
          <w:rFonts w:ascii="Gotham Light" w:hAnsi="Gotham Light" w:cs="Calibri"/>
          <w:sz w:val="20"/>
          <w:szCs w:val="20"/>
        </w:rPr>
        <w:t>.</w:t>
      </w:r>
    </w:p>
    <w:p w:rsidR="00873A71" w:rsidRDefault="00873A71" w:rsidP="002113B5">
      <w:pPr>
        <w:pStyle w:val="ListParagraph"/>
        <w:numPr>
          <w:ilvl w:val="0"/>
          <w:numId w:val="1"/>
        </w:numPr>
        <w:autoSpaceDE w:val="0"/>
        <w:autoSpaceDN w:val="0"/>
        <w:adjustRightInd w:val="0"/>
        <w:spacing w:after="0" w:line="240" w:lineRule="auto"/>
        <w:jc w:val="both"/>
        <w:rPr>
          <w:rFonts w:ascii="Gotham Light" w:hAnsi="Gotham Light" w:cs="Calibri"/>
          <w:sz w:val="20"/>
          <w:szCs w:val="20"/>
        </w:rPr>
      </w:pPr>
      <w:r w:rsidRPr="00D54621">
        <w:rPr>
          <w:rFonts w:ascii="Gotham Light" w:hAnsi="Gotham Light" w:cs="Calibri"/>
          <w:sz w:val="20"/>
          <w:szCs w:val="20"/>
        </w:rPr>
        <w:t>Below are the quartile figures showing the proportion of each gender in each quartile pay band</w:t>
      </w:r>
      <w:r w:rsidR="00D54621">
        <w:rPr>
          <w:rFonts w:ascii="Gotham Light" w:hAnsi="Gotham Light" w:cs="Calibri"/>
          <w:sz w:val="20"/>
          <w:szCs w:val="20"/>
        </w:rPr>
        <w:t>.</w:t>
      </w:r>
    </w:p>
    <w:p w:rsidR="00E262E0" w:rsidRDefault="00E262E0" w:rsidP="00E262E0">
      <w:pPr>
        <w:pStyle w:val="ListParagraph"/>
        <w:autoSpaceDE w:val="0"/>
        <w:autoSpaceDN w:val="0"/>
        <w:adjustRightInd w:val="0"/>
        <w:spacing w:after="0" w:line="240" w:lineRule="auto"/>
        <w:rPr>
          <w:rFonts w:ascii="Gotham Light" w:hAnsi="Gotham Light" w:cs="Calibri"/>
          <w:sz w:val="20"/>
          <w:szCs w:val="20"/>
        </w:rPr>
      </w:pPr>
    </w:p>
    <w:tbl>
      <w:tblPr>
        <w:tblW w:w="10834" w:type="dxa"/>
        <w:tblLook w:val="04A0" w:firstRow="1" w:lastRow="0" w:firstColumn="1" w:lastColumn="0" w:noHBand="0" w:noVBand="1"/>
      </w:tblPr>
      <w:tblGrid>
        <w:gridCol w:w="9054"/>
        <w:gridCol w:w="1780"/>
      </w:tblGrid>
      <w:tr w:rsidR="00E262E0" w:rsidRPr="0048032D" w:rsidTr="00E262E0">
        <w:trPr>
          <w:trHeight w:val="290"/>
        </w:trPr>
        <w:tc>
          <w:tcPr>
            <w:tcW w:w="9054" w:type="dxa"/>
            <w:tcBorders>
              <w:top w:val="nil"/>
              <w:left w:val="nil"/>
              <w:bottom w:val="nil"/>
              <w:right w:val="nil"/>
            </w:tcBorders>
            <w:shd w:val="clear" w:color="auto" w:fill="auto"/>
            <w:noWrap/>
            <w:vAlign w:val="bottom"/>
            <w:hideMark/>
          </w:tcPr>
          <w:tbl>
            <w:tblPr>
              <w:tblStyle w:val="TableGrid"/>
              <w:tblW w:w="0" w:type="auto"/>
              <w:tblLook w:val="04A0" w:firstRow="1" w:lastRow="0" w:firstColumn="1" w:lastColumn="0" w:noHBand="0" w:noVBand="1"/>
            </w:tblPr>
            <w:tblGrid>
              <w:gridCol w:w="2054"/>
              <w:gridCol w:w="2055"/>
              <w:gridCol w:w="2055"/>
            </w:tblGrid>
            <w:tr w:rsidR="00E262E0" w:rsidRPr="00D54621" w:rsidTr="00BC724F">
              <w:tc>
                <w:tcPr>
                  <w:tcW w:w="2054" w:type="dxa"/>
                </w:tcPr>
                <w:p w:rsidR="00E262E0" w:rsidRPr="00D54621" w:rsidRDefault="00E262E0" w:rsidP="00BC724F">
                  <w:pPr>
                    <w:rPr>
                      <w:rFonts w:ascii="Gotham Light" w:eastAsia="Times New Roman" w:hAnsi="Gotham Light" w:cs="Calibri"/>
                      <w:color w:val="000000"/>
                      <w:sz w:val="20"/>
                      <w:szCs w:val="20"/>
                      <w:lang w:eastAsia="en-GB"/>
                    </w:rPr>
                  </w:pPr>
                  <w:r w:rsidRPr="00D54621">
                    <w:rPr>
                      <w:rFonts w:ascii="Gotham Light" w:eastAsia="Times New Roman" w:hAnsi="Gotham Light" w:cs="Calibri"/>
                      <w:color w:val="000000"/>
                      <w:sz w:val="20"/>
                      <w:szCs w:val="20"/>
                      <w:lang w:eastAsia="en-GB"/>
                    </w:rPr>
                    <w:t>Quartile</w:t>
                  </w:r>
                </w:p>
              </w:tc>
              <w:tc>
                <w:tcPr>
                  <w:tcW w:w="2055" w:type="dxa"/>
                </w:tcPr>
                <w:p w:rsidR="00E262E0" w:rsidRPr="00D54621" w:rsidRDefault="00E262E0" w:rsidP="00BC724F">
                  <w:pPr>
                    <w:rPr>
                      <w:rFonts w:ascii="Gotham Light" w:eastAsia="Times New Roman" w:hAnsi="Gotham Light" w:cs="Calibri"/>
                      <w:color w:val="000000"/>
                      <w:sz w:val="20"/>
                      <w:szCs w:val="20"/>
                      <w:lang w:eastAsia="en-GB"/>
                    </w:rPr>
                  </w:pPr>
                  <w:r w:rsidRPr="00D54621">
                    <w:rPr>
                      <w:rFonts w:ascii="Gotham Light" w:eastAsia="Times New Roman" w:hAnsi="Gotham Light" w:cs="Calibri"/>
                      <w:color w:val="000000"/>
                      <w:sz w:val="20"/>
                      <w:szCs w:val="20"/>
                      <w:lang w:eastAsia="en-GB"/>
                    </w:rPr>
                    <w:t xml:space="preserve">Male </w:t>
                  </w:r>
                </w:p>
              </w:tc>
              <w:tc>
                <w:tcPr>
                  <w:tcW w:w="2055" w:type="dxa"/>
                </w:tcPr>
                <w:p w:rsidR="00E262E0" w:rsidRPr="00D54621" w:rsidRDefault="00E262E0" w:rsidP="00BC724F">
                  <w:pPr>
                    <w:rPr>
                      <w:rFonts w:ascii="Gotham Light" w:eastAsia="Times New Roman" w:hAnsi="Gotham Light" w:cs="Calibri"/>
                      <w:color w:val="000000"/>
                      <w:sz w:val="20"/>
                      <w:szCs w:val="20"/>
                      <w:lang w:eastAsia="en-GB"/>
                    </w:rPr>
                  </w:pPr>
                  <w:r w:rsidRPr="00D54621">
                    <w:rPr>
                      <w:rFonts w:ascii="Gotham Light" w:eastAsia="Times New Roman" w:hAnsi="Gotham Light" w:cs="Calibri"/>
                      <w:color w:val="000000"/>
                      <w:sz w:val="20"/>
                      <w:szCs w:val="20"/>
                      <w:lang w:eastAsia="en-GB"/>
                    </w:rPr>
                    <w:t>Female</w:t>
                  </w:r>
                </w:p>
              </w:tc>
            </w:tr>
            <w:tr w:rsidR="00E262E0" w:rsidRPr="00D54621" w:rsidTr="00BC724F">
              <w:tc>
                <w:tcPr>
                  <w:tcW w:w="2054" w:type="dxa"/>
                  <w:vAlign w:val="bottom"/>
                </w:tcPr>
                <w:p w:rsidR="00E262E0" w:rsidRPr="0048032D" w:rsidRDefault="00E262E0" w:rsidP="00BC724F">
                  <w:pPr>
                    <w:rPr>
                      <w:rFonts w:ascii="Gotham Light" w:eastAsia="Times New Roman" w:hAnsi="Gotham Light" w:cs="Calibri"/>
                      <w:color w:val="000000"/>
                      <w:sz w:val="20"/>
                      <w:szCs w:val="20"/>
                      <w:lang w:eastAsia="en-GB"/>
                    </w:rPr>
                  </w:pPr>
                  <w:r w:rsidRPr="0048032D">
                    <w:rPr>
                      <w:rFonts w:ascii="Gotham Light" w:eastAsia="Times New Roman" w:hAnsi="Gotham Light" w:cs="Calibri"/>
                      <w:color w:val="000000"/>
                      <w:sz w:val="20"/>
                      <w:szCs w:val="20"/>
                      <w:lang w:eastAsia="en-GB"/>
                    </w:rPr>
                    <w:t>Lower</w:t>
                  </w:r>
                </w:p>
              </w:tc>
              <w:tc>
                <w:tcPr>
                  <w:tcW w:w="2055" w:type="dxa"/>
                </w:tcPr>
                <w:p w:rsidR="00E262E0" w:rsidRPr="00D54621" w:rsidRDefault="00E262E0" w:rsidP="00BC724F">
                  <w:pPr>
                    <w:rPr>
                      <w:rFonts w:ascii="Gotham Light" w:eastAsia="Times New Roman" w:hAnsi="Gotham Light" w:cs="Calibri"/>
                      <w:color w:val="000000"/>
                      <w:sz w:val="20"/>
                      <w:szCs w:val="20"/>
                      <w:lang w:eastAsia="en-GB"/>
                    </w:rPr>
                  </w:pPr>
                  <w:r w:rsidRPr="0048032D">
                    <w:rPr>
                      <w:rFonts w:ascii="Gotham Light" w:eastAsia="Times New Roman" w:hAnsi="Gotham Light" w:cs="Calibri"/>
                      <w:color w:val="000000"/>
                      <w:sz w:val="20"/>
                      <w:szCs w:val="20"/>
                      <w:lang w:eastAsia="en-GB"/>
                    </w:rPr>
                    <w:t>46.2</w:t>
                  </w:r>
                </w:p>
              </w:tc>
              <w:tc>
                <w:tcPr>
                  <w:tcW w:w="2055" w:type="dxa"/>
                </w:tcPr>
                <w:p w:rsidR="00E262E0" w:rsidRPr="00D54621" w:rsidRDefault="00E262E0" w:rsidP="00BC724F">
                  <w:pPr>
                    <w:rPr>
                      <w:rFonts w:ascii="Gotham Light" w:eastAsia="Times New Roman" w:hAnsi="Gotham Light" w:cs="Calibri"/>
                      <w:color w:val="000000"/>
                      <w:sz w:val="20"/>
                      <w:szCs w:val="20"/>
                      <w:lang w:eastAsia="en-GB"/>
                    </w:rPr>
                  </w:pPr>
                  <w:r w:rsidRPr="0048032D">
                    <w:rPr>
                      <w:rFonts w:ascii="Gotham Light" w:eastAsia="Times New Roman" w:hAnsi="Gotham Light" w:cs="Calibri"/>
                      <w:color w:val="000000"/>
                      <w:sz w:val="20"/>
                      <w:szCs w:val="20"/>
                      <w:lang w:eastAsia="en-GB"/>
                    </w:rPr>
                    <w:t>53.8</w:t>
                  </w:r>
                </w:p>
              </w:tc>
            </w:tr>
            <w:tr w:rsidR="00E262E0" w:rsidRPr="00D54621" w:rsidTr="00BC724F">
              <w:tc>
                <w:tcPr>
                  <w:tcW w:w="2054" w:type="dxa"/>
                </w:tcPr>
                <w:p w:rsidR="00E262E0" w:rsidRPr="00D54621" w:rsidRDefault="00E262E0" w:rsidP="00BC724F">
                  <w:pPr>
                    <w:rPr>
                      <w:rFonts w:ascii="Gotham Light" w:eastAsia="Times New Roman" w:hAnsi="Gotham Light" w:cs="Calibri"/>
                      <w:color w:val="000000"/>
                      <w:sz w:val="20"/>
                      <w:szCs w:val="20"/>
                      <w:lang w:eastAsia="en-GB"/>
                    </w:rPr>
                  </w:pPr>
                  <w:r w:rsidRPr="0048032D">
                    <w:rPr>
                      <w:rFonts w:ascii="Gotham Light" w:eastAsia="Times New Roman" w:hAnsi="Gotham Light" w:cs="Calibri"/>
                      <w:color w:val="000000"/>
                      <w:sz w:val="20"/>
                      <w:szCs w:val="20"/>
                      <w:lang w:eastAsia="en-GB"/>
                    </w:rPr>
                    <w:t>Lower Middle</w:t>
                  </w:r>
                </w:p>
              </w:tc>
              <w:tc>
                <w:tcPr>
                  <w:tcW w:w="2055" w:type="dxa"/>
                </w:tcPr>
                <w:p w:rsidR="00E262E0" w:rsidRPr="00D54621" w:rsidRDefault="00E262E0" w:rsidP="00BC724F">
                  <w:pPr>
                    <w:rPr>
                      <w:rFonts w:ascii="Gotham Light" w:eastAsia="Times New Roman" w:hAnsi="Gotham Light" w:cs="Calibri"/>
                      <w:color w:val="000000"/>
                      <w:sz w:val="20"/>
                      <w:szCs w:val="20"/>
                      <w:lang w:eastAsia="en-GB"/>
                    </w:rPr>
                  </w:pPr>
                  <w:r w:rsidRPr="0048032D">
                    <w:rPr>
                      <w:rFonts w:ascii="Gotham Light" w:eastAsia="Times New Roman" w:hAnsi="Gotham Light" w:cs="Calibri"/>
                      <w:color w:val="000000"/>
                      <w:sz w:val="20"/>
                      <w:szCs w:val="20"/>
                      <w:lang w:eastAsia="en-GB"/>
                    </w:rPr>
                    <w:t>49.0</w:t>
                  </w:r>
                </w:p>
              </w:tc>
              <w:tc>
                <w:tcPr>
                  <w:tcW w:w="2055" w:type="dxa"/>
                </w:tcPr>
                <w:p w:rsidR="00E262E0" w:rsidRPr="00D54621" w:rsidRDefault="00E262E0" w:rsidP="00BC724F">
                  <w:pPr>
                    <w:rPr>
                      <w:rFonts w:ascii="Gotham Light" w:eastAsia="Times New Roman" w:hAnsi="Gotham Light" w:cs="Calibri"/>
                      <w:color w:val="000000"/>
                      <w:sz w:val="20"/>
                      <w:szCs w:val="20"/>
                      <w:lang w:eastAsia="en-GB"/>
                    </w:rPr>
                  </w:pPr>
                  <w:r w:rsidRPr="0048032D">
                    <w:rPr>
                      <w:rFonts w:ascii="Gotham Light" w:eastAsia="Times New Roman" w:hAnsi="Gotham Light" w:cs="Calibri"/>
                      <w:color w:val="000000"/>
                      <w:sz w:val="20"/>
                      <w:szCs w:val="20"/>
                      <w:lang w:eastAsia="en-GB"/>
                    </w:rPr>
                    <w:t>51.0</w:t>
                  </w:r>
                </w:p>
              </w:tc>
            </w:tr>
            <w:tr w:rsidR="00E262E0" w:rsidRPr="00D54621" w:rsidTr="00BC724F">
              <w:tc>
                <w:tcPr>
                  <w:tcW w:w="2054" w:type="dxa"/>
                </w:tcPr>
                <w:p w:rsidR="00E262E0" w:rsidRPr="00D54621" w:rsidRDefault="00E262E0" w:rsidP="00BC724F">
                  <w:pPr>
                    <w:rPr>
                      <w:rFonts w:ascii="Gotham Light" w:eastAsia="Times New Roman" w:hAnsi="Gotham Light" w:cs="Calibri"/>
                      <w:color w:val="000000"/>
                      <w:sz w:val="20"/>
                      <w:szCs w:val="20"/>
                      <w:lang w:eastAsia="en-GB"/>
                    </w:rPr>
                  </w:pPr>
                  <w:r w:rsidRPr="0048032D">
                    <w:rPr>
                      <w:rFonts w:ascii="Gotham Light" w:eastAsia="Times New Roman" w:hAnsi="Gotham Light" w:cs="Calibri"/>
                      <w:color w:val="000000"/>
                      <w:sz w:val="20"/>
                      <w:szCs w:val="20"/>
                      <w:lang w:eastAsia="en-GB"/>
                    </w:rPr>
                    <w:t>Upper Middle</w:t>
                  </w:r>
                </w:p>
              </w:tc>
              <w:tc>
                <w:tcPr>
                  <w:tcW w:w="2055" w:type="dxa"/>
                </w:tcPr>
                <w:p w:rsidR="00E262E0" w:rsidRPr="00D54621" w:rsidRDefault="00E262E0" w:rsidP="00BC724F">
                  <w:pPr>
                    <w:rPr>
                      <w:rFonts w:ascii="Gotham Light" w:eastAsia="Times New Roman" w:hAnsi="Gotham Light" w:cs="Calibri"/>
                      <w:color w:val="000000"/>
                      <w:sz w:val="20"/>
                      <w:szCs w:val="20"/>
                      <w:lang w:eastAsia="en-GB"/>
                    </w:rPr>
                  </w:pPr>
                  <w:r w:rsidRPr="0048032D">
                    <w:rPr>
                      <w:rFonts w:ascii="Gotham Light" w:eastAsia="Times New Roman" w:hAnsi="Gotham Light" w:cs="Calibri"/>
                      <w:color w:val="000000"/>
                      <w:sz w:val="20"/>
                      <w:szCs w:val="20"/>
                      <w:lang w:eastAsia="en-GB"/>
                    </w:rPr>
                    <w:t>52.9</w:t>
                  </w:r>
                </w:p>
              </w:tc>
              <w:tc>
                <w:tcPr>
                  <w:tcW w:w="2055" w:type="dxa"/>
                </w:tcPr>
                <w:p w:rsidR="00E262E0" w:rsidRPr="00D54621" w:rsidRDefault="00E262E0" w:rsidP="00BC724F">
                  <w:pPr>
                    <w:rPr>
                      <w:rFonts w:ascii="Gotham Light" w:eastAsia="Times New Roman" w:hAnsi="Gotham Light" w:cs="Calibri"/>
                      <w:color w:val="000000"/>
                      <w:sz w:val="20"/>
                      <w:szCs w:val="20"/>
                      <w:lang w:eastAsia="en-GB"/>
                    </w:rPr>
                  </w:pPr>
                  <w:r w:rsidRPr="0048032D">
                    <w:rPr>
                      <w:rFonts w:ascii="Gotham Light" w:eastAsia="Times New Roman" w:hAnsi="Gotham Light" w:cs="Calibri"/>
                      <w:color w:val="000000"/>
                      <w:sz w:val="20"/>
                      <w:szCs w:val="20"/>
                      <w:lang w:eastAsia="en-GB"/>
                    </w:rPr>
                    <w:t>47.1</w:t>
                  </w:r>
                </w:p>
              </w:tc>
            </w:tr>
            <w:tr w:rsidR="00E262E0" w:rsidRPr="00D54621" w:rsidTr="00BC724F">
              <w:tc>
                <w:tcPr>
                  <w:tcW w:w="2054" w:type="dxa"/>
                </w:tcPr>
                <w:p w:rsidR="00E262E0" w:rsidRPr="00D54621" w:rsidRDefault="00E262E0" w:rsidP="00BC724F">
                  <w:pPr>
                    <w:rPr>
                      <w:rFonts w:ascii="Gotham Light" w:eastAsia="Times New Roman" w:hAnsi="Gotham Light" w:cs="Calibri"/>
                      <w:color w:val="000000"/>
                      <w:sz w:val="20"/>
                      <w:szCs w:val="20"/>
                      <w:lang w:eastAsia="en-GB"/>
                    </w:rPr>
                  </w:pPr>
                  <w:r w:rsidRPr="0048032D">
                    <w:rPr>
                      <w:rFonts w:ascii="Gotham Light" w:eastAsia="Times New Roman" w:hAnsi="Gotham Light" w:cs="Calibri"/>
                      <w:color w:val="000000"/>
                      <w:sz w:val="20"/>
                      <w:szCs w:val="20"/>
                      <w:lang w:eastAsia="en-GB"/>
                    </w:rPr>
                    <w:t>Upper</w:t>
                  </w:r>
                </w:p>
              </w:tc>
              <w:tc>
                <w:tcPr>
                  <w:tcW w:w="2055" w:type="dxa"/>
                </w:tcPr>
                <w:p w:rsidR="00E262E0" w:rsidRPr="00D54621" w:rsidRDefault="00E262E0" w:rsidP="00BC724F">
                  <w:pPr>
                    <w:rPr>
                      <w:rFonts w:ascii="Gotham Light" w:eastAsia="Times New Roman" w:hAnsi="Gotham Light" w:cs="Calibri"/>
                      <w:color w:val="000000"/>
                      <w:sz w:val="20"/>
                      <w:szCs w:val="20"/>
                      <w:lang w:eastAsia="en-GB"/>
                    </w:rPr>
                  </w:pPr>
                  <w:r w:rsidRPr="0048032D">
                    <w:rPr>
                      <w:rFonts w:ascii="Gotham Light" w:eastAsia="Times New Roman" w:hAnsi="Gotham Light" w:cs="Calibri"/>
                      <w:color w:val="000000"/>
                      <w:sz w:val="20"/>
                      <w:szCs w:val="20"/>
                      <w:lang w:eastAsia="en-GB"/>
                    </w:rPr>
                    <w:t>62.7</w:t>
                  </w:r>
                </w:p>
              </w:tc>
              <w:tc>
                <w:tcPr>
                  <w:tcW w:w="2055" w:type="dxa"/>
                </w:tcPr>
                <w:p w:rsidR="00E262E0" w:rsidRPr="00D54621" w:rsidRDefault="00E262E0" w:rsidP="00BC724F">
                  <w:pPr>
                    <w:rPr>
                      <w:rFonts w:ascii="Gotham Light" w:eastAsia="Times New Roman" w:hAnsi="Gotham Light" w:cs="Calibri"/>
                      <w:color w:val="000000"/>
                      <w:sz w:val="20"/>
                      <w:szCs w:val="20"/>
                      <w:lang w:eastAsia="en-GB"/>
                    </w:rPr>
                  </w:pPr>
                  <w:r w:rsidRPr="0048032D">
                    <w:rPr>
                      <w:rFonts w:ascii="Gotham Light" w:eastAsia="Times New Roman" w:hAnsi="Gotham Light" w:cs="Calibri"/>
                      <w:color w:val="000000"/>
                      <w:sz w:val="20"/>
                      <w:szCs w:val="20"/>
                      <w:lang w:eastAsia="en-GB"/>
                    </w:rPr>
                    <w:t>37.3</w:t>
                  </w:r>
                </w:p>
              </w:tc>
            </w:tr>
          </w:tbl>
          <w:p w:rsidR="00E262E0" w:rsidRPr="0048032D" w:rsidRDefault="00E262E0" w:rsidP="00BC724F">
            <w:pPr>
              <w:spacing w:after="0" w:line="240" w:lineRule="auto"/>
              <w:rPr>
                <w:rFonts w:ascii="Gotham Light" w:eastAsia="Times New Roman" w:hAnsi="Gotham Light" w:cs="Calibri"/>
                <w:color w:val="000000"/>
                <w:sz w:val="20"/>
                <w:szCs w:val="20"/>
                <w:lang w:eastAsia="en-GB"/>
              </w:rPr>
            </w:pPr>
          </w:p>
        </w:tc>
        <w:tc>
          <w:tcPr>
            <w:tcW w:w="1780" w:type="dxa"/>
            <w:tcBorders>
              <w:top w:val="nil"/>
              <w:left w:val="nil"/>
              <w:bottom w:val="nil"/>
              <w:right w:val="nil"/>
            </w:tcBorders>
            <w:shd w:val="clear" w:color="auto" w:fill="auto"/>
            <w:noWrap/>
            <w:vAlign w:val="bottom"/>
            <w:hideMark/>
          </w:tcPr>
          <w:p w:rsidR="00E262E0" w:rsidRPr="0048032D" w:rsidRDefault="00E262E0" w:rsidP="00BC724F">
            <w:pPr>
              <w:spacing w:after="0" w:line="240" w:lineRule="auto"/>
              <w:rPr>
                <w:rFonts w:ascii="Gotham Light" w:eastAsia="Times New Roman" w:hAnsi="Gotham Light" w:cs="Calibri"/>
                <w:color w:val="000000"/>
                <w:sz w:val="20"/>
                <w:szCs w:val="20"/>
                <w:lang w:eastAsia="en-GB"/>
              </w:rPr>
            </w:pPr>
          </w:p>
        </w:tc>
      </w:tr>
    </w:tbl>
    <w:p w:rsidR="00873A71" w:rsidRPr="00D54621" w:rsidRDefault="00873A71" w:rsidP="00873A71">
      <w:pPr>
        <w:autoSpaceDE w:val="0"/>
        <w:autoSpaceDN w:val="0"/>
        <w:adjustRightInd w:val="0"/>
        <w:spacing w:after="0" w:line="240" w:lineRule="auto"/>
        <w:rPr>
          <w:rFonts w:ascii="Gotham Light" w:hAnsi="Gotham Light" w:cs="Calibri"/>
          <w:sz w:val="20"/>
          <w:szCs w:val="20"/>
        </w:rPr>
      </w:pPr>
    </w:p>
    <w:p w:rsidR="00873A71" w:rsidRPr="00D54621" w:rsidRDefault="00873A71" w:rsidP="00873A71">
      <w:pPr>
        <w:autoSpaceDE w:val="0"/>
        <w:autoSpaceDN w:val="0"/>
        <w:adjustRightInd w:val="0"/>
        <w:spacing w:after="0" w:line="240" w:lineRule="auto"/>
        <w:rPr>
          <w:rFonts w:ascii="Gotham Light" w:hAnsi="Gotham Light" w:cs="Calibri"/>
          <w:sz w:val="20"/>
          <w:szCs w:val="20"/>
        </w:rPr>
      </w:pPr>
    </w:p>
    <w:p w:rsidR="00873A71" w:rsidRDefault="00873A71" w:rsidP="008E563B">
      <w:pPr>
        <w:jc w:val="center"/>
        <w:rPr>
          <w:rFonts w:ascii="Gotham Medium" w:hAnsi="Gotham Medium" w:cs="Calibri"/>
          <w:sz w:val="20"/>
          <w:szCs w:val="20"/>
        </w:rPr>
      </w:pPr>
      <w:r w:rsidRPr="008E563B">
        <w:rPr>
          <w:rFonts w:ascii="Gotham Medium" w:hAnsi="Gotham Medium" w:cs="Calibri"/>
          <w:sz w:val="20"/>
          <w:szCs w:val="20"/>
        </w:rPr>
        <w:t>Supporting Statement</w:t>
      </w:r>
    </w:p>
    <w:p w:rsidR="00873A71" w:rsidRPr="008E563B" w:rsidRDefault="00873A71" w:rsidP="00DF4246">
      <w:pPr>
        <w:jc w:val="both"/>
        <w:rPr>
          <w:rFonts w:ascii="Gotham Medium" w:hAnsi="Gotham Medium" w:cs="Calibri"/>
          <w:sz w:val="20"/>
          <w:szCs w:val="20"/>
        </w:rPr>
      </w:pPr>
      <w:r w:rsidRPr="008E563B">
        <w:rPr>
          <w:rFonts w:ascii="Gotham Medium" w:hAnsi="Gotham Medium" w:cs="Calibri"/>
          <w:sz w:val="20"/>
          <w:szCs w:val="20"/>
        </w:rPr>
        <w:t xml:space="preserve">The Mean Gender Pay Gap </w:t>
      </w:r>
      <w:r w:rsidR="00D54621" w:rsidRPr="008E563B">
        <w:rPr>
          <w:rFonts w:ascii="Gotham Medium" w:hAnsi="Gotham Medium" w:cs="Calibri"/>
          <w:sz w:val="20"/>
          <w:szCs w:val="20"/>
        </w:rPr>
        <w:t>– 15.1%</w:t>
      </w:r>
    </w:p>
    <w:p w:rsidR="00873A71" w:rsidRPr="00D54621" w:rsidRDefault="00E262E0" w:rsidP="00DF4246">
      <w:pPr>
        <w:jc w:val="both"/>
        <w:rPr>
          <w:rFonts w:ascii="Gotham Light" w:hAnsi="Gotham Light" w:cs="Calibri"/>
          <w:sz w:val="20"/>
          <w:szCs w:val="20"/>
        </w:rPr>
      </w:pPr>
      <w:r>
        <w:rPr>
          <w:rFonts w:ascii="Gotham Light" w:hAnsi="Gotham Light" w:cs="Calibri"/>
          <w:sz w:val="20"/>
          <w:szCs w:val="20"/>
        </w:rPr>
        <w:t xml:space="preserve">This </w:t>
      </w:r>
      <w:r w:rsidR="00873A71" w:rsidRPr="00D54621">
        <w:rPr>
          <w:rFonts w:ascii="Gotham Light" w:hAnsi="Gotham Light" w:cs="Calibri"/>
          <w:sz w:val="20"/>
          <w:szCs w:val="20"/>
        </w:rPr>
        <w:t xml:space="preserve">figure is </w:t>
      </w:r>
      <w:r w:rsidR="00DF4246" w:rsidRPr="00D54621">
        <w:rPr>
          <w:rFonts w:ascii="Gotham Light" w:hAnsi="Gotham Light" w:cs="Calibri"/>
          <w:sz w:val="20"/>
          <w:szCs w:val="20"/>
        </w:rPr>
        <w:t xml:space="preserve">lower </w:t>
      </w:r>
      <w:r w:rsidR="00873A71" w:rsidRPr="00D54621">
        <w:rPr>
          <w:rFonts w:ascii="Gotham Light" w:hAnsi="Gotham Light" w:cs="Calibri"/>
          <w:sz w:val="20"/>
          <w:szCs w:val="20"/>
        </w:rPr>
        <w:t xml:space="preserve">than the UK average </w:t>
      </w:r>
      <w:r w:rsidR="008E563B">
        <w:rPr>
          <w:rFonts w:ascii="Gotham Light" w:hAnsi="Gotham Light" w:cs="Calibri"/>
          <w:sz w:val="20"/>
          <w:szCs w:val="20"/>
        </w:rPr>
        <w:t xml:space="preserve">of </w:t>
      </w:r>
      <w:r w:rsidR="00873A71" w:rsidRPr="00D54621">
        <w:rPr>
          <w:rFonts w:ascii="Gotham Light" w:hAnsi="Gotham Light" w:cs="Calibri"/>
          <w:sz w:val="20"/>
          <w:szCs w:val="20"/>
        </w:rPr>
        <w:t>18.1%</w:t>
      </w:r>
      <w:r w:rsidR="00DF4246" w:rsidRPr="00D54621">
        <w:rPr>
          <w:rFonts w:ascii="Gotham Light" w:hAnsi="Gotham Light" w:cs="Calibri"/>
          <w:sz w:val="20"/>
          <w:szCs w:val="20"/>
        </w:rPr>
        <w:t xml:space="preserve">, but </w:t>
      </w:r>
      <w:r>
        <w:rPr>
          <w:rFonts w:ascii="Gotham Light" w:hAnsi="Gotham Light" w:cs="Calibri"/>
          <w:sz w:val="20"/>
          <w:szCs w:val="20"/>
        </w:rPr>
        <w:t xml:space="preserve">still </w:t>
      </w:r>
      <w:r w:rsidR="008E563B">
        <w:rPr>
          <w:rFonts w:ascii="Gotham Light" w:hAnsi="Gotham Light" w:cs="Calibri"/>
          <w:sz w:val="20"/>
          <w:szCs w:val="20"/>
        </w:rPr>
        <w:t>higher than we would like. W</w:t>
      </w:r>
      <w:r w:rsidR="00DF4246" w:rsidRPr="00D54621">
        <w:rPr>
          <w:rFonts w:ascii="Gotham Light" w:hAnsi="Gotham Light" w:cs="Calibri"/>
          <w:sz w:val="20"/>
          <w:szCs w:val="20"/>
        </w:rPr>
        <w:t xml:space="preserve">e are committed to continuing </w:t>
      </w:r>
      <w:r w:rsidR="008E563B">
        <w:rPr>
          <w:rFonts w:ascii="Gotham Light" w:hAnsi="Gotham Light" w:cs="Calibri"/>
          <w:sz w:val="20"/>
          <w:szCs w:val="20"/>
        </w:rPr>
        <w:t xml:space="preserve">actively </w:t>
      </w:r>
      <w:r w:rsidR="00DF4246" w:rsidRPr="00D54621">
        <w:rPr>
          <w:rFonts w:ascii="Gotham Light" w:hAnsi="Gotham Light" w:cs="Calibri"/>
          <w:sz w:val="20"/>
          <w:szCs w:val="20"/>
        </w:rPr>
        <w:t>reduce this figure going forward</w:t>
      </w:r>
      <w:r w:rsidR="00873A71" w:rsidRPr="00D54621">
        <w:rPr>
          <w:rFonts w:ascii="Gotham Light" w:hAnsi="Gotham Light" w:cs="Calibri"/>
          <w:sz w:val="20"/>
          <w:szCs w:val="20"/>
        </w:rPr>
        <w:t>.</w:t>
      </w:r>
      <w:r w:rsidR="00DF4246" w:rsidRPr="00D54621">
        <w:rPr>
          <w:rFonts w:ascii="Gotham Light" w:hAnsi="Gotham Light" w:cs="Calibri"/>
          <w:sz w:val="20"/>
          <w:szCs w:val="20"/>
        </w:rPr>
        <w:t xml:space="preserve"> </w:t>
      </w:r>
      <w:r w:rsidR="008E563B">
        <w:rPr>
          <w:rFonts w:ascii="Gotham Light" w:hAnsi="Gotham Light" w:cs="Calibri"/>
          <w:sz w:val="20"/>
          <w:szCs w:val="20"/>
        </w:rPr>
        <w:t>However, i</w:t>
      </w:r>
      <w:r w:rsidR="00DF4246" w:rsidRPr="00D54621">
        <w:rPr>
          <w:rFonts w:ascii="Gotham Light" w:hAnsi="Gotham Light" w:cs="Calibri"/>
          <w:sz w:val="20"/>
          <w:szCs w:val="20"/>
        </w:rPr>
        <w:t>t should be noted that the figure is</w:t>
      </w:r>
      <w:r w:rsidR="00873A71" w:rsidRPr="00D54621">
        <w:rPr>
          <w:rFonts w:ascii="Gotham Light" w:hAnsi="Gotham Light" w:cs="Calibri"/>
          <w:sz w:val="20"/>
          <w:szCs w:val="20"/>
        </w:rPr>
        <w:t xml:space="preserve"> significantly distorted by the inclusion of remuneration for the </w:t>
      </w:r>
      <w:r w:rsidR="007363BA">
        <w:rPr>
          <w:rFonts w:ascii="Gotham Light" w:hAnsi="Gotham Light" w:cs="Calibri"/>
          <w:sz w:val="20"/>
          <w:szCs w:val="20"/>
        </w:rPr>
        <w:t>three owners</w:t>
      </w:r>
      <w:r w:rsidR="00DF4246" w:rsidRPr="00D54621">
        <w:rPr>
          <w:rFonts w:ascii="Gotham Light" w:hAnsi="Gotham Light" w:cs="Calibri"/>
          <w:sz w:val="20"/>
          <w:szCs w:val="20"/>
        </w:rPr>
        <w:t xml:space="preserve"> </w:t>
      </w:r>
      <w:r w:rsidR="00873A71" w:rsidRPr="00D54621">
        <w:rPr>
          <w:rFonts w:ascii="Gotham Light" w:hAnsi="Gotham Light" w:cs="Calibri"/>
          <w:sz w:val="20"/>
          <w:szCs w:val="20"/>
        </w:rPr>
        <w:t>of the business</w:t>
      </w:r>
      <w:r w:rsidR="00DF4246" w:rsidRPr="00D54621">
        <w:rPr>
          <w:rFonts w:ascii="Gotham Light" w:hAnsi="Gotham Light" w:cs="Calibri"/>
          <w:sz w:val="20"/>
          <w:szCs w:val="20"/>
        </w:rPr>
        <w:t xml:space="preserve"> on the snapshot date, all three of whom are male</w:t>
      </w:r>
      <w:r w:rsidR="00873A71" w:rsidRPr="00D54621">
        <w:rPr>
          <w:rFonts w:ascii="Gotham Light" w:hAnsi="Gotham Light" w:cs="Calibri"/>
          <w:sz w:val="20"/>
          <w:szCs w:val="20"/>
        </w:rPr>
        <w:t>.</w:t>
      </w:r>
      <w:r w:rsidR="008E563B">
        <w:rPr>
          <w:rFonts w:ascii="Gotham Light" w:hAnsi="Gotham Light" w:cs="Calibri"/>
          <w:sz w:val="20"/>
          <w:szCs w:val="20"/>
        </w:rPr>
        <w:t xml:space="preserve"> Removing </w:t>
      </w:r>
      <w:r w:rsidR="00873A71" w:rsidRPr="00D54621">
        <w:rPr>
          <w:rFonts w:ascii="Gotham Light" w:hAnsi="Gotham Light" w:cs="Calibri"/>
          <w:sz w:val="20"/>
          <w:szCs w:val="20"/>
        </w:rPr>
        <w:t xml:space="preserve"> the </w:t>
      </w:r>
      <w:r w:rsidR="00DF4246" w:rsidRPr="00D54621">
        <w:rPr>
          <w:rFonts w:ascii="Gotham Light" w:hAnsi="Gotham Light" w:cs="Calibri"/>
          <w:sz w:val="20"/>
          <w:szCs w:val="20"/>
        </w:rPr>
        <w:t>salaries</w:t>
      </w:r>
      <w:r w:rsidR="007363BA">
        <w:rPr>
          <w:rFonts w:ascii="Gotham Light" w:hAnsi="Gotham Light" w:cs="Calibri"/>
          <w:sz w:val="20"/>
          <w:szCs w:val="20"/>
        </w:rPr>
        <w:t xml:space="preserve"> of the owners</w:t>
      </w:r>
      <w:r w:rsidR="00873A71" w:rsidRPr="00D54621">
        <w:rPr>
          <w:rFonts w:ascii="Gotham Light" w:hAnsi="Gotham Light" w:cs="Calibri"/>
          <w:sz w:val="20"/>
          <w:szCs w:val="20"/>
        </w:rPr>
        <w:t xml:space="preserve"> </w:t>
      </w:r>
      <w:r w:rsidR="008E563B">
        <w:rPr>
          <w:rFonts w:ascii="Gotham Light" w:hAnsi="Gotham Light" w:cs="Calibri"/>
          <w:sz w:val="20"/>
          <w:szCs w:val="20"/>
        </w:rPr>
        <w:t>f</w:t>
      </w:r>
      <w:r w:rsidR="00DF4246" w:rsidRPr="00D54621">
        <w:rPr>
          <w:rFonts w:ascii="Gotham Light" w:hAnsi="Gotham Light" w:cs="Calibri"/>
          <w:sz w:val="20"/>
          <w:szCs w:val="20"/>
        </w:rPr>
        <w:t>r</w:t>
      </w:r>
      <w:r w:rsidR="008E563B">
        <w:rPr>
          <w:rFonts w:ascii="Gotham Light" w:hAnsi="Gotham Light" w:cs="Calibri"/>
          <w:sz w:val="20"/>
          <w:szCs w:val="20"/>
        </w:rPr>
        <w:t>o</w:t>
      </w:r>
      <w:r w:rsidR="00DF4246" w:rsidRPr="00D54621">
        <w:rPr>
          <w:rFonts w:ascii="Gotham Light" w:hAnsi="Gotham Light" w:cs="Calibri"/>
          <w:sz w:val="20"/>
          <w:szCs w:val="20"/>
        </w:rPr>
        <w:t>m the calculation</w:t>
      </w:r>
      <w:r w:rsidR="008E563B">
        <w:rPr>
          <w:rFonts w:ascii="Gotham Light" w:hAnsi="Gotham Light" w:cs="Calibri"/>
          <w:sz w:val="20"/>
          <w:szCs w:val="20"/>
        </w:rPr>
        <w:t xml:space="preserve"> </w:t>
      </w:r>
      <w:r w:rsidR="00873A71" w:rsidRPr="00E262E0">
        <w:rPr>
          <w:rFonts w:ascii="Gotham Light" w:hAnsi="Gotham Light" w:cs="Calibri"/>
          <w:sz w:val="20"/>
          <w:szCs w:val="20"/>
        </w:rPr>
        <w:t>put</w:t>
      </w:r>
      <w:r w:rsidR="00DF4246" w:rsidRPr="00E262E0">
        <w:rPr>
          <w:rFonts w:ascii="Gotham Light" w:hAnsi="Gotham Light" w:cs="Calibri"/>
          <w:sz w:val="20"/>
          <w:szCs w:val="20"/>
        </w:rPr>
        <w:t>s</w:t>
      </w:r>
      <w:r w:rsidR="00873A71" w:rsidRPr="00E262E0">
        <w:rPr>
          <w:rFonts w:ascii="Gotham Light" w:hAnsi="Gotham Light" w:cs="Calibri"/>
          <w:sz w:val="20"/>
          <w:szCs w:val="20"/>
        </w:rPr>
        <w:t xml:space="preserve"> the</w:t>
      </w:r>
      <w:r w:rsidR="00873A71" w:rsidRPr="008E563B">
        <w:rPr>
          <w:rFonts w:ascii="Gotham Medium" w:hAnsi="Gotham Medium" w:cs="Calibri"/>
          <w:sz w:val="20"/>
          <w:szCs w:val="20"/>
        </w:rPr>
        <w:t xml:space="preserve"> mean pay gap at just </w:t>
      </w:r>
      <w:r w:rsidR="00DF4246" w:rsidRPr="008E563B">
        <w:rPr>
          <w:rFonts w:ascii="Gotham Medium" w:hAnsi="Gotham Medium" w:cs="Calibri"/>
          <w:sz w:val="20"/>
          <w:szCs w:val="20"/>
        </w:rPr>
        <w:t>2.7</w:t>
      </w:r>
      <w:r>
        <w:rPr>
          <w:rFonts w:ascii="Gotham Medium" w:hAnsi="Gotham Medium" w:cs="Calibri"/>
          <w:sz w:val="20"/>
          <w:szCs w:val="20"/>
        </w:rPr>
        <w:t>%</w:t>
      </w:r>
      <w:r w:rsidRPr="007363BA">
        <w:rPr>
          <w:rFonts w:ascii="Gotham Medium" w:hAnsi="Gotham Medium" w:cs="Calibri"/>
          <w:sz w:val="20"/>
          <w:szCs w:val="20"/>
        </w:rPr>
        <w:t>;</w:t>
      </w:r>
      <w:r>
        <w:rPr>
          <w:rFonts w:ascii="Gotham Medium" w:hAnsi="Gotham Medium" w:cs="Calibri"/>
          <w:sz w:val="20"/>
          <w:szCs w:val="20"/>
        </w:rPr>
        <w:t xml:space="preserve"> </w:t>
      </w:r>
      <w:r w:rsidR="00DF4246" w:rsidRPr="00D54621">
        <w:rPr>
          <w:rFonts w:ascii="Gotham Light" w:hAnsi="Gotham Light" w:cs="Calibri"/>
          <w:sz w:val="20"/>
          <w:szCs w:val="20"/>
        </w:rPr>
        <w:t>a</w:t>
      </w:r>
      <w:r w:rsidR="007363BA">
        <w:rPr>
          <w:rFonts w:ascii="Gotham Light" w:hAnsi="Gotham Light" w:cs="Calibri"/>
          <w:sz w:val="20"/>
          <w:szCs w:val="20"/>
        </w:rPr>
        <w:t xml:space="preserve"> much healthier figure</w:t>
      </w:r>
      <w:r w:rsidR="008E563B">
        <w:rPr>
          <w:rFonts w:ascii="Gotham Light" w:hAnsi="Gotham Light" w:cs="Calibri"/>
          <w:sz w:val="20"/>
          <w:szCs w:val="20"/>
        </w:rPr>
        <w:t xml:space="preserve"> which is</w:t>
      </w:r>
      <w:r w:rsidR="00DF4246" w:rsidRPr="00D54621">
        <w:rPr>
          <w:rFonts w:ascii="Gotham Light" w:hAnsi="Gotham Light" w:cs="Calibri"/>
          <w:sz w:val="20"/>
          <w:szCs w:val="20"/>
        </w:rPr>
        <w:t xml:space="preserve"> </w:t>
      </w:r>
      <w:r w:rsidR="008E563B">
        <w:rPr>
          <w:rFonts w:ascii="Gotham Light" w:hAnsi="Gotham Light" w:cs="Calibri"/>
          <w:sz w:val="20"/>
          <w:szCs w:val="20"/>
        </w:rPr>
        <w:t xml:space="preserve">much </w:t>
      </w:r>
      <w:r w:rsidR="00DF4246" w:rsidRPr="00D54621">
        <w:rPr>
          <w:rFonts w:ascii="Gotham Light" w:hAnsi="Gotham Light" w:cs="Calibri"/>
          <w:sz w:val="20"/>
          <w:szCs w:val="20"/>
        </w:rPr>
        <w:t xml:space="preserve">more in keeping with our </w:t>
      </w:r>
      <w:r w:rsidR="008E563B">
        <w:rPr>
          <w:rFonts w:ascii="Gotham Light" w:hAnsi="Gotham Light" w:cs="Calibri"/>
          <w:sz w:val="20"/>
          <w:szCs w:val="20"/>
        </w:rPr>
        <w:t xml:space="preserve">long standing commitment to equality and a </w:t>
      </w:r>
      <w:r w:rsidR="00DF4246" w:rsidRPr="00D54621">
        <w:rPr>
          <w:rFonts w:ascii="Gotham Light" w:hAnsi="Gotham Light" w:cs="Calibri"/>
          <w:sz w:val="20"/>
          <w:szCs w:val="20"/>
        </w:rPr>
        <w:t xml:space="preserve">strong desire to eliminate </w:t>
      </w:r>
      <w:r w:rsidR="008E563B">
        <w:rPr>
          <w:rFonts w:ascii="Gotham Light" w:hAnsi="Gotham Light" w:cs="Calibri"/>
          <w:sz w:val="20"/>
          <w:szCs w:val="20"/>
        </w:rPr>
        <w:t xml:space="preserve">any </w:t>
      </w:r>
      <w:r w:rsidR="00DF4246" w:rsidRPr="00D54621">
        <w:rPr>
          <w:rFonts w:ascii="Gotham Light" w:hAnsi="Gotham Light" w:cs="Calibri"/>
          <w:sz w:val="20"/>
          <w:szCs w:val="20"/>
        </w:rPr>
        <w:t xml:space="preserve">gender pay gap altogether. </w:t>
      </w:r>
      <w:r w:rsidR="007363BA" w:rsidRPr="007363BA">
        <w:rPr>
          <w:rFonts w:ascii="Gotham Light" w:hAnsi="Gotham Light" w:cs="Arial"/>
          <w:color w:val="424242"/>
          <w:sz w:val="20"/>
          <w:szCs w:val="20"/>
          <w:lang w:val="en"/>
        </w:rPr>
        <w:t xml:space="preserve">We are confident in our ability, </w:t>
      </w:r>
      <w:r w:rsidR="007363BA">
        <w:rPr>
          <w:rFonts w:ascii="Gotham Light" w:hAnsi="Gotham Light" w:cs="Arial"/>
          <w:color w:val="424242"/>
          <w:sz w:val="20"/>
          <w:szCs w:val="20"/>
          <w:lang w:val="en"/>
        </w:rPr>
        <w:t xml:space="preserve">through pro-active initiatives </w:t>
      </w:r>
      <w:r w:rsidR="007363BA" w:rsidRPr="007363BA">
        <w:rPr>
          <w:rFonts w:ascii="Gotham Light" w:hAnsi="Gotham Light" w:cs="Arial"/>
          <w:color w:val="424242"/>
          <w:sz w:val="20"/>
          <w:szCs w:val="20"/>
          <w:lang w:val="en"/>
        </w:rPr>
        <w:t>to reduce it even further.</w:t>
      </w:r>
    </w:p>
    <w:p w:rsidR="00873A71" w:rsidRPr="008E563B" w:rsidRDefault="00F05674" w:rsidP="00873A71">
      <w:pPr>
        <w:rPr>
          <w:rFonts w:ascii="Gotham Medium" w:hAnsi="Gotham Medium" w:cs="Calibri"/>
          <w:sz w:val="20"/>
          <w:szCs w:val="20"/>
        </w:rPr>
      </w:pPr>
      <w:r w:rsidRPr="008E563B">
        <w:rPr>
          <w:rFonts w:ascii="Gotham Medium" w:hAnsi="Gotham Medium" w:cs="Calibri"/>
          <w:sz w:val="20"/>
          <w:szCs w:val="20"/>
        </w:rPr>
        <w:t xml:space="preserve">Median Gender Pay Gap </w:t>
      </w:r>
      <w:r w:rsidR="008E563B">
        <w:rPr>
          <w:rFonts w:ascii="Gotham Medium" w:hAnsi="Gotham Medium" w:cs="Calibri"/>
          <w:sz w:val="20"/>
          <w:szCs w:val="20"/>
        </w:rPr>
        <w:t>of</w:t>
      </w:r>
      <w:r w:rsidR="00D54621" w:rsidRPr="008E563B">
        <w:rPr>
          <w:rFonts w:ascii="Gotham Medium" w:hAnsi="Gotham Medium" w:cs="Calibri"/>
          <w:sz w:val="20"/>
          <w:szCs w:val="20"/>
        </w:rPr>
        <w:t xml:space="preserve"> 9.1 </w:t>
      </w:r>
      <w:r w:rsidRPr="008E563B">
        <w:rPr>
          <w:rFonts w:ascii="Gotham Medium" w:hAnsi="Gotham Medium" w:cs="Calibri"/>
          <w:sz w:val="20"/>
          <w:szCs w:val="20"/>
        </w:rPr>
        <w:t>%</w:t>
      </w:r>
    </w:p>
    <w:p w:rsidR="00F05674" w:rsidRPr="00D54621" w:rsidRDefault="00E262E0" w:rsidP="008E563B">
      <w:pPr>
        <w:jc w:val="both"/>
        <w:rPr>
          <w:rFonts w:ascii="Gotham Light" w:hAnsi="Gotham Light" w:cs="Calibri"/>
          <w:sz w:val="20"/>
          <w:szCs w:val="20"/>
        </w:rPr>
      </w:pPr>
      <w:r>
        <w:rPr>
          <w:rFonts w:ascii="Gotham Light" w:hAnsi="Gotham Light" w:cs="Calibri"/>
          <w:sz w:val="20"/>
          <w:szCs w:val="20"/>
        </w:rPr>
        <w:t>Bearing in mind the comments above, t</w:t>
      </w:r>
      <w:r w:rsidR="008E563B">
        <w:rPr>
          <w:rFonts w:ascii="Gotham Light" w:hAnsi="Gotham Light" w:cs="Calibri"/>
          <w:sz w:val="20"/>
          <w:szCs w:val="20"/>
        </w:rPr>
        <w:t>he Median Pay Gap is in</w:t>
      </w:r>
      <w:r w:rsidR="00F05674" w:rsidRPr="00D54621">
        <w:rPr>
          <w:rFonts w:ascii="Gotham Light" w:hAnsi="Gotham Light" w:cs="Calibri"/>
          <w:sz w:val="20"/>
          <w:szCs w:val="20"/>
        </w:rPr>
        <w:t xml:space="preserve"> some ways a</w:t>
      </w:r>
      <w:r w:rsidR="008E563B">
        <w:rPr>
          <w:rFonts w:ascii="Gotham Light" w:hAnsi="Gotham Light" w:cs="Calibri"/>
          <w:sz w:val="20"/>
          <w:szCs w:val="20"/>
        </w:rPr>
        <w:t xml:space="preserve"> more accurate</w:t>
      </w:r>
      <w:r w:rsidR="00F05674" w:rsidRPr="00D54621">
        <w:rPr>
          <w:rFonts w:ascii="Gotham Light" w:hAnsi="Gotham Light" w:cs="Calibri"/>
          <w:sz w:val="20"/>
          <w:szCs w:val="20"/>
        </w:rPr>
        <w:t xml:space="preserve"> reflection of our current progress on </w:t>
      </w:r>
      <w:r w:rsidR="008E563B">
        <w:rPr>
          <w:rFonts w:ascii="Gotham Light" w:hAnsi="Gotham Light" w:cs="Calibri"/>
          <w:sz w:val="20"/>
          <w:szCs w:val="20"/>
        </w:rPr>
        <w:t xml:space="preserve">reducing </w:t>
      </w:r>
      <w:r w:rsidR="00F05674" w:rsidRPr="00D54621">
        <w:rPr>
          <w:rFonts w:ascii="Gotham Light" w:hAnsi="Gotham Light" w:cs="Calibri"/>
          <w:sz w:val="20"/>
          <w:szCs w:val="20"/>
        </w:rPr>
        <w:t>the Gender Pay Gap</w:t>
      </w:r>
      <w:r w:rsidR="008E563B">
        <w:rPr>
          <w:rFonts w:ascii="Gotham Light" w:hAnsi="Gotham Light" w:cs="Calibri"/>
          <w:sz w:val="20"/>
          <w:szCs w:val="20"/>
        </w:rPr>
        <w:t>.</w:t>
      </w:r>
      <w:r w:rsidR="00F05674" w:rsidRPr="00D54621">
        <w:rPr>
          <w:rFonts w:ascii="Gotham Light" w:hAnsi="Gotham Light" w:cs="Calibri"/>
          <w:sz w:val="20"/>
          <w:szCs w:val="20"/>
        </w:rPr>
        <w:t xml:space="preserve"> In taking the middle figures of all hourly rates ordered from low to high</w:t>
      </w:r>
      <w:r w:rsidR="008E563B">
        <w:rPr>
          <w:rFonts w:ascii="Gotham Light" w:hAnsi="Gotham Light" w:cs="Calibri"/>
          <w:sz w:val="20"/>
          <w:szCs w:val="20"/>
        </w:rPr>
        <w:t xml:space="preserve">, you remove distortions created by significantly higher and lower hourly pay rates. </w:t>
      </w:r>
    </w:p>
    <w:p w:rsidR="00F05674" w:rsidRDefault="00E262E0" w:rsidP="00E262E0">
      <w:pPr>
        <w:autoSpaceDE w:val="0"/>
        <w:autoSpaceDN w:val="0"/>
        <w:adjustRightInd w:val="0"/>
        <w:spacing w:after="0" w:line="240" w:lineRule="auto"/>
        <w:jc w:val="both"/>
        <w:rPr>
          <w:rFonts w:ascii="Gotham Medium" w:hAnsi="Gotham Medium" w:cs="Calibri"/>
          <w:sz w:val="20"/>
          <w:szCs w:val="20"/>
        </w:rPr>
      </w:pPr>
      <w:r>
        <w:rPr>
          <w:rFonts w:ascii="Gotham Medium" w:hAnsi="Gotham Medium" w:cs="Calibri"/>
          <w:sz w:val="20"/>
          <w:szCs w:val="20"/>
        </w:rPr>
        <w:t>Bonuses</w:t>
      </w:r>
    </w:p>
    <w:p w:rsidR="00E262E0" w:rsidRDefault="00E262E0" w:rsidP="00E262E0">
      <w:pPr>
        <w:autoSpaceDE w:val="0"/>
        <w:autoSpaceDN w:val="0"/>
        <w:adjustRightInd w:val="0"/>
        <w:spacing w:after="0" w:line="240" w:lineRule="auto"/>
        <w:jc w:val="both"/>
        <w:rPr>
          <w:rFonts w:ascii="Gotham Light" w:hAnsi="Gotham Light" w:cs="Calibri"/>
          <w:sz w:val="20"/>
          <w:szCs w:val="20"/>
        </w:rPr>
      </w:pPr>
    </w:p>
    <w:p w:rsidR="008E563B" w:rsidRDefault="008E563B" w:rsidP="00E262E0">
      <w:pPr>
        <w:autoSpaceDE w:val="0"/>
        <w:autoSpaceDN w:val="0"/>
        <w:adjustRightInd w:val="0"/>
        <w:spacing w:after="0" w:line="240" w:lineRule="auto"/>
        <w:jc w:val="both"/>
        <w:rPr>
          <w:rFonts w:ascii="Gotham Light" w:hAnsi="Gotham Light" w:cs="Calibri"/>
          <w:sz w:val="20"/>
          <w:szCs w:val="20"/>
        </w:rPr>
      </w:pPr>
      <w:r>
        <w:rPr>
          <w:rFonts w:ascii="Gotham Light" w:hAnsi="Gotham Light" w:cs="Calibri"/>
          <w:sz w:val="20"/>
          <w:szCs w:val="20"/>
        </w:rPr>
        <w:t xml:space="preserve">We are </w:t>
      </w:r>
      <w:r w:rsidR="00E262E0">
        <w:rPr>
          <w:rFonts w:ascii="Gotham Light" w:hAnsi="Gotham Light" w:cs="Calibri"/>
          <w:sz w:val="20"/>
          <w:szCs w:val="20"/>
        </w:rPr>
        <w:t xml:space="preserve">pleased </w:t>
      </w:r>
      <w:r>
        <w:rPr>
          <w:rFonts w:ascii="Gotham Light" w:hAnsi="Gotham Light" w:cs="Calibri"/>
          <w:sz w:val="20"/>
          <w:szCs w:val="20"/>
        </w:rPr>
        <w:t xml:space="preserve">that </w:t>
      </w:r>
      <w:r w:rsidR="00E262E0">
        <w:rPr>
          <w:rFonts w:ascii="Gotham Light" w:hAnsi="Gotham Light" w:cs="Calibri"/>
          <w:sz w:val="20"/>
          <w:szCs w:val="20"/>
        </w:rPr>
        <w:t xml:space="preserve">contrary to national statistics, our female employees get better bonuses than men. The gap might even be construed as going too far in the other direction. However, it is important to bear in mind that the figure is significantly distorted by the fact that a sizeable proportion of all bonuses and commission payments that are included for the purposes of this calculation are paid to our sales team which is exclusively female. </w:t>
      </w:r>
      <w:r w:rsidR="00802E77">
        <w:rPr>
          <w:rFonts w:ascii="Gotham Light" w:hAnsi="Gotham Light" w:cs="Calibri"/>
          <w:sz w:val="20"/>
          <w:szCs w:val="20"/>
        </w:rPr>
        <w:t>Removing bonuses paid to the sales team, the figure falls significantly to -35%.</w:t>
      </w:r>
    </w:p>
    <w:p w:rsidR="0048032D" w:rsidRPr="00D54621" w:rsidRDefault="0048032D" w:rsidP="00E262E0">
      <w:pPr>
        <w:autoSpaceDE w:val="0"/>
        <w:autoSpaceDN w:val="0"/>
        <w:adjustRightInd w:val="0"/>
        <w:spacing w:after="0" w:line="240" w:lineRule="auto"/>
        <w:jc w:val="both"/>
        <w:rPr>
          <w:rFonts w:ascii="Gotham Light" w:hAnsi="Gotham Light" w:cs="Calibri"/>
          <w:sz w:val="20"/>
          <w:szCs w:val="20"/>
        </w:rPr>
      </w:pPr>
    </w:p>
    <w:p w:rsidR="008D4894" w:rsidRDefault="0048032D" w:rsidP="00E262E0">
      <w:pPr>
        <w:jc w:val="both"/>
        <w:rPr>
          <w:rFonts w:ascii="Gotham Light" w:hAnsi="Gotham Light" w:cs="Calibri"/>
          <w:sz w:val="20"/>
          <w:szCs w:val="20"/>
        </w:rPr>
      </w:pPr>
      <w:r w:rsidRPr="00D54621">
        <w:rPr>
          <w:rFonts w:ascii="Gotham Light" w:hAnsi="Gotham Light" w:cs="Calibri"/>
          <w:sz w:val="20"/>
          <w:szCs w:val="20"/>
        </w:rPr>
        <w:t xml:space="preserve">The median figure </w:t>
      </w:r>
      <w:r w:rsidR="008D4894">
        <w:rPr>
          <w:rFonts w:ascii="Gotham Light" w:hAnsi="Gotham Light" w:cs="Calibri"/>
          <w:sz w:val="20"/>
          <w:szCs w:val="20"/>
        </w:rPr>
        <w:t xml:space="preserve">of 6.3% is probably a better reflection of the gap, although this is also of limited value. The difference at this mid-point level is </w:t>
      </w:r>
      <w:r w:rsidR="005546F8">
        <w:rPr>
          <w:rFonts w:ascii="Gotham Light" w:hAnsi="Gotham Light" w:cs="Calibri"/>
          <w:sz w:val="20"/>
          <w:szCs w:val="20"/>
        </w:rPr>
        <w:t xml:space="preserve">very </w:t>
      </w:r>
      <w:r w:rsidR="008D4894">
        <w:rPr>
          <w:rFonts w:ascii="Gotham Light" w:hAnsi="Gotham Light" w:cs="Calibri"/>
          <w:sz w:val="20"/>
          <w:szCs w:val="20"/>
        </w:rPr>
        <w:t>marginal</w:t>
      </w:r>
      <w:r w:rsidR="005546F8">
        <w:rPr>
          <w:rFonts w:ascii="Gotham Light" w:hAnsi="Gotham Light" w:cs="Calibri"/>
          <w:sz w:val="20"/>
          <w:szCs w:val="20"/>
        </w:rPr>
        <w:t xml:space="preserve">. </w:t>
      </w:r>
      <w:r w:rsidR="005546F8">
        <w:rPr>
          <w:rFonts w:ascii="Gotham Light" w:hAnsi="Gotham Light" w:cs="Calibri"/>
          <w:sz w:val="20"/>
          <w:szCs w:val="20"/>
        </w:rPr>
        <w:t xml:space="preserve">Many of the bonuses paid are of a relatively modest nature, and </w:t>
      </w:r>
      <w:r w:rsidR="005546F8">
        <w:rPr>
          <w:rFonts w:ascii="Gotham Light" w:hAnsi="Gotham Light" w:cs="Calibri"/>
          <w:sz w:val="20"/>
          <w:szCs w:val="20"/>
        </w:rPr>
        <w:t>a small difference in pounds is a larger difference in percentage terms. T</w:t>
      </w:r>
      <w:r w:rsidR="008D4894">
        <w:rPr>
          <w:rFonts w:ascii="Gotham Light" w:hAnsi="Gotham Light" w:cs="Calibri"/>
          <w:sz w:val="20"/>
          <w:szCs w:val="20"/>
        </w:rPr>
        <w:t>he mid-point for men works out at £300 an</w:t>
      </w:r>
      <w:r w:rsidR="005546F8">
        <w:rPr>
          <w:rFonts w:ascii="Gotham Light" w:hAnsi="Gotham Light" w:cs="Calibri"/>
          <w:sz w:val="20"/>
          <w:szCs w:val="20"/>
        </w:rPr>
        <w:t xml:space="preserve">d the mid-point for women </w:t>
      </w:r>
      <w:r w:rsidR="005546F8">
        <w:rPr>
          <w:rFonts w:ascii="Gotham Light" w:hAnsi="Gotham Light" w:cs="Calibri"/>
          <w:sz w:val="20"/>
          <w:szCs w:val="20"/>
        </w:rPr>
        <w:lastRenderedPageBreak/>
        <w:t>is £28</w:t>
      </w:r>
      <w:r w:rsidR="008D4894">
        <w:rPr>
          <w:rFonts w:ascii="Gotham Light" w:hAnsi="Gotham Light" w:cs="Calibri"/>
          <w:sz w:val="20"/>
          <w:szCs w:val="20"/>
        </w:rPr>
        <w:t>1.17. The amount of the bonus</w:t>
      </w:r>
      <w:r w:rsidR="005546F8">
        <w:rPr>
          <w:rFonts w:ascii="Gotham Light" w:hAnsi="Gotham Light" w:cs="Calibri"/>
          <w:sz w:val="20"/>
          <w:szCs w:val="20"/>
        </w:rPr>
        <w:t>es</w:t>
      </w:r>
      <w:r w:rsidR="008D4894">
        <w:rPr>
          <w:rFonts w:ascii="Gotham Light" w:hAnsi="Gotham Light" w:cs="Calibri"/>
          <w:sz w:val="20"/>
          <w:szCs w:val="20"/>
        </w:rPr>
        <w:t xml:space="preserve"> paid</w:t>
      </w:r>
      <w:r w:rsidR="005546F8">
        <w:rPr>
          <w:rFonts w:ascii="Gotham Light" w:hAnsi="Gotham Light" w:cs="Calibri"/>
          <w:sz w:val="20"/>
          <w:szCs w:val="20"/>
        </w:rPr>
        <w:t xml:space="preserve"> for things like referring new employees</w:t>
      </w:r>
      <w:r w:rsidR="008D4894">
        <w:rPr>
          <w:rFonts w:ascii="Gotham Light" w:hAnsi="Gotham Light" w:cs="Calibri"/>
          <w:sz w:val="20"/>
          <w:szCs w:val="20"/>
        </w:rPr>
        <w:t xml:space="preserve"> is</w:t>
      </w:r>
      <w:r w:rsidR="005546F8">
        <w:rPr>
          <w:rFonts w:ascii="Gotham Light" w:hAnsi="Gotham Light" w:cs="Calibri"/>
          <w:sz w:val="20"/>
          <w:szCs w:val="20"/>
        </w:rPr>
        <w:t xml:space="preserve"> of course</w:t>
      </w:r>
      <w:r w:rsidR="008D4894">
        <w:rPr>
          <w:rFonts w:ascii="Gotham Light" w:hAnsi="Gotham Light" w:cs="Calibri"/>
          <w:sz w:val="20"/>
          <w:szCs w:val="20"/>
        </w:rPr>
        <w:t xml:space="preserve"> equal for men and women. </w:t>
      </w:r>
    </w:p>
    <w:p w:rsidR="00E262E0" w:rsidRDefault="00E262E0" w:rsidP="00E262E0">
      <w:pPr>
        <w:jc w:val="both"/>
        <w:rPr>
          <w:rFonts w:ascii="Gotham Light" w:hAnsi="Gotham Light" w:cs="Calibri"/>
          <w:sz w:val="20"/>
          <w:szCs w:val="20"/>
        </w:rPr>
      </w:pPr>
      <w:r>
        <w:rPr>
          <w:rFonts w:ascii="Gotham Light" w:hAnsi="Gotham Light" w:cs="Calibri"/>
          <w:sz w:val="20"/>
          <w:szCs w:val="20"/>
        </w:rPr>
        <w:t xml:space="preserve">It is particularly pleasing to note is that there is no appreciable difference between the proportion of men paid bonuses, and the proportion of women paid bonuses. This is demonstrable evidence of our belief that gender should not have any bearing on </w:t>
      </w:r>
      <w:r w:rsidR="005546F8">
        <w:rPr>
          <w:rFonts w:ascii="Gotham Light" w:hAnsi="Gotham Light" w:cs="Calibri"/>
          <w:sz w:val="20"/>
          <w:szCs w:val="20"/>
        </w:rPr>
        <w:t xml:space="preserve">when we give </w:t>
      </w:r>
      <w:r>
        <w:rPr>
          <w:rFonts w:ascii="Gotham Light" w:hAnsi="Gotham Light" w:cs="Calibri"/>
          <w:sz w:val="20"/>
          <w:szCs w:val="20"/>
        </w:rPr>
        <w:t xml:space="preserve">bonuses. </w:t>
      </w:r>
    </w:p>
    <w:p w:rsidR="008E563B" w:rsidRPr="008E563B" w:rsidRDefault="008E563B" w:rsidP="00873A71">
      <w:pPr>
        <w:rPr>
          <w:rFonts w:ascii="Gotham Medium" w:hAnsi="Gotham Medium" w:cs="Calibri"/>
          <w:sz w:val="20"/>
          <w:szCs w:val="20"/>
        </w:rPr>
      </w:pPr>
      <w:r w:rsidRPr="008E563B">
        <w:rPr>
          <w:rFonts w:ascii="Gotham Medium" w:hAnsi="Gotham Medium" w:cs="Calibri"/>
          <w:sz w:val="20"/>
          <w:szCs w:val="20"/>
        </w:rPr>
        <w:t>The Proportion of Male and Females in Each Quartile Pay Band</w:t>
      </w:r>
    </w:p>
    <w:p w:rsidR="0048032D" w:rsidRPr="00D54621" w:rsidRDefault="00A5026E" w:rsidP="00D54621">
      <w:pPr>
        <w:jc w:val="both"/>
        <w:rPr>
          <w:rFonts w:ascii="Gotham Light" w:hAnsi="Gotham Light" w:cs="Calibri"/>
          <w:sz w:val="20"/>
          <w:szCs w:val="20"/>
        </w:rPr>
      </w:pPr>
      <w:r w:rsidRPr="00D54621">
        <w:rPr>
          <w:rFonts w:ascii="Gotham Light" w:hAnsi="Gotham Light" w:cs="Calibri"/>
          <w:sz w:val="20"/>
          <w:szCs w:val="20"/>
        </w:rPr>
        <w:t xml:space="preserve">These </w:t>
      </w:r>
      <w:r w:rsidR="00802E77">
        <w:rPr>
          <w:rFonts w:ascii="Gotham Light" w:hAnsi="Gotham Light" w:cs="Calibri"/>
          <w:sz w:val="20"/>
          <w:szCs w:val="20"/>
        </w:rPr>
        <w:t xml:space="preserve">quartile figures </w:t>
      </w:r>
      <w:r w:rsidR="001A6AD3" w:rsidRPr="00D54621">
        <w:rPr>
          <w:rFonts w:ascii="Gotham Light" w:hAnsi="Gotham Light" w:cs="Calibri"/>
          <w:sz w:val="20"/>
          <w:szCs w:val="20"/>
        </w:rPr>
        <w:t xml:space="preserve">are </w:t>
      </w:r>
      <w:r w:rsidRPr="00D54621">
        <w:rPr>
          <w:rFonts w:ascii="Gotham Light" w:hAnsi="Gotham Light" w:cs="Calibri"/>
          <w:sz w:val="20"/>
          <w:szCs w:val="20"/>
        </w:rPr>
        <w:t>broadly in keeping with comparable companies in the catering industry, where there is traditional male dominance of the higher quartile</w:t>
      </w:r>
      <w:r w:rsidR="001A6AD3" w:rsidRPr="00D54621">
        <w:rPr>
          <w:rFonts w:ascii="Gotham Light" w:hAnsi="Gotham Light" w:cs="Calibri"/>
          <w:sz w:val="20"/>
          <w:szCs w:val="20"/>
        </w:rPr>
        <w:t>, particularly amongst Chefs</w:t>
      </w:r>
      <w:r w:rsidR="006F7AE4">
        <w:rPr>
          <w:rFonts w:ascii="Gotham Light" w:hAnsi="Gotham Light" w:cs="Calibri"/>
          <w:sz w:val="20"/>
          <w:szCs w:val="20"/>
        </w:rPr>
        <w:t>. However, while dividing the workforce into quartiles has some value, it does</w:t>
      </w:r>
      <w:r w:rsidRPr="00D54621">
        <w:rPr>
          <w:rFonts w:ascii="Gotham Light" w:hAnsi="Gotham Light" w:cs="Calibri"/>
          <w:sz w:val="20"/>
          <w:szCs w:val="20"/>
        </w:rPr>
        <w:t xml:space="preserve"> hide</w:t>
      </w:r>
      <w:r w:rsidR="00D54621">
        <w:rPr>
          <w:rFonts w:ascii="Gotham Light" w:hAnsi="Gotham Light" w:cs="Calibri"/>
          <w:sz w:val="20"/>
          <w:szCs w:val="20"/>
        </w:rPr>
        <w:t xml:space="preserve"> some important </w:t>
      </w:r>
      <w:r w:rsidR="006F7AE4">
        <w:rPr>
          <w:rFonts w:ascii="Gotham Light" w:hAnsi="Gotham Light" w:cs="Calibri"/>
          <w:sz w:val="20"/>
          <w:szCs w:val="20"/>
        </w:rPr>
        <w:t>additional facts</w:t>
      </w:r>
      <w:r w:rsidR="00E262E0">
        <w:rPr>
          <w:rFonts w:ascii="Gotham Light" w:hAnsi="Gotham Light" w:cs="Calibri"/>
          <w:sz w:val="20"/>
          <w:szCs w:val="20"/>
        </w:rPr>
        <w:t xml:space="preserve"> that are worth stating</w:t>
      </w:r>
      <w:r w:rsidR="006F7AE4">
        <w:rPr>
          <w:rFonts w:ascii="Gotham Light" w:hAnsi="Gotham Light" w:cs="Calibri"/>
          <w:sz w:val="20"/>
          <w:szCs w:val="20"/>
        </w:rPr>
        <w:t xml:space="preserve">. </w:t>
      </w:r>
      <w:r w:rsidR="001A6AD3" w:rsidRPr="00D54621">
        <w:rPr>
          <w:rFonts w:ascii="Gotham Light" w:hAnsi="Gotham Light" w:cs="Calibri"/>
          <w:sz w:val="20"/>
          <w:szCs w:val="20"/>
        </w:rPr>
        <w:t>The Good Eating Company’s senior management team comprises of some 14 individuals. 7</w:t>
      </w:r>
      <w:r w:rsidR="006F7AE4">
        <w:rPr>
          <w:rFonts w:ascii="Gotham Light" w:hAnsi="Gotham Light" w:cs="Calibri"/>
          <w:sz w:val="20"/>
          <w:szCs w:val="20"/>
        </w:rPr>
        <w:t xml:space="preserve"> members</w:t>
      </w:r>
      <w:r w:rsidR="001A6AD3" w:rsidRPr="00D54621">
        <w:rPr>
          <w:rFonts w:ascii="Gotham Light" w:hAnsi="Gotham Light" w:cs="Calibri"/>
          <w:sz w:val="20"/>
          <w:szCs w:val="20"/>
        </w:rPr>
        <w:t xml:space="preserve"> of this team are male and 7 are female - </w:t>
      </w:r>
      <w:r w:rsidR="006F7AE4">
        <w:rPr>
          <w:rFonts w:ascii="Gotham Light" w:hAnsi="Gotham Light" w:cs="Calibri"/>
          <w:sz w:val="20"/>
          <w:szCs w:val="20"/>
        </w:rPr>
        <w:t>t</w:t>
      </w:r>
      <w:r w:rsidR="001A6AD3" w:rsidRPr="00D54621">
        <w:rPr>
          <w:rFonts w:ascii="Gotham Light" w:hAnsi="Gotham Light" w:cs="Calibri"/>
          <w:sz w:val="20"/>
          <w:szCs w:val="20"/>
        </w:rPr>
        <w:t xml:space="preserve">he perfect </w:t>
      </w:r>
      <w:r w:rsidR="006F7AE4">
        <w:rPr>
          <w:rFonts w:ascii="Gotham Light" w:hAnsi="Gotham Light" w:cs="Calibri"/>
          <w:sz w:val="20"/>
          <w:szCs w:val="20"/>
        </w:rPr>
        <w:t xml:space="preserve">ratio </w:t>
      </w:r>
      <w:r w:rsidR="00E262E0">
        <w:rPr>
          <w:rFonts w:ascii="Gotham Light" w:hAnsi="Gotham Light" w:cs="Calibri"/>
          <w:sz w:val="20"/>
          <w:szCs w:val="20"/>
        </w:rPr>
        <w:t>from a</w:t>
      </w:r>
      <w:r w:rsidR="0079743D">
        <w:rPr>
          <w:rFonts w:ascii="Gotham Light" w:hAnsi="Gotham Light" w:cs="Calibri"/>
          <w:sz w:val="20"/>
          <w:szCs w:val="20"/>
        </w:rPr>
        <w:t>n</w:t>
      </w:r>
      <w:r w:rsidR="00E262E0">
        <w:rPr>
          <w:rFonts w:ascii="Gotham Light" w:hAnsi="Gotham Light" w:cs="Calibri"/>
          <w:sz w:val="20"/>
          <w:szCs w:val="20"/>
        </w:rPr>
        <w:t xml:space="preserve"> e</w:t>
      </w:r>
      <w:r w:rsidR="001A6AD3" w:rsidRPr="00D54621">
        <w:rPr>
          <w:rFonts w:ascii="Gotham Light" w:hAnsi="Gotham Light" w:cs="Calibri"/>
          <w:sz w:val="20"/>
          <w:szCs w:val="20"/>
        </w:rPr>
        <w:t>quality</w:t>
      </w:r>
      <w:r w:rsidR="00E262E0">
        <w:rPr>
          <w:rFonts w:ascii="Gotham Light" w:hAnsi="Gotham Light" w:cs="Calibri"/>
          <w:sz w:val="20"/>
          <w:szCs w:val="20"/>
        </w:rPr>
        <w:t xml:space="preserve"> perspective</w:t>
      </w:r>
      <w:r w:rsidR="001A6AD3" w:rsidRPr="00D54621">
        <w:rPr>
          <w:rFonts w:ascii="Gotham Light" w:hAnsi="Gotham Light" w:cs="Calibri"/>
          <w:sz w:val="20"/>
          <w:szCs w:val="20"/>
        </w:rPr>
        <w:t xml:space="preserve">. The majority of our site managers are also women. </w:t>
      </w:r>
      <w:r w:rsidR="00E262E0">
        <w:rPr>
          <w:rFonts w:ascii="Gotham Light" w:hAnsi="Gotham Light" w:cs="Calibri"/>
          <w:sz w:val="20"/>
          <w:szCs w:val="20"/>
        </w:rPr>
        <w:t>T</w:t>
      </w:r>
      <w:r w:rsidR="001A6AD3" w:rsidRPr="00D54621">
        <w:rPr>
          <w:rFonts w:ascii="Gotham Light" w:hAnsi="Gotham Light" w:cs="Calibri"/>
          <w:sz w:val="20"/>
          <w:szCs w:val="20"/>
        </w:rPr>
        <w:t xml:space="preserve">he figure for the upper quartile is </w:t>
      </w:r>
      <w:r w:rsidR="005546F8">
        <w:rPr>
          <w:rFonts w:ascii="Gotham Light" w:hAnsi="Gotham Light" w:cs="Calibri"/>
          <w:sz w:val="20"/>
          <w:szCs w:val="20"/>
        </w:rPr>
        <w:t xml:space="preserve">therefore </w:t>
      </w:r>
      <w:r w:rsidR="001A6AD3" w:rsidRPr="00D54621">
        <w:rPr>
          <w:rFonts w:ascii="Gotham Light" w:hAnsi="Gotham Light" w:cs="Calibri"/>
          <w:sz w:val="20"/>
          <w:szCs w:val="20"/>
        </w:rPr>
        <w:t xml:space="preserve">significantly distorted by </w:t>
      </w:r>
      <w:r w:rsidR="00E262E0">
        <w:rPr>
          <w:rFonts w:ascii="Gotham Light" w:hAnsi="Gotham Light" w:cs="Calibri"/>
          <w:sz w:val="20"/>
          <w:szCs w:val="20"/>
        </w:rPr>
        <w:t xml:space="preserve">a </w:t>
      </w:r>
      <w:r w:rsidR="0079743D">
        <w:rPr>
          <w:rFonts w:ascii="Gotham Light" w:hAnsi="Gotham Light" w:cs="Calibri"/>
          <w:sz w:val="20"/>
          <w:szCs w:val="20"/>
        </w:rPr>
        <w:t>high proportion of m</w:t>
      </w:r>
      <w:r w:rsidR="001A6AD3" w:rsidRPr="00D54621">
        <w:rPr>
          <w:rFonts w:ascii="Gotham Light" w:hAnsi="Gotham Light" w:cs="Calibri"/>
          <w:sz w:val="20"/>
          <w:szCs w:val="20"/>
        </w:rPr>
        <w:t>ale Head Chefs compared to female Head Chefs</w:t>
      </w:r>
      <w:r w:rsidR="0079743D">
        <w:rPr>
          <w:rFonts w:ascii="Gotham Light" w:hAnsi="Gotham Light" w:cs="Calibri"/>
          <w:sz w:val="20"/>
          <w:szCs w:val="20"/>
        </w:rPr>
        <w:t xml:space="preserve"> (19 males </w:t>
      </w:r>
      <w:r w:rsidR="005C387A">
        <w:rPr>
          <w:rFonts w:ascii="Gotham Light" w:hAnsi="Gotham Light" w:cs="Calibri"/>
          <w:sz w:val="20"/>
          <w:szCs w:val="20"/>
        </w:rPr>
        <w:t>compared</w:t>
      </w:r>
      <w:r w:rsidR="0079743D">
        <w:rPr>
          <w:rFonts w:ascii="Gotham Light" w:hAnsi="Gotham Light" w:cs="Calibri"/>
          <w:sz w:val="20"/>
          <w:szCs w:val="20"/>
        </w:rPr>
        <w:t xml:space="preserve"> to</w:t>
      </w:r>
      <w:r w:rsidR="005C387A">
        <w:rPr>
          <w:rFonts w:ascii="Gotham Light" w:hAnsi="Gotham Light" w:cs="Calibri"/>
          <w:sz w:val="20"/>
          <w:szCs w:val="20"/>
        </w:rPr>
        <w:t xml:space="preserve"> 5 female</w:t>
      </w:r>
      <w:r w:rsidR="0079743D">
        <w:rPr>
          <w:rFonts w:ascii="Gotham Light" w:hAnsi="Gotham Light" w:cs="Calibri"/>
          <w:sz w:val="20"/>
          <w:szCs w:val="20"/>
        </w:rPr>
        <w:t>s</w:t>
      </w:r>
      <w:r w:rsidR="005C387A">
        <w:rPr>
          <w:rFonts w:ascii="Gotham Light" w:hAnsi="Gotham Light" w:cs="Calibri"/>
          <w:sz w:val="20"/>
          <w:szCs w:val="20"/>
        </w:rPr>
        <w:t xml:space="preserve">). </w:t>
      </w:r>
      <w:r w:rsidR="001A6AD3" w:rsidRPr="00D54621">
        <w:rPr>
          <w:rFonts w:ascii="Gotham Light" w:hAnsi="Gotham Light" w:cs="Calibri"/>
          <w:sz w:val="20"/>
          <w:szCs w:val="20"/>
        </w:rPr>
        <w:t>So in order to procur</w:t>
      </w:r>
      <w:r w:rsidR="0079743D">
        <w:rPr>
          <w:rFonts w:ascii="Gotham Light" w:hAnsi="Gotham Light" w:cs="Calibri"/>
          <w:sz w:val="20"/>
          <w:szCs w:val="20"/>
        </w:rPr>
        <w:t>e a more even balance between</w:t>
      </w:r>
      <w:r w:rsidR="00D54621" w:rsidRPr="00D54621">
        <w:rPr>
          <w:rFonts w:ascii="Gotham Light" w:hAnsi="Gotham Light" w:cs="Calibri"/>
          <w:sz w:val="20"/>
          <w:szCs w:val="20"/>
        </w:rPr>
        <w:t xml:space="preserve"> male a</w:t>
      </w:r>
      <w:r w:rsidR="001A6AD3" w:rsidRPr="00D54621">
        <w:rPr>
          <w:rFonts w:ascii="Gotham Light" w:hAnsi="Gotham Light" w:cs="Calibri"/>
          <w:sz w:val="20"/>
          <w:szCs w:val="20"/>
        </w:rPr>
        <w:t>nd females in the top quartile</w:t>
      </w:r>
      <w:r w:rsidR="005C387A">
        <w:rPr>
          <w:rFonts w:ascii="Gotham Light" w:hAnsi="Gotham Light" w:cs="Calibri"/>
          <w:sz w:val="20"/>
          <w:szCs w:val="20"/>
        </w:rPr>
        <w:t xml:space="preserve"> as </w:t>
      </w:r>
      <w:r w:rsidR="0079743D">
        <w:rPr>
          <w:rFonts w:ascii="Gotham Light" w:hAnsi="Gotham Light" w:cs="Calibri"/>
          <w:sz w:val="20"/>
          <w:szCs w:val="20"/>
        </w:rPr>
        <w:t xml:space="preserve">a </w:t>
      </w:r>
      <w:r w:rsidR="005C387A">
        <w:rPr>
          <w:rFonts w:ascii="Gotham Light" w:hAnsi="Gotham Light" w:cs="Calibri"/>
          <w:sz w:val="20"/>
          <w:szCs w:val="20"/>
        </w:rPr>
        <w:t>whole</w:t>
      </w:r>
      <w:r w:rsidR="001A6AD3" w:rsidRPr="00D54621">
        <w:rPr>
          <w:rFonts w:ascii="Gotham Light" w:hAnsi="Gotham Light" w:cs="Calibri"/>
          <w:sz w:val="20"/>
          <w:szCs w:val="20"/>
        </w:rPr>
        <w:t>, our primary focus needs to be on encouraging the development and recruitment of more female Head Chefs.</w:t>
      </w:r>
    </w:p>
    <w:p w:rsidR="00D54621" w:rsidRPr="006F7AE4" w:rsidRDefault="00E6570A" w:rsidP="00D54621">
      <w:pPr>
        <w:jc w:val="both"/>
        <w:rPr>
          <w:rFonts w:ascii="Gotham Medium" w:hAnsi="Gotham Medium" w:cs="Calibri"/>
          <w:sz w:val="20"/>
          <w:szCs w:val="20"/>
        </w:rPr>
      </w:pPr>
      <w:r>
        <w:rPr>
          <w:rFonts w:ascii="Gotham Medium" w:hAnsi="Gotham Medium" w:cs="Calibri"/>
          <w:sz w:val="20"/>
          <w:szCs w:val="20"/>
        </w:rPr>
        <w:t>Going Forward</w:t>
      </w:r>
    </w:p>
    <w:p w:rsidR="006F7AE4" w:rsidRDefault="00CC75F8" w:rsidP="00D54621">
      <w:pPr>
        <w:jc w:val="both"/>
        <w:rPr>
          <w:rFonts w:ascii="Gotham Light" w:hAnsi="Gotham Light" w:cs="Calibri"/>
          <w:sz w:val="20"/>
          <w:szCs w:val="20"/>
        </w:rPr>
      </w:pPr>
      <w:r>
        <w:rPr>
          <w:rFonts w:ascii="Gotham Light" w:hAnsi="Gotham Light" w:cs="Calibri"/>
          <w:sz w:val="20"/>
          <w:szCs w:val="20"/>
        </w:rPr>
        <w:t>We believe that</w:t>
      </w:r>
      <w:r w:rsidR="006F7AE4">
        <w:rPr>
          <w:rFonts w:ascii="Gotham Light" w:hAnsi="Gotham Light" w:cs="Calibri"/>
          <w:sz w:val="20"/>
          <w:szCs w:val="20"/>
        </w:rPr>
        <w:t xml:space="preserve"> Gender Pay Reporting </w:t>
      </w:r>
      <w:r>
        <w:rPr>
          <w:rFonts w:ascii="Gotham Light" w:hAnsi="Gotham Light" w:cs="Calibri"/>
          <w:sz w:val="20"/>
          <w:szCs w:val="20"/>
        </w:rPr>
        <w:t xml:space="preserve">is </w:t>
      </w:r>
      <w:r w:rsidR="006F7AE4">
        <w:rPr>
          <w:rFonts w:ascii="Gotham Light" w:hAnsi="Gotham Light" w:cs="Calibri"/>
          <w:sz w:val="20"/>
          <w:szCs w:val="20"/>
        </w:rPr>
        <w:t>an important</w:t>
      </w:r>
      <w:r>
        <w:rPr>
          <w:rFonts w:ascii="Gotham Light" w:hAnsi="Gotham Light" w:cs="Calibri"/>
          <w:sz w:val="20"/>
          <w:szCs w:val="20"/>
        </w:rPr>
        <w:t xml:space="preserve"> tool in ensuring we monitor and improve our Gender Pay Gap going forward. </w:t>
      </w:r>
      <w:r w:rsidRPr="00D54621">
        <w:rPr>
          <w:rFonts w:ascii="Gotham Light" w:hAnsi="Gotham Light" w:cs="Calibri"/>
          <w:sz w:val="20"/>
          <w:szCs w:val="20"/>
        </w:rPr>
        <w:t>Overall we are pleased with</w:t>
      </w:r>
      <w:r w:rsidR="00E6570A">
        <w:rPr>
          <w:rFonts w:ascii="Gotham Light" w:hAnsi="Gotham Light" w:cs="Calibri"/>
          <w:sz w:val="20"/>
          <w:szCs w:val="20"/>
        </w:rPr>
        <w:t xml:space="preserve"> the results of our</w:t>
      </w:r>
      <w:r>
        <w:rPr>
          <w:rFonts w:ascii="Gotham Light" w:hAnsi="Gotham Light" w:cs="Calibri"/>
          <w:sz w:val="20"/>
          <w:szCs w:val="20"/>
        </w:rPr>
        <w:t xml:space="preserve"> inaugural report, which constitutes an excellent starting point from which to work from to improve, narrow and</w:t>
      </w:r>
      <w:r w:rsidR="00E6570A">
        <w:rPr>
          <w:rFonts w:ascii="Gotham Light" w:hAnsi="Gotham Light" w:cs="Calibri"/>
          <w:sz w:val="20"/>
          <w:szCs w:val="20"/>
        </w:rPr>
        <w:t xml:space="preserve"> ultimately</w:t>
      </w:r>
      <w:r>
        <w:rPr>
          <w:rFonts w:ascii="Gotham Light" w:hAnsi="Gotham Light" w:cs="Calibri"/>
          <w:sz w:val="20"/>
          <w:szCs w:val="20"/>
        </w:rPr>
        <w:t xml:space="preserve"> eliminate any significant gap going forward. </w:t>
      </w:r>
    </w:p>
    <w:p w:rsidR="006F7AE4" w:rsidRDefault="00CC75F8" w:rsidP="00D54621">
      <w:pPr>
        <w:jc w:val="both"/>
        <w:rPr>
          <w:rFonts w:ascii="Gotham Light" w:hAnsi="Gotham Light" w:cs="Calibri"/>
          <w:sz w:val="20"/>
          <w:szCs w:val="20"/>
        </w:rPr>
      </w:pPr>
      <w:r>
        <w:rPr>
          <w:rFonts w:ascii="Gotham Light" w:hAnsi="Gotham Light" w:cs="Calibri"/>
          <w:sz w:val="20"/>
          <w:szCs w:val="20"/>
        </w:rPr>
        <w:t>We plan to undertake a number of measures that will assist us in this process including:</w:t>
      </w:r>
    </w:p>
    <w:p w:rsidR="00CC75F8" w:rsidRDefault="005546F8" w:rsidP="00CC75F8">
      <w:pPr>
        <w:pStyle w:val="ListParagraph"/>
        <w:numPr>
          <w:ilvl w:val="0"/>
          <w:numId w:val="2"/>
        </w:numPr>
        <w:jc w:val="both"/>
        <w:rPr>
          <w:rFonts w:ascii="Gotham Light" w:hAnsi="Gotham Light" w:cs="Calibri"/>
          <w:sz w:val="20"/>
          <w:szCs w:val="20"/>
        </w:rPr>
      </w:pPr>
      <w:r>
        <w:rPr>
          <w:rFonts w:ascii="Gotham Light" w:hAnsi="Gotham Light" w:cs="Calibri"/>
          <w:sz w:val="20"/>
          <w:szCs w:val="20"/>
        </w:rPr>
        <w:t xml:space="preserve">Reviewing </w:t>
      </w:r>
      <w:r w:rsidR="00CC75F8" w:rsidRPr="00CC75F8">
        <w:rPr>
          <w:rFonts w:ascii="Gotham Light" w:hAnsi="Gotham Light" w:cs="Calibri"/>
          <w:sz w:val="20"/>
          <w:szCs w:val="20"/>
        </w:rPr>
        <w:t xml:space="preserve">all policies </w:t>
      </w:r>
      <w:r w:rsidR="00E6570A">
        <w:rPr>
          <w:rFonts w:ascii="Gotham Light" w:hAnsi="Gotham Light" w:cs="Calibri"/>
          <w:sz w:val="20"/>
          <w:szCs w:val="20"/>
        </w:rPr>
        <w:t>in the context of</w:t>
      </w:r>
      <w:r w:rsidR="00CC75F8" w:rsidRPr="00CC75F8">
        <w:rPr>
          <w:rFonts w:ascii="Gotham Light" w:hAnsi="Gotham Light" w:cs="Calibri"/>
          <w:sz w:val="20"/>
          <w:szCs w:val="20"/>
        </w:rPr>
        <w:t xml:space="preserve"> equality</w:t>
      </w:r>
      <w:r w:rsidR="00E6570A">
        <w:rPr>
          <w:rFonts w:ascii="Gotham Light" w:hAnsi="Gotham Light" w:cs="Calibri"/>
          <w:sz w:val="20"/>
          <w:szCs w:val="20"/>
        </w:rPr>
        <w:t xml:space="preserve"> generally, and the Gender Pay Gap in particular.</w:t>
      </w:r>
    </w:p>
    <w:p w:rsidR="00CC75F8" w:rsidRDefault="005546F8" w:rsidP="00CC75F8">
      <w:pPr>
        <w:pStyle w:val="ListParagraph"/>
        <w:numPr>
          <w:ilvl w:val="0"/>
          <w:numId w:val="2"/>
        </w:numPr>
        <w:jc w:val="both"/>
        <w:rPr>
          <w:rFonts w:ascii="Gotham Light" w:hAnsi="Gotham Light" w:cs="Calibri"/>
          <w:sz w:val="20"/>
          <w:szCs w:val="20"/>
        </w:rPr>
      </w:pPr>
      <w:r>
        <w:rPr>
          <w:rFonts w:ascii="Gotham Light" w:hAnsi="Gotham Light" w:cs="Calibri"/>
          <w:sz w:val="20"/>
          <w:szCs w:val="20"/>
        </w:rPr>
        <w:t xml:space="preserve">Reviewing </w:t>
      </w:r>
      <w:r w:rsidR="00CC75F8">
        <w:rPr>
          <w:rFonts w:ascii="Gotham Light" w:hAnsi="Gotham Light" w:cs="Calibri"/>
          <w:sz w:val="20"/>
          <w:szCs w:val="20"/>
        </w:rPr>
        <w:t>all policies following the company’s change of ownership, and the appropriate adoption of Sodexo policies, and Diversity &amp; Integration initiatives.</w:t>
      </w:r>
    </w:p>
    <w:p w:rsidR="00D54621" w:rsidRDefault="00CC75F8" w:rsidP="00CC75F8">
      <w:pPr>
        <w:pStyle w:val="ListParagraph"/>
        <w:numPr>
          <w:ilvl w:val="0"/>
          <w:numId w:val="2"/>
        </w:numPr>
        <w:jc w:val="both"/>
        <w:rPr>
          <w:rFonts w:ascii="Gotham Light" w:hAnsi="Gotham Light" w:cs="Calibri"/>
          <w:sz w:val="20"/>
          <w:szCs w:val="20"/>
        </w:rPr>
      </w:pPr>
      <w:r>
        <w:rPr>
          <w:rFonts w:ascii="Gotham Light" w:hAnsi="Gotham Light" w:cs="Calibri"/>
          <w:sz w:val="20"/>
          <w:szCs w:val="20"/>
        </w:rPr>
        <w:t xml:space="preserve">Consideration and implementation of measures to encourage greater recruitment of female chefs, and head chefs in particular. </w:t>
      </w:r>
      <w:bookmarkStart w:id="0" w:name="_GoBack"/>
      <w:bookmarkEnd w:id="0"/>
    </w:p>
    <w:p w:rsidR="00CC75F8" w:rsidRPr="00CC75F8" w:rsidRDefault="00CC75F8" w:rsidP="00CC75F8">
      <w:pPr>
        <w:pStyle w:val="ListParagraph"/>
        <w:numPr>
          <w:ilvl w:val="0"/>
          <w:numId w:val="2"/>
        </w:numPr>
        <w:jc w:val="both"/>
        <w:rPr>
          <w:rFonts w:ascii="Gotham Light" w:hAnsi="Gotham Light" w:cs="Calibri"/>
          <w:sz w:val="20"/>
          <w:szCs w:val="20"/>
        </w:rPr>
      </w:pPr>
      <w:r>
        <w:rPr>
          <w:rFonts w:ascii="Gotham Light" w:hAnsi="Gotham Light" w:cs="Calibri"/>
          <w:sz w:val="20"/>
          <w:szCs w:val="20"/>
        </w:rPr>
        <w:t xml:space="preserve">Encourage greater awareness of the Gender Pay Gap and Gender Pay Gap Reporting across all aspects of our business. </w:t>
      </w:r>
    </w:p>
    <w:p w:rsidR="00CC75F8" w:rsidRPr="006F7AE4" w:rsidRDefault="00CC75F8" w:rsidP="00CC75F8">
      <w:pPr>
        <w:autoSpaceDE w:val="0"/>
        <w:autoSpaceDN w:val="0"/>
        <w:adjustRightInd w:val="0"/>
        <w:spacing w:after="0" w:line="240" w:lineRule="auto"/>
        <w:rPr>
          <w:rFonts w:ascii="Gotham Medium" w:hAnsi="Gotham Medium" w:cs="Calibri-Bold"/>
          <w:bCs/>
          <w:sz w:val="20"/>
          <w:szCs w:val="20"/>
        </w:rPr>
      </w:pPr>
      <w:r w:rsidRPr="006F7AE4">
        <w:rPr>
          <w:rFonts w:ascii="Gotham Medium" w:hAnsi="Gotham Medium" w:cs="Calibri-Bold"/>
          <w:bCs/>
          <w:sz w:val="20"/>
          <w:szCs w:val="20"/>
        </w:rPr>
        <w:t xml:space="preserve">Declaration </w:t>
      </w:r>
    </w:p>
    <w:p w:rsidR="00CC75F8" w:rsidRPr="00D54621" w:rsidRDefault="00CC75F8" w:rsidP="00CC75F8">
      <w:pPr>
        <w:autoSpaceDE w:val="0"/>
        <w:autoSpaceDN w:val="0"/>
        <w:adjustRightInd w:val="0"/>
        <w:spacing w:after="0" w:line="240" w:lineRule="auto"/>
        <w:jc w:val="both"/>
        <w:rPr>
          <w:rFonts w:ascii="Gotham Light" w:hAnsi="Gotham Light" w:cs="Calibri-Bold"/>
          <w:b/>
          <w:bCs/>
          <w:sz w:val="20"/>
          <w:szCs w:val="20"/>
        </w:rPr>
      </w:pPr>
    </w:p>
    <w:p w:rsidR="00CC75F8" w:rsidRPr="00D54621" w:rsidRDefault="00CC75F8" w:rsidP="00CC75F8">
      <w:pPr>
        <w:autoSpaceDE w:val="0"/>
        <w:autoSpaceDN w:val="0"/>
        <w:adjustRightInd w:val="0"/>
        <w:spacing w:after="0" w:line="240" w:lineRule="auto"/>
        <w:jc w:val="both"/>
        <w:rPr>
          <w:rFonts w:ascii="Gotham Light" w:hAnsi="Gotham Light" w:cs="Calibri"/>
          <w:sz w:val="20"/>
          <w:szCs w:val="20"/>
        </w:rPr>
      </w:pPr>
      <w:r w:rsidRPr="00D54621">
        <w:rPr>
          <w:rFonts w:ascii="Gotham Light" w:hAnsi="Gotham Light" w:cs="Calibri"/>
          <w:sz w:val="20"/>
          <w:szCs w:val="20"/>
        </w:rPr>
        <w:t>I confirm that the information provided in this report and our Gender Pay submissions is accurate.</w:t>
      </w:r>
    </w:p>
    <w:p w:rsidR="00CC75F8" w:rsidRDefault="00CC75F8" w:rsidP="002113B5">
      <w:pPr>
        <w:autoSpaceDE w:val="0"/>
        <w:autoSpaceDN w:val="0"/>
        <w:adjustRightInd w:val="0"/>
        <w:spacing w:after="0" w:line="240" w:lineRule="auto"/>
        <w:rPr>
          <w:rFonts w:ascii="Gotham Light" w:hAnsi="Gotham Light" w:cs="Calibri-Bold"/>
          <w:b/>
          <w:bCs/>
          <w:sz w:val="20"/>
          <w:szCs w:val="20"/>
        </w:rPr>
      </w:pPr>
    </w:p>
    <w:p w:rsidR="002113B5" w:rsidRDefault="002113B5" w:rsidP="002113B5">
      <w:pPr>
        <w:spacing w:after="0"/>
        <w:rPr>
          <w:rFonts w:ascii="Gotham Light" w:hAnsi="Gotham Light" w:cs="Calibri-Bold"/>
          <w:b/>
          <w:bCs/>
          <w:sz w:val="20"/>
          <w:szCs w:val="20"/>
        </w:rPr>
      </w:pPr>
      <w:r>
        <w:rPr>
          <w:rFonts w:ascii="Gotham Light" w:hAnsi="Gotham Light" w:cs="Calibri-Bold"/>
          <w:b/>
          <w:bCs/>
          <w:sz w:val="20"/>
          <w:szCs w:val="20"/>
        </w:rPr>
        <w:t>Mark Cornish</w:t>
      </w:r>
    </w:p>
    <w:p w:rsidR="002113B5" w:rsidRPr="002113B5" w:rsidRDefault="002113B5" w:rsidP="002113B5">
      <w:pPr>
        <w:spacing w:after="0"/>
        <w:rPr>
          <w:rFonts w:ascii="Gotham Light" w:hAnsi="Gotham Light" w:cs="Calibri-Bold"/>
          <w:bCs/>
          <w:sz w:val="20"/>
          <w:szCs w:val="20"/>
        </w:rPr>
      </w:pPr>
      <w:r w:rsidRPr="002113B5">
        <w:rPr>
          <w:rFonts w:ascii="Gotham Light" w:hAnsi="Gotham Light" w:cs="Calibri-Bold"/>
          <w:bCs/>
          <w:sz w:val="20"/>
          <w:szCs w:val="20"/>
        </w:rPr>
        <w:t>Director of HR &amp; Legal</w:t>
      </w:r>
    </w:p>
    <w:p w:rsidR="002113B5" w:rsidRPr="002113B5" w:rsidRDefault="002113B5" w:rsidP="00CC75F8">
      <w:pPr>
        <w:rPr>
          <w:rFonts w:ascii="Gotham Light" w:hAnsi="Gotham Light" w:cs="Calibri"/>
          <w:sz w:val="20"/>
          <w:szCs w:val="20"/>
        </w:rPr>
      </w:pPr>
    </w:p>
    <w:p w:rsidR="00CC75F8" w:rsidRPr="00D54621" w:rsidRDefault="00CC75F8" w:rsidP="00CC75F8">
      <w:pPr>
        <w:rPr>
          <w:rFonts w:ascii="Gotham Light" w:hAnsi="Gotham Light" w:cs="Calibri"/>
          <w:sz w:val="20"/>
          <w:szCs w:val="20"/>
        </w:rPr>
      </w:pPr>
      <w:r>
        <w:rPr>
          <w:rFonts w:ascii="Gotham Light" w:hAnsi="Gotham Light" w:cs="Calibri"/>
          <w:sz w:val="20"/>
          <w:szCs w:val="20"/>
        </w:rPr>
        <w:t xml:space="preserve">30 March </w:t>
      </w:r>
      <w:r w:rsidRPr="00D54621">
        <w:rPr>
          <w:rFonts w:ascii="Gotham Light" w:hAnsi="Gotham Light" w:cs="Calibri"/>
          <w:sz w:val="20"/>
          <w:szCs w:val="20"/>
        </w:rPr>
        <w:t>2018</w:t>
      </w:r>
      <w:r>
        <w:rPr>
          <w:rFonts w:ascii="Gotham Light" w:hAnsi="Gotham Light" w:cs="Calibri"/>
          <w:sz w:val="20"/>
          <w:szCs w:val="20"/>
        </w:rPr>
        <w:t>.</w:t>
      </w:r>
    </w:p>
    <w:p w:rsidR="00CC75F8" w:rsidRDefault="00CC75F8" w:rsidP="00D54621">
      <w:pPr>
        <w:jc w:val="both"/>
        <w:rPr>
          <w:rFonts w:ascii="Gotham Light" w:hAnsi="Gotham Light" w:cs="Calibri"/>
          <w:sz w:val="20"/>
          <w:szCs w:val="20"/>
        </w:rPr>
      </w:pPr>
    </w:p>
    <w:p w:rsidR="002113B5" w:rsidRDefault="002113B5" w:rsidP="00D54621">
      <w:pPr>
        <w:jc w:val="both"/>
        <w:rPr>
          <w:rFonts w:ascii="Gotham Light" w:hAnsi="Gotham Light" w:cs="Calibri"/>
          <w:sz w:val="20"/>
          <w:szCs w:val="20"/>
        </w:rPr>
      </w:pPr>
    </w:p>
    <w:p w:rsidR="00D54621" w:rsidRPr="00D54621" w:rsidRDefault="00D54621" w:rsidP="00D54621">
      <w:pPr>
        <w:jc w:val="both"/>
        <w:rPr>
          <w:rFonts w:ascii="Gotham Light" w:hAnsi="Gotham Light" w:cs="Calibri"/>
          <w:sz w:val="20"/>
          <w:szCs w:val="20"/>
        </w:rPr>
      </w:pPr>
    </w:p>
    <w:sectPr w:rsidR="00D54621" w:rsidRPr="00D546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Medium">
    <w:panose1 w:val="00000000000000000000"/>
    <w:charset w:val="00"/>
    <w:family w:val="modern"/>
    <w:notTrueType/>
    <w:pitch w:val="variable"/>
    <w:sig w:usb0="A10000FF" w:usb1="4000005B" w:usb2="00000000" w:usb3="00000000" w:csb0="0000009B" w:csb1="00000000"/>
  </w:font>
  <w:font w:name="Gotham Light">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43"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992F66"/>
    <w:multiLevelType w:val="hybridMultilevel"/>
    <w:tmpl w:val="490CC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1A266E"/>
    <w:multiLevelType w:val="hybridMultilevel"/>
    <w:tmpl w:val="25FA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71"/>
    <w:rsid w:val="001A6AD3"/>
    <w:rsid w:val="002113B5"/>
    <w:rsid w:val="00220E9B"/>
    <w:rsid w:val="0048032D"/>
    <w:rsid w:val="005546F8"/>
    <w:rsid w:val="005C387A"/>
    <w:rsid w:val="006F7AE4"/>
    <w:rsid w:val="007363BA"/>
    <w:rsid w:val="0079743D"/>
    <w:rsid w:val="00802E77"/>
    <w:rsid w:val="00873A71"/>
    <w:rsid w:val="008D4894"/>
    <w:rsid w:val="008E563B"/>
    <w:rsid w:val="00A5026E"/>
    <w:rsid w:val="00CC75F8"/>
    <w:rsid w:val="00D54621"/>
    <w:rsid w:val="00DF4246"/>
    <w:rsid w:val="00E262E0"/>
    <w:rsid w:val="00E6570A"/>
    <w:rsid w:val="00F05674"/>
    <w:rsid w:val="00F40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EC764-006D-496E-A87D-E3AD9A26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A71"/>
    <w:pPr>
      <w:ind w:left="720"/>
      <w:contextualSpacing/>
    </w:pPr>
  </w:style>
  <w:style w:type="table" w:styleId="TableGrid">
    <w:name w:val="Table Grid"/>
    <w:basedOn w:val="TableNormal"/>
    <w:uiPriority w:val="39"/>
    <w:rsid w:val="00A50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9471">
      <w:bodyDiv w:val="1"/>
      <w:marLeft w:val="0"/>
      <w:marRight w:val="0"/>
      <w:marTop w:val="0"/>
      <w:marBottom w:val="0"/>
      <w:divBdr>
        <w:top w:val="none" w:sz="0" w:space="0" w:color="auto"/>
        <w:left w:val="none" w:sz="0" w:space="0" w:color="auto"/>
        <w:bottom w:val="none" w:sz="0" w:space="0" w:color="auto"/>
        <w:right w:val="none" w:sz="0" w:space="0" w:color="auto"/>
      </w:divBdr>
    </w:div>
    <w:div w:id="829952705">
      <w:bodyDiv w:val="1"/>
      <w:marLeft w:val="0"/>
      <w:marRight w:val="0"/>
      <w:marTop w:val="0"/>
      <w:marBottom w:val="0"/>
      <w:divBdr>
        <w:top w:val="none" w:sz="0" w:space="0" w:color="auto"/>
        <w:left w:val="none" w:sz="0" w:space="0" w:color="auto"/>
        <w:bottom w:val="none" w:sz="0" w:space="0" w:color="auto"/>
        <w:right w:val="none" w:sz="0" w:space="0" w:color="auto"/>
      </w:divBdr>
    </w:div>
    <w:div w:id="207496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Cornish</dc:creator>
  <cp:keywords/>
  <dc:description/>
  <cp:lastModifiedBy>Mark Cornish</cp:lastModifiedBy>
  <cp:revision>10</cp:revision>
  <dcterms:created xsi:type="dcterms:W3CDTF">2018-03-23T15:12:00Z</dcterms:created>
  <dcterms:modified xsi:type="dcterms:W3CDTF">2018-03-29T09:07:00Z</dcterms:modified>
</cp:coreProperties>
</file>