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П</w:t>
      </w:r>
      <w:r>
        <w:rPr>
          <w:rFonts w:ascii="Times New Roman" w:cs="Times New Roman" w:hAnsi="Times New Roman"/>
          <w:b/>
          <w:bCs/>
          <w:sz w:val="28"/>
          <w:szCs w:val="28"/>
        </w:rPr>
        <w:t>ошаговая инструкция получения почтового адреса и смена РВИ с КЖС на ИЖС: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Предварительно надо заказать:</w:t>
      </w:r>
    </w:p>
    <w:p>
      <w:pPr>
        <w:pStyle w:val="style24"/>
        <w:numPr>
          <w:ilvl w:val="0"/>
          <w:numId w:val="1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 МФЦ (г.Москва, г.Клин) или на сайте Росреестр кадастровый паспорт на участок в</w:t>
      </w:r>
      <w:r>
        <w:rPr/>
        <w:t xml:space="preserve"> </w:t>
      </w:r>
      <w:r>
        <w:rPr>
          <w:rFonts w:ascii="Times New Roman" w:cs="Times New Roman" w:hAnsi="Times New Roman"/>
          <w:sz w:val="28"/>
          <w:szCs w:val="28"/>
        </w:rPr>
        <w:t>объеме листов КВ-1 * КВ-6 .</w:t>
      </w:r>
    </w:p>
    <w:p>
      <w:pPr>
        <w:pStyle w:val="style24"/>
        <w:numPr>
          <w:ilvl w:val="0"/>
          <w:numId w:val="1"/>
        </w:numPr>
        <w:shd w:fill="FFFFFF" w:val="clear"/>
        <w:spacing w:after="0" w:before="0" w:line="288" w:lineRule="atLeast"/>
        <w:contextualSpacing/>
        <w:jc w:val="both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sz w:val="28"/>
          <w:szCs w:val="28"/>
        </w:rPr>
        <w:t xml:space="preserve">Справку с налоговой инспекции об отсутствии задолженности по налогам. Можно в налоговой в г.Клин по адресу: 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 xml:space="preserve">Московская область, г.Клин, ул.Гайдара, 25. </w:t>
      </w:r>
    </w:p>
    <w:p>
      <w:pPr>
        <w:pStyle w:val="style0"/>
        <w:shd w:fill="FFFFFF" w:val="clear"/>
        <w:spacing w:after="0" w:before="0" w:line="288" w:lineRule="atLeast"/>
        <w:contextualSpacing w:val="false"/>
        <w:jc w:val="both"/>
        <w:rPr>
          <w:rFonts w:ascii="Times New Roman" w:cs="Times New Roman" w:eastAsia="Times New Roman" w:hAnsi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aps/>
          <w:color w:val="000000"/>
          <w:sz w:val="28"/>
          <w:szCs w:val="28"/>
          <w:lang w:eastAsia="ru-RU"/>
        </w:rPr>
        <w:t>ВРЕМЯ РАБОТЫ:</w:t>
      </w:r>
    </w:p>
    <w:p>
      <w:pPr>
        <w:pStyle w:val="style24"/>
        <w:shd w:fill="FFFFFF" w:val="clear"/>
        <w:spacing w:after="0" w:before="0" w:line="315" w:lineRule="atLeast"/>
        <w:contextualSpacing/>
        <w:rPr>
          <w:rFonts w:ascii="Times New Roman" w:cs="Times New Roman" w:eastAsia="Times New Roman" w:hAnsi="Times New Roman"/>
          <w:color w:val="0B6EB3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B6EB3"/>
          <w:sz w:val="28"/>
          <w:szCs w:val="28"/>
          <w:lang w:eastAsia="ru-RU"/>
        </w:rPr>
        <w:t xml:space="preserve"> </w:t>
      </w:r>
    </w:p>
    <w:tbl>
      <w:tblPr>
        <w:jc w:val="left"/>
        <w:tblInd w:type="dxa" w:w="120"/>
        <w:tblBorders>
          <w:top w:color="E8F0F7" w:space="0" w:sz="12" w:val="single"/>
          <w:left w:color="E8F0F7" w:space="0" w:sz="12" w:val="single"/>
          <w:bottom w:color="E8F0F7" w:space="0" w:sz="12" w:val="single"/>
          <w:insideH w:color="E8F0F7" w:space="0" w:sz="12" w:val="single"/>
          <w:right w:val="nil"/>
          <w:insideV w:val="nil"/>
        </w:tblBorders>
        <w:tblCellMar>
          <w:top w:type="dxa" w:w="225"/>
          <w:left w:type="dxa" w:w="120"/>
          <w:bottom w:type="dxa" w:w="225"/>
          <w:right w:type="dxa" w:w="150"/>
        </w:tblCellMar>
      </w:tblPr>
      <w:tblGrid>
        <w:gridCol w:w="926"/>
        <w:gridCol w:w="4167"/>
        <w:gridCol w:w="5527"/>
      </w:tblGrid>
      <w:tr>
        <w:trPr>
          <w:cantSplit w:val="false"/>
        </w:trPr>
        <w:tc>
          <w:tcPr>
            <w:tcW w:type="dxa" w:w="926"/>
            <w:tcBorders>
              <w:top w:color="E8F0F7" w:space="0" w:sz="12" w:val="single"/>
              <w:left w:color="E8F0F7" w:space="0" w:sz="12" w:val="single"/>
              <w:bottom w:color="E8F0F7" w:space="0" w:sz="12" w:val="single"/>
              <w:right w:val="nil"/>
            </w:tcBorders>
            <w:shd w:fill="FFFFFF" w:val="clear"/>
            <w:tcMar>
              <w:left w:type="dxa" w:w="120"/>
            </w:tcMar>
          </w:tcPr>
          <w:p>
            <w:pPr>
              <w:pStyle w:val="style0"/>
              <w:spacing w:after="450" w:before="150" w:line="100" w:lineRule="atLeast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type="dxa" w:w="4167"/>
            <w:tcBorders>
              <w:top w:color="E8F0F7" w:space="0" w:sz="12" w:val="single"/>
              <w:left w:color="E8F0F7" w:space="0" w:sz="12" w:val="single"/>
              <w:bottom w:color="E8F0F7" w:space="0" w:sz="12" w:val="single"/>
              <w:right w:val="nil"/>
            </w:tcBorders>
            <w:shd w:fill="FFFFFF" w:val="clear"/>
            <w:tcMar>
              <w:left w:type="dxa" w:w="120"/>
            </w:tcMar>
          </w:tcPr>
          <w:p>
            <w:pPr>
              <w:pStyle w:val="style0"/>
              <w:spacing w:after="195" w:before="195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Время работы инспекции</w:t>
            </w:r>
          </w:p>
        </w:tc>
        <w:tc>
          <w:tcPr>
            <w:tcW w:type="dxa" w:w="5527"/>
            <w:tcBorders>
              <w:top w:color="E8F0F7" w:space="0" w:sz="12" w:val="single"/>
              <w:left w:color="E8F0F7" w:space="0" w:sz="12" w:val="single"/>
              <w:bottom w:color="E8F0F7" w:space="0" w:sz="12" w:val="single"/>
              <w:right w:color="E8F0F7" w:space="0" w:sz="12" w:val="single"/>
            </w:tcBorders>
            <w:shd w:fill="FFFFFF" w:val="clear"/>
            <w:tcMar>
              <w:left w:type="dxa" w:w="120"/>
            </w:tcMar>
          </w:tcPr>
          <w:p>
            <w:pPr>
              <w:pStyle w:val="style0"/>
              <w:spacing w:after="195" w:before="195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Время работы операционного зала</w:t>
              <w:br/>
              <w:t>без перерыва</w:t>
            </w:r>
          </w:p>
        </w:tc>
      </w:tr>
      <w:tr>
        <w:trPr>
          <w:cantSplit w:val="false"/>
        </w:trPr>
        <w:tc>
          <w:tcPr>
            <w:tcW w:type="dxa" w:w="926"/>
            <w:tcBorders>
              <w:top w:val="nil"/>
              <w:left w:color="E8F0F7" w:space="0" w:sz="12" w:val="single"/>
              <w:bottom w:color="E8F0F7" w:space="0" w:sz="12" w:val="single"/>
              <w:right w:val="nil"/>
            </w:tcBorders>
            <w:shd w:fill="FFFFFF" w:val="clear"/>
            <w:tcMar>
              <w:left w:type="dxa" w:w="120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Пн. </w:t>
            </w:r>
          </w:p>
        </w:tc>
        <w:tc>
          <w:tcPr>
            <w:tcW w:type="dxa" w:w="4167"/>
            <w:tcBorders>
              <w:top w:val="nil"/>
              <w:left w:color="E8F0F7" w:space="0" w:sz="12" w:val="single"/>
              <w:bottom w:color="E8F0F7" w:space="0" w:sz="12" w:val="single"/>
              <w:right w:val="nil"/>
            </w:tcBorders>
            <w:shd w:fill="FFFFFF" w:val="clear"/>
            <w:tcMar>
              <w:left w:type="dxa" w:w="12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9.00-18.00</w:t>
            </w:r>
          </w:p>
        </w:tc>
        <w:tc>
          <w:tcPr>
            <w:tcW w:type="dxa" w:w="5527"/>
            <w:tcBorders>
              <w:top w:val="nil"/>
              <w:left w:color="E8F0F7" w:space="0" w:sz="12" w:val="single"/>
              <w:bottom w:color="E8F0F7" w:space="0" w:sz="12" w:val="single"/>
              <w:right w:color="E8F0F7" w:space="0" w:sz="12" w:val="single"/>
            </w:tcBorders>
            <w:shd w:fill="FFFFFF" w:val="clear"/>
            <w:tcMar>
              <w:left w:type="dxa" w:w="12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9.00-18.00</w:t>
            </w:r>
          </w:p>
        </w:tc>
      </w:tr>
      <w:tr>
        <w:trPr>
          <w:cantSplit w:val="false"/>
        </w:trPr>
        <w:tc>
          <w:tcPr>
            <w:tcW w:type="dxa" w:w="926"/>
            <w:tcBorders>
              <w:top w:val="nil"/>
              <w:left w:color="E8F0F7" w:space="0" w:sz="12" w:val="single"/>
              <w:bottom w:color="E8F0F7" w:space="0" w:sz="12" w:val="single"/>
              <w:right w:val="nil"/>
            </w:tcBorders>
            <w:shd w:fill="FFFFFF" w:val="clear"/>
            <w:tcMar>
              <w:left w:type="dxa" w:w="120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Вт.</w:t>
            </w:r>
          </w:p>
        </w:tc>
        <w:tc>
          <w:tcPr>
            <w:tcW w:type="dxa" w:w="4167"/>
            <w:tcBorders>
              <w:top w:val="nil"/>
              <w:left w:color="E8F0F7" w:space="0" w:sz="12" w:val="single"/>
              <w:bottom w:color="E8F0F7" w:space="0" w:sz="12" w:val="single"/>
              <w:right w:val="nil"/>
            </w:tcBorders>
            <w:shd w:fill="FFFFFF" w:val="clear"/>
            <w:tcMar>
              <w:left w:type="dxa" w:w="12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9.00-18.00</w:t>
            </w:r>
          </w:p>
        </w:tc>
        <w:tc>
          <w:tcPr>
            <w:tcW w:type="dxa" w:w="5527"/>
            <w:tcBorders>
              <w:top w:val="nil"/>
              <w:left w:color="E8F0F7" w:space="0" w:sz="12" w:val="single"/>
              <w:bottom w:color="E8F0F7" w:space="0" w:sz="12" w:val="single"/>
              <w:right w:color="E8F0F7" w:space="0" w:sz="12" w:val="single"/>
            </w:tcBorders>
            <w:shd w:fill="FFFFFF" w:val="clear"/>
            <w:tcMar>
              <w:left w:type="dxa" w:w="12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9.00-20.00</w:t>
            </w:r>
          </w:p>
        </w:tc>
      </w:tr>
      <w:tr>
        <w:trPr>
          <w:cantSplit w:val="false"/>
        </w:trPr>
        <w:tc>
          <w:tcPr>
            <w:tcW w:type="dxa" w:w="926"/>
            <w:tcBorders>
              <w:top w:val="nil"/>
              <w:left w:color="E8F0F7" w:space="0" w:sz="12" w:val="single"/>
              <w:bottom w:color="E8F0F7" w:space="0" w:sz="12" w:val="single"/>
              <w:right w:val="nil"/>
            </w:tcBorders>
            <w:shd w:fill="FFFFFF" w:val="clear"/>
            <w:tcMar>
              <w:left w:type="dxa" w:w="120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Ср.</w:t>
            </w:r>
          </w:p>
        </w:tc>
        <w:tc>
          <w:tcPr>
            <w:tcW w:type="dxa" w:w="4167"/>
            <w:tcBorders>
              <w:top w:val="nil"/>
              <w:left w:color="E8F0F7" w:space="0" w:sz="12" w:val="single"/>
              <w:bottom w:color="E8F0F7" w:space="0" w:sz="12" w:val="single"/>
              <w:right w:val="nil"/>
            </w:tcBorders>
            <w:shd w:fill="FFFFFF" w:val="clear"/>
            <w:tcMar>
              <w:left w:type="dxa" w:w="12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9.00-18.00</w:t>
            </w:r>
          </w:p>
        </w:tc>
        <w:tc>
          <w:tcPr>
            <w:tcW w:type="dxa" w:w="5527"/>
            <w:tcBorders>
              <w:top w:val="nil"/>
              <w:left w:color="E8F0F7" w:space="0" w:sz="12" w:val="single"/>
              <w:bottom w:color="E8F0F7" w:space="0" w:sz="12" w:val="single"/>
              <w:right w:color="E8F0F7" w:space="0" w:sz="12" w:val="single"/>
            </w:tcBorders>
            <w:shd w:fill="FFFFFF" w:val="clear"/>
            <w:tcMar>
              <w:left w:type="dxa" w:w="12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9.00-18.00</w:t>
            </w:r>
          </w:p>
        </w:tc>
      </w:tr>
      <w:tr>
        <w:trPr>
          <w:cantSplit w:val="false"/>
        </w:trPr>
        <w:tc>
          <w:tcPr>
            <w:tcW w:type="dxa" w:w="926"/>
            <w:tcBorders>
              <w:top w:val="nil"/>
              <w:left w:color="E8F0F7" w:space="0" w:sz="12" w:val="single"/>
              <w:bottom w:color="E8F0F7" w:space="0" w:sz="12" w:val="single"/>
              <w:right w:val="nil"/>
            </w:tcBorders>
            <w:shd w:fill="FFFFFF" w:val="clear"/>
            <w:tcMar>
              <w:left w:type="dxa" w:w="120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Чт.</w:t>
            </w:r>
          </w:p>
        </w:tc>
        <w:tc>
          <w:tcPr>
            <w:tcW w:type="dxa" w:w="4167"/>
            <w:tcBorders>
              <w:top w:val="nil"/>
              <w:left w:color="E8F0F7" w:space="0" w:sz="12" w:val="single"/>
              <w:bottom w:color="E8F0F7" w:space="0" w:sz="12" w:val="single"/>
              <w:right w:val="nil"/>
            </w:tcBorders>
            <w:shd w:fill="FFFFFF" w:val="clear"/>
            <w:tcMar>
              <w:left w:type="dxa" w:w="12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9.00-18.00</w:t>
            </w:r>
          </w:p>
        </w:tc>
        <w:tc>
          <w:tcPr>
            <w:tcW w:type="dxa" w:w="5527"/>
            <w:tcBorders>
              <w:top w:val="nil"/>
              <w:left w:color="E8F0F7" w:space="0" w:sz="12" w:val="single"/>
              <w:bottom w:color="E8F0F7" w:space="0" w:sz="12" w:val="single"/>
              <w:right w:color="E8F0F7" w:space="0" w:sz="12" w:val="single"/>
            </w:tcBorders>
            <w:shd w:fill="FFFFFF" w:val="clear"/>
            <w:tcMar>
              <w:left w:type="dxa" w:w="12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9.00-20.00</w:t>
            </w:r>
          </w:p>
        </w:tc>
      </w:tr>
      <w:tr>
        <w:trPr>
          <w:cantSplit w:val="false"/>
        </w:trPr>
        <w:tc>
          <w:tcPr>
            <w:tcW w:type="dxa" w:w="926"/>
            <w:tcBorders>
              <w:top w:val="nil"/>
              <w:left w:color="E8F0F7" w:space="0" w:sz="12" w:val="single"/>
              <w:bottom w:color="E8F0F7" w:space="0" w:sz="12" w:val="single"/>
              <w:right w:val="nil"/>
            </w:tcBorders>
            <w:shd w:fill="FFFFFF" w:val="clear"/>
            <w:tcMar>
              <w:left w:type="dxa" w:w="120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Пт.</w:t>
            </w:r>
          </w:p>
        </w:tc>
        <w:tc>
          <w:tcPr>
            <w:tcW w:type="dxa" w:w="4167"/>
            <w:tcBorders>
              <w:top w:val="nil"/>
              <w:left w:color="E8F0F7" w:space="0" w:sz="12" w:val="single"/>
              <w:bottom w:color="E8F0F7" w:space="0" w:sz="12" w:val="single"/>
              <w:right w:val="nil"/>
            </w:tcBorders>
            <w:shd w:fill="FFFFFF" w:val="clear"/>
            <w:tcMar>
              <w:left w:type="dxa" w:w="12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9.00-16.45</w:t>
            </w:r>
          </w:p>
        </w:tc>
        <w:tc>
          <w:tcPr>
            <w:tcW w:type="dxa" w:w="5527"/>
            <w:tcBorders>
              <w:top w:val="nil"/>
              <w:left w:color="E8F0F7" w:space="0" w:sz="12" w:val="single"/>
              <w:bottom w:color="E8F0F7" w:space="0" w:sz="12" w:val="single"/>
              <w:right w:color="E8F0F7" w:space="0" w:sz="12" w:val="single"/>
            </w:tcBorders>
            <w:shd w:fill="FFFFFF" w:val="clear"/>
            <w:tcMar>
              <w:left w:type="dxa" w:w="12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9.00-16.45</w:t>
            </w:r>
          </w:p>
        </w:tc>
      </w:tr>
      <w:tr>
        <w:trPr>
          <w:cantSplit w:val="false"/>
        </w:trPr>
        <w:tc>
          <w:tcPr>
            <w:tcW w:type="dxa" w:w="926"/>
            <w:tcBorders>
              <w:top w:val="nil"/>
              <w:left w:color="E8F0F7" w:space="0" w:sz="12" w:val="single"/>
              <w:bottom w:color="E8F0F7" w:space="0" w:sz="12" w:val="single"/>
              <w:right w:val="nil"/>
            </w:tcBorders>
            <w:shd w:fill="FFFFFF" w:val="clear"/>
            <w:tcMar>
              <w:left w:type="dxa" w:w="120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Сб.</w:t>
            </w:r>
          </w:p>
        </w:tc>
        <w:tc>
          <w:tcPr>
            <w:tcW w:type="dxa" w:w="9694"/>
            <w:gridSpan w:val="2"/>
            <w:tcBorders>
              <w:top w:val="nil"/>
              <w:left w:color="E8F0F7" w:space="0" w:sz="12" w:val="single"/>
              <w:bottom w:color="E8F0F7" w:space="0" w:sz="12" w:val="single"/>
              <w:right w:color="E8F0F7" w:space="0" w:sz="12" w:val="single"/>
            </w:tcBorders>
            <w:shd w:fill="FFFFFF" w:val="clear"/>
            <w:tcMar>
              <w:left w:type="dxa" w:w="120"/>
            </w:tcMar>
          </w:tcPr>
          <w:p>
            <w:pPr>
              <w:pStyle w:val="style24"/>
              <w:numPr>
                <w:ilvl w:val="2"/>
                <w:numId w:val="2"/>
              </w:numPr>
              <w:spacing w:after="0" w:before="0" w:line="100" w:lineRule="atLeast"/>
              <w:contextualSpacing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 и 3-я каждого месяца)</w:t>
            </w:r>
          </w:p>
        </w:tc>
      </w:tr>
    </w:tbl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4"/>
        <w:numPr>
          <w:ilvl w:val="0"/>
          <w:numId w:val="1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Прийти по адресу г.Высоковск , ул. Ленина д.13, второй этаж, кабинет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№ </w:t>
      </w:r>
      <w:r>
        <w:rPr>
          <w:rFonts w:ascii="Times New Roman" w:cs="Times New Roman" w:hAnsi="Times New Roman"/>
          <w:sz w:val="28"/>
          <w:szCs w:val="28"/>
        </w:rPr>
        <w:t>11 в Администрацию г.Высоковска и написать заявление (шаблон дадут). Дни приема: Вторник, Четверг. Часы приема: с 09-00 до 18-00.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 себе иметь: паспорт + копия, свидетельство о собственности на землю + копия.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Срок исполнения 10 календарных дней (вам скажут когда забирать). Услуга бесплатная.</w:t>
      </w:r>
    </w:p>
    <w:p>
      <w:pPr>
        <w:pStyle w:val="style24"/>
        <w:numPr>
          <w:ilvl w:val="0"/>
          <w:numId w:val="1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положенное время забрать из кабинета № 11 в Администрации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г.Высоковска «Ходатайство» о присвоении почтового адреса.</w:t>
      </w:r>
    </w:p>
    <w:p>
      <w:pPr>
        <w:pStyle w:val="style27"/>
        <w:numPr>
          <w:ilvl w:val="0"/>
          <w:numId w:val="1"/>
        </w:numPr>
        <w:shd w:fill="FFFFFF" w:val="clear"/>
        <w:spacing w:after="28" w:before="28"/>
        <w:contextualSpacing w:val="false"/>
        <w:jc w:val="both"/>
        <w:rPr>
          <w:color w:val="623B2A"/>
          <w:sz w:val="28"/>
          <w:szCs w:val="28"/>
        </w:rPr>
      </w:pPr>
      <w:r>
        <w:rPr>
          <w:sz w:val="28"/>
          <w:szCs w:val="28"/>
        </w:rPr>
        <w:t xml:space="preserve">Прийти в МФЦ по адресу: </w:t>
      </w:r>
      <w:r>
        <w:rPr>
          <w:color w:val="623B2A"/>
          <w:sz w:val="28"/>
          <w:szCs w:val="28"/>
        </w:rPr>
        <w:t>Московская область, г. Клин,</w:t>
      </w:r>
    </w:p>
    <w:p>
      <w:pPr>
        <w:pStyle w:val="style27"/>
        <w:shd w:fill="FFFFFF" w:val="clear"/>
        <w:spacing w:after="28" w:before="28"/>
        <w:contextualSpacing w:val="false"/>
        <w:jc w:val="both"/>
        <w:rPr>
          <w:color w:val="623B2A"/>
          <w:sz w:val="28"/>
          <w:szCs w:val="28"/>
        </w:rPr>
      </w:pPr>
      <w:r>
        <w:rPr>
          <w:color w:val="623B2A"/>
          <w:sz w:val="28"/>
          <w:szCs w:val="28"/>
        </w:rPr>
        <w:t xml:space="preserve">ул. Советская площадь, д. 18 А, 3 этаж. </w:t>
      </w:r>
    </w:p>
    <w:p>
      <w:pPr>
        <w:pStyle w:val="style27"/>
        <w:shd w:fill="FFFFFF" w:val="clear"/>
        <w:spacing w:after="28" w:before="28"/>
        <w:contextualSpacing w:val="false"/>
        <w:jc w:val="both"/>
        <w:rPr>
          <w:color w:val="623B2A"/>
          <w:sz w:val="28"/>
          <w:szCs w:val="28"/>
        </w:rPr>
      </w:pPr>
      <w:r>
        <w:rPr>
          <w:color w:val="623B2A"/>
          <w:sz w:val="28"/>
          <w:szCs w:val="28"/>
        </w:rPr>
        <w:t>Время работы: Понедельник – суббота с 08-00 до 20-00.  Взять 2 талона.</w:t>
      </w:r>
    </w:p>
    <w:p>
      <w:pPr>
        <w:pStyle w:val="style27"/>
        <w:shd w:fill="FFFFFF" w:val="clear"/>
        <w:spacing w:after="28" w:before="28"/>
        <w:contextualSpacing w:val="false"/>
        <w:jc w:val="both"/>
        <w:rPr>
          <w:color w:val="623B2A"/>
          <w:sz w:val="28"/>
          <w:szCs w:val="28"/>
        </w:rPr>
      </w:pPr>
      <w:r>
        <w:rPr>
          <w:color w:val="623B2A"/>
          <w:sz w:val="28"/>
          <w:szCs w:val="28"/>
        </w:rPr>
        <w:t xml:space="preserve">      </w:t>
      </w:r>
      <w:r>
        <w:rPr>
          <w:color w:val="623B2A"/>
          <w:sz w:val="28"/>
          <w:szCs w:val="28"/>
        </w:rPr>
        <w:t xml:space="preserve">При себе иметь: паспорт, свидетельство о собственности на землю, кадастровый паспорт, Ходатайство о присвоение почтового адреса, справку с ИФНС об отсутствии задолженности и сдать документы сотруднику МФЦ.  </w:t>
      </w:r>
    </w:p>
    <w:p>
      <w:pPr>
        <w:pStyle w:val="style27"/>
        <w:shd w:fill="FFFFFF" w:val="clear"/>
        <w:spacing w:after="28" w:before="28"/>
        <w:contextualSpacing w:val="false"/>
        <w:jc w:val="both"/>
        <w:rPr>
          <w:color w:val="623B2A"/>
          <w:sz w:val="28"/>
          <w:szCs w:val="28"/>
        </w:rPr>
      </w:pPr>
      <w:r>
        <w:rPr>
          <w:color w:val="623B2A"/>
          <w:sz w:val="28"/>
          <w:szCs w:val="28"/>
        </w:rPr>
        <w:t>Срок изготовления разный (брать талоны на получение документов) :</w:t>
      </w:r>
    </w:p>
    <w:p>
      <w:pPr>
        <w:pStyle w:val="style27"/>
        <w:shd w:fill="FFFFFF" w:val="clear"/>
        <w:spacing w:after="28" w:before="28"/>
        <w:contextualSpacing w:val="false"/>
        <w:jc w:val="both"/>
        <w:rPr>
          <w:color w:val="623B2A"/>
          <w:sz w:val="28"/>
          <w:szCs w:val="28"/>
        </w:rPr>
      </w:pPr>
      <w:r>
        <w:rPr>
          <w:color w:val="623B2A"/>
          <w:sz w:val="28"/>
          <w:szCs w:val="28"/>
        </w:rPr>
        <w:t>1-й документ , «Выписка из постановления» (почтовый адрес) будет готов через 2 недели (вам позвонят и пригласят), 2-й документ «Постановление»  (смена РВИ) обозначают 80 календарных дней (у меня был готов за 40 календарных дней)</w:t>
      </w:r>
    </w:p>
    <w:p>
      <w:pPr>
        <w:pStyle w:val="style27"/>
        <w:numPr>
          <w:ilvl w:val="0"/>
          <w:numId w:val="1"/>
        </w:numPr>
        <w:shd w:fill="FFFFFF" w:val="clear"/>
        <w:spacing w:after="28" w:before="28"/>
        <w:contextualSpacing w:val="false"/>
        <w:jc w:val="both"/>
        <w:rPr>
          <w:color w:val="623B2A"/>
          <w:sz w:val="28"/>
          <w:szCs w:val="28"/>
        </w:rPr>
      </w:pPr>
      <w:r>
        <w:rPr>
          <w:color w:val="623B2A"/>
          <w:sz w:val="28"/>
          <w:szCs w:val="28"/>
        </w:rPr>
        <w:t xml:space="preserve">Когда Вам позвонят с МФЦ и пригласят получить документ о смене </w:t>
      </w:r>
    </w:p>
    <w:p>
      <w:pPr>
        <w:pStyle w:val="style27"/>
        <w:shd w:fill="FFFFFF" w:val="clear"/>
        <w:spacing w:after="28" w:before="28"/>
        <w:contextualSpacing w:val="false"/>
        <w:jc w:val="both"/>
        <w:rPr>
          <w:color w:val="623B2A"/>
          <w:sz w:val="28"/>
          <w:szCs w:val="28"/>
        </w:rPr>
      </w:pPr>
      <w:r>
        <w:rPr>
          <w:color w:val="623B2A"/>
          <w:sz w:val="28"/>
          <w:szCs w:val="28"/>
        </w:rPr>
        <w:t>РВИ, берете с собой ранее полученное «Выписку из постановления» о присвоении почтового адреса. Получаете документ о смене РВИ и сразу берете талон на получение нового кадастрового паспорта на свой участок. При вас сотрудник МФЦ вносит изменения в базу о том, что у вас теперь есть почтовый адрес на участок и сменился РВИ. Тем самым образом, Вы через 2 недели получаете кадастровый паспорт, где будут внесены все изменения (Вам позвонят и пригласят).</w:t>
      </w:r>
    </w:p>
    <w:p>
      <w:pPr>
        <w:pStyle w:val="style27"/>
        <w:numPr>
          <w:ilvl w:val="0"/>
          <w:numId w:val="1"/>
        </w:numPr>
        <w:shd w:fill="FFFFFF" w:val="clear"/>
        <w:spacing w:after="28" w:before="28"/>
        <w:contextualSpacing w:val="false"/>
        <w:jc w:val="both"/>
        <w:rPr>
          <w:color w:val="623B2A"/>
          <w:sz w:val="28"/>
          <w:szCs w:val="28"/>
        </w:rPr>
      </w:pPr>
      <w:r>
        <w:rPr>
          <w:color w:val="623B2A"/>
          <w:sz w:val="28"/>
          <w:szCs w:val="28"/>
        </w:rPr>
        <w:t xml:space="preserve">В день получения нового кадастрового паспорта,  берете талон на </w:t>
      </w:r>
    </w:p>
    <w:p>
      <w:pPr>
        <w:pStyle w:val="style27"/>
        <w:shd w:fill="FFFFFF" w:val="clear"/>
        <w:spacing w:after="28" w:before="28"/>
        <w:contextualSpacing w:val="false"/>
        <w:jc w:val="both"/>
        <w:rPr>
          <w:color w:val="623B2A"/>
          <w:sz w:val="28"/>
          <w:szCs w:val="28"/>
        </w:rPr>
      </w:pPr>
      <w:r>
        <w:rPr>
          <w:color w:val="623B2A"/>
          <w:sz w:val="28"/>
          <w:szCs w:val="28"/>
        </w:rPr>
        <w:t>получение нового свидетельства о собственности на участок, где будет стоять РВИ как ИЖС и почтовый адрес земельного участка. Срок изготовление 8 рабочих дней, стоимость 350 руб.</w:t>
      </w:r>
    </w:p>
    <w:p>
      <w:pPr>
        <w:pStyle w:val="style27"/>
        <w:shd w:fill="FFFFFF" w:val="clear"/>
        <w:spacing w:after="28" w:before="28"/>
        <w:contextualSpacing w:val="false"/>
        <w:jc w:val="both"/>
        <w:rPr>
          <w:color w:val="623B2A"/>
          <w:sz w:val="28"/>
          <w:szCs w:val="28"/>
        </w:rPr>
      </w:pPr>
      <w:r>
        <w:rPr>
          <w:color w:val="623B2A"/>
          <w:sz w:val="28"/>
          <w:szCs w:val="28"/>
        </w:rPr>
        <w:tab/>
        <w:t xml:space="preserve"> </w:t>
      </w:r>
    </w:p>
    <w:p>
      <w:pPr>
        <w:pStyle w:val="style24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0"/>
      <w:numFmt w:val="decimal"/>
      <w:lvlText w:val="%1"/>
      <w:lvlJc w:val="left"/>
      <w:pPr>
        <w:ind w:hanging="1440" w:left="1440"/>
      </w:pPr>
    </w:lvl>
    <w:lvl w:ilvl="1">
      <w:start w:val="1"/>
      <w:numFmt w:val="decimal"/>
      <w:lvlText w:val="%1.%2"/>
      <w:lvlJc w:val="left"/>
      <w:pPr>
        <w:ind w:hanging="1440" w:left="1440"/>
      </w:pPr>
    </w:lvl>
    <w:lvl w:ilvl="2">
      <w:start w:val="15"/>
      <w:numFmt w:val="decimal"/>
      <w:lvlText w:val="%1.%2.%3.0"/>
      <w:lvlJc w:val="left"/>
      <w:pPr>
        <w:ind w:hanging="1440" w:left="1440"/>
      </w:pPr>
    </w:lvl>
    <w:lvl w:ilvl="3">
      <w:start w:val="1"/>
      <w:numFmt w:val="decimal"/>
      <w:lvlText w:val="%1.%2.%3.%4"/>
      <w:lvlJc w:val="left"/>
      <w:pPr>
        <w:ind w:hanging="1440" w:left="1440"/>
      </w:pPr>
    </w:lvl>
    <w:lvl w:ilvl="4">
      <w:start w:val="1"/>
      <w:numFmt w:val="decimal"/>
      <w:lvlText w:val="%1.%2.%3.%4.%5"/>
      <w:lvlJc w:val="left"/>
      <w:pPr>
        <w:ind w:hanging="1440" w:left="1440"/>
      </w:pPr>
    </w:lvl>
    <w:lvl w:ilvl="5">
      <w:start w:val="1"/>
      <w:numFmt w:val="decimal"/>
      <w:lvlText w:val="%1.%2.%3.%4.%5.%6"/>
      <w:lvlJc w:val="left"/>
      <w:pPr>
        <w:ind w:hanging="1440" w:left="1440"/>
      </w:pPr>
    </w:lvl>
    <w:lvl w:ilvl="6">
      <w:start w:val="1"/>
      <w:numFmt w:val="decimal"/>
      <w:lvlText w:val="%1.%2.%3.%4.%5.%6.%7"/>
      <w:lvlJc w:val="left"/>
      <w:pPr>
        <w:ind w:hanging="1440" w:left="1440"/>
      </w:pPr>
    </w:lvl>
    <w:lvl w:ilvl="7">
      <w:start w:val="1"/>
      <w:numFmt w:val="decimal"/>
      <w:lvlText w:val="%1.%2.%3.%4.%5.%6.%7.%8"/>
      <w:lvlJc w:val="left"/>
      <w:pPr>
        <w:ind w:hanging="1800" w:left="1800"/>
      </w:pPr>
    </w:lvl>
    <w:lvl w:ilvl="8">
      <w:start w:val="1"/>
      <w:numFmt w:val="decimal"/>
      <w:lvlText w:val="%1.%2.%3.%4.%5.%6.%7.%8.%9"/>
      <w:lvlJc w:val="left"/>
      <w:pPr>
        <w:ind w:hanging="2160" w:left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2" w:type="paragraph">
    <w:name w:val="Заголовок 2"/>
    <w:basedOn w:val="style0"/>
    <w:next w:val="style2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2 Знак"/>
    <w:basedOn w:val="style15"/>
    <w:next w:val="style16"/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styleId="style17" w:type="character">
    <w:name w:val="Интернет-ссылка"/>
    <w:basedOn w:val="style15"/>
    <w:next w:val="style17"/>
    <w:rPr>
      <w:color w:val="0000FF"/>
      <w:u w:val="single"/>
      <w:lang w:bidi="zxx-" w:eastAsia="zxx-" w:val="zxx-"/>
    </w:rPr>
  </w:style>
  <w:style w:styleId="style18" w:type="character">
    <w:name w:val="Выделение жирным"/>
    <w:basedOn w:val="style15"/>
    <w:next w:val="style18"/>
    <w:rPr>
      <w:b/>
      <w:bCs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List Paragraph"/>
    <w:basedOn w:val="style0"/>
    <w:next w:val="style24"/>
    <w:pPr>
      <w:spacing w:after="200" w:before="0"/>
      <w:ind w:hanging="0" w:left="720" w:right="0"/>
      <w:contextualSpacing/>
    </w:pPr>
    <w:rPr/>
  </w:style>
  <w:style w:styleId="style25" w:type="paragraph">
    <w:name w:val="to_top"/>
    <w:basedOn w:val="style0"/>
    <w:next w:val="style25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6" w:type="paragraph">
    <w:name w:val="Normal (Web)"/>
    <w:basedOn w:val="style0"/>
    <w:next w:val="style26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7" w:type="paragraph">
    <w:name w:val="msonormalbullet2.gif"/>
    <w:basedOn w:val="style0"/>
    <w:next w:val="style27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2016-04-19T13:16:00Z</dcterms:created>
  <dc:creator>Elena Temnikova</dc:creator>
  <cp:lastModifiedBy>Elena Temnikova</cp:lastModifiedBy>
  <dcterms:modified xsi:type="dcterms:W3CDTF">2016-04-21T14:10:00Z</dcterms:modified>
  <cp:revision>3</cp:revision>
</cp:coreProperties>
</file>