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F" w:rsidRDefault="007F0C0B" w:rsidP="00A712B5">
      <w:pPr>
        <w:tabs>
          <w:tab w:val="left" w:pos="7371"/>
        </w:tabs>
        <w:jc w:val="center"/>
        <w:rPr>
          <w:caps/>
        </w:rPr>
      </w:pPr>
      <w:r>
        <w:rPr>
          <w:caps/>
        </w:rPr>
        <w:t>Assumption University</w:t>
      </w:r>
    </w:p>
    <w:p w:rsidR="00F503BF" w:rsidRDefault="007F0C0B">
      <w:pPr>
        <w:jc w:val="center"/>
        <w:rPr>
          <w:caps/>
        </w:rPr>
      </w:pPr>
      <w:r>
        <w:rPr>
          <w:caps/>
        </w:rPr>
        <w:t>ALBERT LAURENCE SCHOOL of Communication Arts</w:t>
      </w:r>
    </w:p>
    <w:p w:rsidR="00F503BF" w:rsidRDefault="007F0C0B">
      <w:pPr>
        <w:jc w:val="center"/>
        <w:rPr>
          <w:caps/>
        </w:rPr>
      </w:pPr>
      <w:r>
        <w:rPr>
          <w:caps/>
        </w:rPr>
        <w:t>department of advertising</w:t>
      </w:r>
    </w:p>
    <w:p w:rsidR="00F503BF" w:rsidRDefault="00A00283">
      <w:pPr>
        <w:jc w:val="center"/>
      </w:pPr>
      <w:r>
        <w:rPr>
          <w:caps/>
        </w:rPr>
        <w:t xml:space="preserve">Course Outline </w:t>
      </w:r>
      <w:r w:rsidR="0021528B">
        <w:rPr>
          <w:caps/>
        </w:rPr>
        <w:t>2</w:t>
      </w:r>
      <w:r w:rsidR="00886BD3">
        <w:rPr>
          <w:caps/>
        </w:rPr>
        <w:t>/201</w:t>
      </w:r>
      <w:r w:rsidR="005B07A3">
        <w:rPr>
          <w:caps/>
        </w:rPr>
        <w:t>7</w:t>
      </w:r>
    </w:p>
    <w:p w:rsidR="00F503BF" w:rsidRDefault="00F503BF">
      <w:pPr>
        <w:jc w:val="center"/>
      </w:pPr>
    </w:p>
    <w:p w:rsidR="00886BD3" w:rsidRPr="00886BD3" w:rsidRDefault="007F0C0B" w:rsidP="00886BD3">
      <w:r>
        <w:t>Course No.</w:t>
      </w:r>
      <w:r>
        <w:tab/>
        <w:t xml:space="preserve">: </w:t>
      </w:r>
      <w:r>
        <w:tab/>
      </w:r>
      <w:r w:rsidR="00886BD3" w:rsidRPr="00886BD3">
        <w:t>AD3119 Advertising and Marketing Communication Research</w:t>
      </w:r>
    </w:p>
    <w:p w:rsidR="00693F65" w:rsidRPr="00B527D8" w:rsidRDefault="007F0C0B" w:rsidP="00693F65">
      <w:pPr>
        <w:rPr>
          <w:b w:val="0"/>
          <w:bCs w:val="0"/>
        </w:rPr>
      </w:pPr>
      <w:r>
        <w:t xml:space="preserve">Prerequisite </w:t>
      </w:r>
      <w:r>
        <w:tab/>
        <w:t xml:space="preserve">: </w:t>
      </w:r>
      <w:r>
        <w:tab/>
      </w:r>
      <w:r w:rsidR="00693F65">
        <w:t>CA3011 Communication Arts Research</w:t>
      </w:r>
    </w:p>
    <w:p w:rsidR="00F503BF" w:rsidRDefault="007F0C0B">
      <w:r>
        <w:t>Lecturer(s)</w:t>
      </w:r>
      <w:r>
        <w:tab/>
        <w:t xml:space="preserve">: </w:t>
      </w:r>
      <w:r>
        <w:tab/>
      </w:r>
      <w:r w:rsidR="00A712B5">
        <w:t>A</w:t>
      </w:r>
      <w:r>
        <w:t xml:space="preserve">. </w:t>
      </w:r>
      <w:r w:rsidR="00886BD3">
        <w:t>Prichaya Manmin</w:t>
      </w:r>
      <w:r w:rsidR="00AC2EB8">
        <w:t xml:space="preserve"> (Ph.D.)</w:t>
      </w:r>
    </w:p>
    <w:p w:rsidR="00F503BF" w:rsidRDefault="007F0C0B">
      <w:r>
        <w:t>Email</w:t>
      </w:r>
      <w:r>
        <w:tab/>
      </w:r>
      <w:r>
        <w:tab/>
        <w:t>:</w:t>
      </w:r>
      <w:r>
        <w:tab/>
      </w:r>
      <w:r w:rsidR="00886BD3">
        <w:t>prichaya_manmin@yahoo.com</w:t>
      </w:r>
    </w:p>
    <w:p w:rsidR="00F503BF" w:rsidRDefault="007F0C0B">
      <w:r>
        <w:t>Website</w:t>
      </w:r>
      <w:r>
        <w:tab/>
      </w:r>
      <w:r w:rsidR="00886BD3">
        <w:tab/>
      </w:r>
      <w:r>
        <w:t>:</w:t>
      </w:r>
      <w:r>
        <w:tab/>
        <w:t>www.caad.au.edu</w:t>
      </w:r>
    </w:p>
    <w:p w:rsidR="00610783" w:rsidRPr="00316927" w:rsidRDefault="00610783" w:rsidP="00610783">
      <w:pPr>
        <w:tabs>
          <w:tab w:val="left" w:pos="2552"/>
        </w:tabs>
      </w:pPr>
      <w:r w:rsidRPr="00316927">
        <w:t>Office</w:t>
      </w:r>
      <w:r w:rsidRPr="00316927">
        <w:tab/>
      </w:r>
      <w:r>
        <w:tab/>
      </w:r>
      <w:r w:rsidRPr="00316927">
        <w:t xml:space="preserve">: </w:t>
      </w:r>
      <w:r>
        <w:tab/>
      </w:r>
      <w:r w:rsidRPr="00316927">
        <w:t xml:space="preserve">7th floor, Albert Laurence School of Communication Arts </w:t>
      </w:r>
    </w:p>
    <w:p w:rsidR="00F503BF" w:rsidRDefault="00F503BF"/>
    <w:p w:rsidR="00F503BF" w:rsidRDefault="00F503BF"/>
    <w:p w:rsidR="00F503BF" w:rsidRDefault="007F0C0B">
      <w:r>
        <w:t>Assumption University Identities:</w:t>
      </w:r>
    </w:p>
    <w:p w:rsidR="00F503BF" w:rsidRDefault="007F0C0B" w:rsidP="007F0C0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Effective English communication</w:t>
      </w:r>
    </w:p>
    <w:p w:rsidR="00F503BF" w:rsidRDefault="007F0C0B" w:rsidP="007F0C0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Moral and ethics</w:t>
      </w:r>
    </w:p>
    <w:p w:rsidR="00F503BF" w:rsidRDefault="007F0C0B" w:rsidP="007F0C0B">
      <w:pPr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 xml:space="preserve">Entrepreneurship </w:t>
      </w:r>
    </w:p>
    <w:p w:rsidR="00F503BF" w:rsidRDefault="00F503BF"/>
    <w:p w:rsidR="00F503BF" w:rsidRDefault="007F0C0B">
      <w:r>
        <w:t>Albert Laurence School of Communication Arts Vision:</w:t>
      </w:r>
    </w:p>
    <w:p w:rsidR="00F503BF" w:rsidRDefault="007F0C0B" w:rsidP="007F0C0B">
      <w:pPr>
        <w:numPr>
          <w:ilvl w:val="0"/>
          <w:numId w:val="2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To be a community of professionals in the field of communication arts</w:t>
      </w:r>
    </w:p>
    <w:p w:rsidR="00F503BF" w:rsidRDefault="007F0C0B" w:rsidP="007F0C0B">
      <w:pPr>
        <w:numPr>
          <w:ilvl w:val="0"/>
          <w:numId w:val="2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To be inspired through the pursuit of learning through service</w:t>
      </w:r>
    </w:p>
    <w:p w:rsidR="00F503BF" w:rsidRDefault="007F0C0B" w:rsidP="007F0C0B">
      <w:pPr>
        <w:numPr>
          <w:ilvl w:val="0"/>
          <w:numId w:val="2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To engage in the pursuit of excellence</w:t>
      </w:r>
    </w:p>
    <w:p w:rsidR="00F503BF" w:rsidRDefault="00F503BF"/>
    <w:p w:rsidR="00F503BF" w:rsidRDefault="007F0C0B">
      <w:r>
        <w:t>Albert Laurence School of Communication Arts graduates are:</w:t>
      </w:r>
    </w:p>
    <w:p w:rsidR="00F503BF" w:rsidRDefault="007F0C0B" w:rsidP="007F0C0B">
      <w:pPr>
        <w:numPr>
          <w:ilvl w:val="0"/>
          <w:numId w:val="3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creative thinking with high personal integrity</w:t>
      </w:r>
    </w:p>
    <w:p w:rsidR="00F503BF" w:rsidRDefault="007F0C0B" w:rsidP="007F0C0B">
      <w:pPr>
        <w:numPr>
          <w:ilvl w:val="0"/>
          <w:numId w:val="3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professionally competent who are also ethically sound and socially responsible</w:t>
      </w:r>
    </w:p>
    <w:p w:rsidR="00F503BF" w:rsidRDefault="007F0C0B" w:rsidP="007F0C0B">
      <w:pPr>
        <w:numPr>
          <w:ilvl w:val="0"/>
          <w:numId w:val="3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</w:pPr>
      <w:r>
        <w:t>flexible to changes in the communication industry</w:t>
      </w:r>
    </w:p>
    <w:p w:rsidR="00F503BF" w:rsidRDefault="00F503BF"/>
    <w:p w:rsidR="00F503BF" w:rsidRDefault="007F0C0B">
      <w:r>
        <w:t>Department of Advertising Vision:</w:t>
      </w:r>
    </w:p>
    <w:p w:rsidR="00F503BF" w:rsidRDefault="007F0C0B">
      <w:pPr>
        <w:ind w:left="540"/>
      </w:pPr>
      <w:r>
        <w:t>The Department of Advertising, Albert Laurence School of Communication Arts, offers practical and highly academic curriculum in Advertising to produce business-minded and creative graduates with ethics, social responsibility and cultural sensitivity in order to remain competitive locally, regionally and globally.</w:t>
      </w:r>
    </w:p>
    <w:p w:rsidR="00F503BF" w:rsidRDefault="00F503BF">
      <w:pPr>
        <w:ind w:left="720"/>
      </w:pPr>
    </w:p>
    <w:p w:rsidR="00F503BF" w:rsidRDefault="007F0C0B">
      <w:r>
        <w:t>Department of Advertising Mission:</w:t>
      </w:r>
    </w:p>
    <w:p w:rsidR="00F503BF" w:rsidRDefault="007F0C0B">
      <w:pPr>
        <w:ind w:left="720"/>
      </w:pPr>
      <w:r>
        <w:t>The mission of the Department of Advertising, Albert Laurence School of Communication Arts, is to provide three integral components of advertising namely:</w:t>
      </w:r>
    </w:p>
    <w:p w:rsidR="00F503BF" w:rsidRDefault="007F0C0B" w:rsidP="007F0C0B">
      <w:pPr>
        <w:widowControl w:val="0"/>
        <w:numPr>
          <w:ilvl w:val="0"/>
          <w:numId w:val="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>
        <w:t>Adverting principles, branding principles, marketing principles and integration of traditional and new marketing communication tools and media.</w:t>
      </w:r>
    </w:p>
    <w:p w:rsidR="00F503BF" w:rsidRDefault="007F0C0B" w:rsidP="007F0C0B">
      <w:pPr>
        <w:widowControl w:val="0"/>
        <w:numPr>
          <w:ilvl w:val="0"/>
          <w:numId w:val="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>
        <w:t>Teaching and learning environment that encourages business and creative practices that align and network with the advertising industry.</w:t>
      </w:r>
    </w:p>
    <w:p w:rsidR="00F503BF" w:rsidRDefault="007F0C0B" w:rsidP="007F0C0B">
      <w:pPr>
        <w:widowControl w:val="0"/>
        <w:numPr>
          <w:ilvl w:val="0"/>
          <w:numId w:val="4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>
        <w:t xml:space="preserve">Activities that instill ethics, social responsibility, and cultural sensitivity to prepare students to work globally with success.  </w:t>
      </w:r>
    </w:p>
    <w:p w:rsidR="00F503BF" w:rsidRDefault="00F503BF">
      <w:pPr>
        <w:rPr>
          <w:sz w:val="20"/>
          <w:szCs w:val="20"/>
        </w:rPr>
      </w:pPr>
    </w:p>
    <w:p w:rsidR="00F503BF" w:rsidRDefault="007F0C0B">
      <w:r>
        <w:t>Course Description</w:t>
      </w:r>
    </w:p>
    <w:p w:rsidR="00886BD3" w:rsidRPr="00886BD3" w:rsidRDefault="007F0C0B" w:rsidP="00886BD3">
      <w:r>
        <w:tab/>
      </w:r>
      <w:r w:rsidR="00886BD3" w:rsidRPr="00886BD3">
        <w:t>Various roles of advertising and marketing communication research in advertising and brand communication, implication of research methodology and process, including conducting quantitative and qualitative research as part of campaign planning.</w:t>
      </w:r>
    </w:p>
    <w:p w:rsidR="00F503BF" w:rsidRDefault="00F503BF">
      <w:pPr>
        <w:jc w:val="both"/>
      </w:pPr>
    </w:p>
    <w:p w:rsidR="00F503BF" w:rsidRDefault="007F0C0B">
      <w:pPr>
        <w:pStyle w:val="Heading1"/>
      </w:pPr>
      <w:r>
        <w:t>Course Objectives</w:t>
      </w:r>
    </w:p>
    <w:p w:rsidR="00F503BF" w:rsidRDefault="00F503BF"/>
    <w:p w:rsidR="00F503BF" w:rsidRPr="00693F65" w:rsidRDefault="00693F65" w:rsidP="007F0C0B">
      <w:pPr>
        <w:numPr>
          <w:ilvl w:val="0"/>
          <w:numId w:val="5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color w:val="auto"/>
        </w:rPr>
      </w:pPr>
      <w:r w:rsidRPr="00693F65">
        <w:rPr>
          <w:color w:val="auto"/>
        </w:rPr>
        <w:t>To familiarize</w:t>
      </w:r>
      <w:r w:rsidR="007F0C0B" w:rsidRPr="00693F65">
        <w:rPr>
          <w:color w:val="auto"/>
        </w:rPr>
        <w:t xml:space="preserve"> students </w:t>
      </w:r>
      <w:r w:rsidRPr="00693F65">
        <w:rPr>
          <w:color w:val="auto"/>
        </w:rPr>
        <w:t xml:space="preserve">with the advertising and marketing communication research procedures and methods. </w:t>
      </w:r>
    </w:p>
    <w:p w:rsidR="00F503BF" w:rsidRPr="00693F65" w:rsidRDefault="00693F65" w:rsidP="007F0C0B">
      <w:pPr>
        <w:numPr>
          <w:ilvl w:val="0"/>
          <w:numId w:val="5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  <w:rPr>
          <w:color w:val="auto"/>
        </w:rPr>
      </w:pPr>
      <w:r w:rsidRPr="00693F65">
        <w:rPr>
          <w:color w:val="auto"/>
        </w:rPr>
        <w:t xml:space="preserve">To </w:t>
      </w:r>
      <w:r w:rsidR="007F0C0B" w:rsidRPr="00693F65">
        <w:rPr>
          <w:color w:val="auto"/>
        </w:rPr>
        <w:t xml:space="preserve">apply </w:t>
      </w:r>
      <w:r w:rsidRPr="00693F65">
        <w:rPr>
          <w:color w:val="auto"/>
        </w:rPr>
        <w:t xml:space="preserve">research finding </w:t>
      </w:r>
      <w:r w:rsidR="007F0C0B" w:rsidRPr="00693F65">
        <w:rPr>
          <w:color w:val="auto"/>
        </w:rPr>
        <w:t>in developing effective communication strategies</w:t>
      </w:r>
      <w:r w:rsidRPr="00693F65">
        <w:rPr>
          <w:color w:val="auto"/>
        </w:rPr>
        <w:t xml:space="preserve"> and campaign</w:t>
      </w:r>
      <w:r w:rsidR="007F0C0B" w:rsidRPr="00693F65">
        <w:rPr>
          <w:color w:val="auto"/>
        </w:rPr>
        <w:t>.</w:t>
      </w:r>
    </w:p>
    <w:p w:rsidR="00F503BF" w:rsidRDefault="00F503BF">
      <w:pPr>
        <w:jc w:val="both"/>
      </w:pPr>
    </w:p>
    <w:p w:rsidR="00F503BF" w:rsidRDefault="007F0C0B">
      <w:pPr>
        <w:jc w:val="both"/>
      </w:pPr>
      <w:r>
        <w:br w:type="page"/>
      </w:r>
    </w:p>
    <w:p w:rsidR="00F503BF" w:rsidRDefault="007F0C0B">
      <w:pPr>
        <w:jc w:val="both"/>
      </w:pPr>
      <w:r>
        <w:lastRenderedPageBreak/>
        <w:t>Reference Texts</w:t>
      </w:r>
    </w:p>
    <w:p w:rsidR="00F503BF" w:rsidRDefault="00F503BF">
      <w:pPr>
        <w:ind w:left="567" w:hanging="567"/>
      </w:pPr>
    </w:p>
    <w:p w:rsidR="008318FB" w:rsidRDefault="008318FB" w:rsidP="00D33D7C">
      <w:pPr>
        <w:ind w:left="560"/>
      </w:pPr>
      <w:r>
        <w:t xml:space="preserve">Davis, J. J. (1997). </w:t>
      </w:r>
      <w:r w:rsidRPr="008318FB">
        <w:rPr>
          <w:i/>
          <w:iCs/>
        </w:rPr>
        <w:t>Advertising Research, theory and practice</w:t>
      </w:r>
      <w:r>
        <w:t xml:space="preserve">. Upper Saddle River, NJ: </w:t>
      </w:r>
      <w:r>
        <w:tab/>
        <w:t>Prentice-Hall, Inc.</w:t>
      </w:r>
    </w:p>
    <w:p w:rsidR="007A32EC" w:rsidRDefault="008318FB" w:rsidP="00D33D7C">
      <w:pPr>
        <w:ind w:left="560"/>
      </w:pPr>
      <w:r>
        <w:t xml:space="preserve">Zikmund, W.G. &amp; Babin, B.J. (2010). </w:t>
      </w:r>
      <w:r w:rsidRPr="00D33D7C">
        <w:rPr>
          <w:i/>
          <w:iCs/>
        </w:rPr>
        <w:t>Exploring Marketing Research</w:t>
      </w:r>
      <w:r>
        <w:t xml:space="preserve"> (10</w:t>
      </w:r>
      <w:r w:rsidRPr="008318FB">
        <w:rPr>
          <w:vertAlign w:val="superscript"/>
        </w:rPr>
        <w:t>th</w:t>
      </w:r>
      <w:r>
        <w:t xml:space="preserve"> ed.). </w:t>
      </w:r>
      <w:r w:rsidR="00D33D7C">
        <w:tab/>
      </w:r>
    </w:p>
    <w:p w:rsidR="008318FB" w:rsidRDefault="007A32EC" w:rsidP="00D33D7C">
      <w:pPr>
        <w:ind w:left="560"/>
      </w:pPr>
      <w:r>
        <w:tab/>
      </w:r>
      <w:r w:rsidR="008318FB">
        <w:t>China: South-western Cengage Learning.</w:t>
      </w:r>
    </w:p>
    <w:p w:rsidR="00F503BF" w:rsidRDefault="00F503BF">
      <w:pPr>
        <w:rPr>
          <w:b w:val="0"/>
          <w:bCs w:val="0"/>
        </w:rPr>
      </w:pPr>
    </w:p>
    <w:p w:rsidR="00F503BF" w:rsidRDefault="00F503BF">
      <w:pPr>
        <w:pStyle w:val="Heading1"/>
      </w:pPr>
    </w:p>
    <w:p w:rsidR="00F503BF" w:rsidRDefault="007F0C0B">
      <w:pPr>
        <w:pStyle w:val="Heading1"/>
      </w:pPr>
      <w:r>
        <w:t>Mark Allocation</w:t>
      </w:r>
    </w:p>
    <w:p w:rsidR="00F503BF" w:rsidRDefault="00F503BF"/>
    <w:p w:rsidR="00833A0C" w:rsidRDefault="00833A0C" w:rsidP="00833A0C">
      <w:r w:rsidRPr="00642B5A">
        <w:tab/>
      </w:r>
      <w:r w:rsidRPr="00642B5A">
        <w:tab/>
        <w:t>Assignments and Exercises</w:t>
      </w:r>
      <w:r w:rsidRPr="00642B5A">
        <w:tab/>
      </w:r>
      <w:r w:rsidRPr="00642B5A">
        <w:tab/>
      </w:r>
      <w:r>
        <w:tab/>
      </w:r>
      <w:r>
        <w:tab/>
      </w:r>
      <w:r w:rsidR="00074314">
        <w:t>5</w:t>
      </w:r>
      <w:r w:rsidRPr="00642B5A">
        <w:t xml:space="preserve">0% </w:t>
      </w:r>
    </w:p>
    <w:p w:rsidR="00833A0C" w:rsidRDefault="00833A0C" w:rsidP="00833A0C">
      <w:r>
        <w:tab/>
      </w:r>
      <w:r>
        <w:tab/>
        <w:t xml:space="preserve">(In-class exercises, Take-home </w:t>
      </w:r>
      <w:r w:rsidR="009A1F53">
        <w:t>assignments</w:t>
      </w:r>
      <w:r>
        <w:t>)</w:t>
      </w:r>
    </w:p>
    <w:p w:rsidR="009A1F53" w:rsidRDefault="009A1F53" w:rsidP="00833A0C">
      <w:r>
        <w:tab/>
      </w:r>
      <w:r>
        <w:tab/>
        <w:t>Quiz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10%</w:t>
      </w:r>
    </w:p>
    <w:p w:rsidR="00833A0C" w:rsidRPr="00642B5A" w:rsidRDefault="00833A0C" w:rsidP="00833A0C">
      <w:r>
        <w:tab/>
      </w:r>
      <w:r>
        <w:tab/>
        <w:t>Project Presentation</w:t>
      </w:r>
      <w:r>
        <w:tab/>
      </w:r>
      <w:r>
        <w:tab/>
      </w:r>
      <w:r>
        <w:tab/>
      </w:r>
      <w:r>
        <w:tab/>
      </w:r>
      <w:r>
        <w:tab/>
      </w:r>
      <w:r w:rsidR="00074314">
        <w:t>2</w:t>
      </w:r>
      <w:r>
        <w:t>0%</w:t>
      </w:r>
    </w:p>
    <w:p w:rsidR="00833A0C" w:rsidRPr="000842EC" w:rsidRDefault="00833A0C" w:rsidP="00833A0C">
      <w:pPr>
        <w:rPr>
          <w:u w:val="single"/>
        </w:rPr>
      </w:pPr>
      <w:r w:rsidRPr="00642B5A">
        <w:tab/>
      </w:r>
      <w:r w:rsidRPr="00642B5A">
        <w:tab/>
      </w:r>
      <w:r>
        <w:rPr>
          <w:u w:val="single"/>
        </w:rPr>
        <w:t>Mid-term</w:t>
      </w:r>
      <w:r w:rsidRPr="000842EC">
        <w:rPr>
          <w:u w:val="single"/>
        </w:rPr>
        <w:t xml:space="preserve"> examination</w:t>
      </w:r>
      <w:r w:rsidRPr="000842EC">
        <w:rPr>
          <w:u w:val="single"/>
        </w:rPr>
        <w:tab/>
      </w:r>
      <w:r w:rsidRPr="000842EC">
        <w:rPr>
          <w:u w:val="single"/>
        </w:rPr>
        <w:tab/>
      </w:r>
      <w:r w:rsidRPr="000842EC">
        <w:rPr>
          <w:u w:val="single"/>
        </w:rPr>
        <w:tab/>
      </w:r>
      <w:r>
        <w:rPr>
          <w:u w:val="single"/>
        </w:rPr>
        <w:tab/>
        <w:t>2</w:t>
      </w:r>
      <w:r w:rsidRPr="000842EC">
        <w:rPr>
          <w:u w:val="single"/>
        </w:rPr>
        <w:t>0%</w:t>
      </w:r>
    </w:p>
    <w:p w:rsidR="00833A0C" w:rsidRPr="00833A0C" w:rsidRDefault="00833A0C" w:rsidP="00833A0C">
      <w:pPr>
        <w:rPr>
          <w:u w:val="single"/>
        </w:rPr>
      </w:pPr>
      <w:r w:rsidRPr="00833A0C">
        <w:tab/>
      </w:r>
      <w:r w:rsidRPr="00833A0C">
        <w:tab/>
      </w:r>
      <w:r w:rsidRPr="00833A0C">
        <w:rPr>
          <w:u w:val="single"/>
        </w:rPr>
        <w:t>Total</w:t>
      </w:r>
      <w:r w:rsidRPr="00833A0C">
        <w:rPr>
          <w:u w:val="single"/>
        </w:rPr>
        <w:tab/>
      </w:r>
      <w:r w:rsidRPr="00833A0C">
        <w:rPr>
          <w:u w:val="single"/>
        </w:rPr>
        <w:tab/>
        <w:t xml:space="preserve">          </w:t>
      </w:r>
      <w:r w:rsidRPr="00833A0C">
        <w:rPr>
          <w:u w:val="single"/>
        </w:rPr>
        <w:tab/>
        <w:t xml:space="preserve">           </w:t>
      </w:r>
      <w:r w:rsidRPr="00833A0C">
        <w:rPr>
          <w:u w:val="single"/>
        </w:rPr>
        <w:tab/>
      </w:r>
      <w:r w:rsidRPr="00833A0C">
        <w:rPr>
          <w:u w:val="single"/>
        </w:rPr>
        <w:tab/>
        <w:t xml:space="preserve">        100%</w:t>
      </w:r>
    </w:p>
    <w:p w:rsidR="00F503BF" w:rsidRDefault="00F503BF">
      <w:pPr>
        <w:jc w:val="both"/>
        <w:rPr>
          <w:u w:val="single"/>
        </w:rPr>
      </w:pPr>
    </w:p>
    <w:p w:rsidR="00F503BF" w:rsidRDefault="007F0C0B">
      <w:pPr>
        <w:pStyle w:val="Heading2"/>
        <w:spacing w:line="320" w:lineRule="exact"/>
      </w:pPr>
      <w:r>
        <w:rPr>
          <w:rFonts w:ascii="Times New Roman Bold"/>
        </w:rPr>
        <w:t>Grading System</w:t>
      </w:r>
    </w:p>
    <w:p w:rsidR="00F503BF" w:rsidRDefault="00F503BF"/>
    <w:tbl>
      <w:tblPr>
        <w:tblW w:w="5616" w:type="dxa"/>
        <w:jc w:val="center"/>
        <w:tblInd w:w="1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851"/>
        <w:gridCol w:w="2214"/>
      </w:tblGrid>
      <w:tr w:rsidR="00F503BF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90 –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C+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65 – 69</w:t>
            </w:r>
          </w:p>
        </w:tc>
      </w:tr>
      <w:tr w:rsidR="00F503BF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A-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85 – 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C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60 – 64</w:t>
            </w:r>
          </w:p>
        </w:tc>
      </w:tr>
      <w:tr w:rsidR="00F503BF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B+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80 – 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C-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55 – 59</w:t>
            </w:r>
          </w:p>
        </w:tc>
      </w:tr>
      <w:tr w:rsidR="00F503BF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75 – 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50 – 54</w:t>
            </w:r>
          </w:p>
        </w:tc>
      </w:tr>
      <w:tr w:rsidR="00F503BF">
        <w:trPr>
          <w:trHeight w:val="29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B-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70 – 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F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3BF" w:rsidRDefault="007F0C0B">
            <w:r>
              <w:rPr>
                <w:b w:val="0"/>
                <w:bCs w:val="0"/>
              </w:rPr>
              <w:t>0 – 49</w:t>
            </w:r>
          </w:p>
        </w:tc>
      </w:tr>
    </w:tbl>
    <w:p w:rsidR="00F503BF" w:rsidRDefault="00F503BF">
      <w:pPr>
        <w:ind w:left="1101" w:hanging="1101"/>
        <w:jc w:val="center"/>
      </w:pPr>
    </w:p>
    <w:p w:rsidR="00F503BF" w:rsidRDefault="00F503BF">
      <w:pPr>
        <w:jc w:val="both"/>
      </w:pPr>
    </w:p>
    <w:p w:rsidR="00F503BF" w:rsidRDefault="007F0C0B">
      <w:r>
        <w:t>Attendance</w:t>
      </w:r>
    </w:p>
    <w:p w:rsidR="00F503BF" w:rsidRDefault="00F503BF"/>
    <w:p w:rsidR="00886BD3" w:rsidRPr="00DA59B5" w:rsidRDefault="00886BD3" w:rsidP="007F0C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 w:rsidRPr="00DA59B5">
        <w:t>According to the university’s policy on attendance, students are required to attend at least 80% of the course.</w:t>
      </w:r>
    </w:p>
    <w:p w:rsidR="00886BD3" w:rsidRPr="00DA59B5" w:rsidRDefault="00886BD3" w:rsidP="007F0C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 w:rsidRPr="00DA59B5">
        <w:t>Students who are absent for more than 80% of the course will not be eligible to take the final examination and receive “W” for their grades.</w:t>
      </w:r>
    </w:p>
    <w:p w:rsidR="00886BD3" w:rsidRPr="00DA59B5" w:rsidRDefault="00886BD3" w:rsidP="007F0C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 w:rsidRPr="00DA59B5">
        <w:t>Students who show up 15 minutes after the class had started but no later than 30 minutes will be considered as late. If the student is considered late for 3 times, it will be equal to 1 absent.</w:t>
      </w:r>
    </w:p>
    <w:p w:rsidR="00886BD3" w:rsidRPr="00DA59B5" w:rsidRDefault="00886BD3" w:rsidP="007F0C0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 w:rsidRPr="00DA59B5">
        <w:t>Students who show up 30 minutes after the class had started will be considered as absent.</w:t>
      </w:r>
    </w:p>
    <w:p w:rsidR="00F503BF" w:rsidRDefault="00F503BF"/>
    <w:p w:rsidR="00F503BF" w:rsidRDefault="007F0C0B">
      <w:r>
        <w:t>Submission of Assignments</w:t>
      </w:r>
    </w:p>
    <w:p w:rsidR="00F503BF" w:rsidRDefault="00F503BF"/>
    <w:p w:rsidR="007E3E62" w:rsidRPr="00642B5A" w:rsidRDefault="007E3E62" w:rsidP="007F0C0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180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425"/>
      </w:pPr>
      <w:r w:rsidRPr="00642B5A">
        <w:t>An assignment is due in class within one week or otherwise stated.</w:t>
      </w:r>
    </w:p>
    <w:p w:rsidR="007E3E62" w:rsidRPr="00642B5A" w:rsidRDefault="007E3E62" w:rsidP="007F0C0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180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425"/>
      </w:pPr>
      <w:r w:rsidRPr="00642B5A">
        <w:t xml:space="preserve">Students must write on </w:t>
      </w:r>
      <w:r>
        <w:t xml:space="preserve">each </w:t>
      </w:r>
      <w:r w:rsidRPr="00642B5A">
        <w:t>assignment</w:t>
      </w:r>
      <w:r>
        <w:t xml:space="preserve"> file</w:t>
      </w:r>
      <w:r w:rsidRPr="00642B5A">
        <w:t xml:space="preserve"> the </w:t>
      </w:r>
      <w:r>
        <w:t>c</w:t>
      </w:r>
      <w:r w:rsidRPr="00DA59B5">
        <w:t xml:space="preserve">ourse </w:t>
      </w:r>
      <w:r>
        <w:t>c</w:t>
      </w:r>
      <w:r w:rsidRPr="00DA59B5">
        <w:t>ode</w:t>
      </w:r>
      <w:r>
        <w:t xml:space="preserve"> and course t</w:t>
      </w:r>
      <w:r w:rsidRPr="00DA59B5">
        <w:t xml:space="preserve">itle, </w:t>
      </w:r>
      <w:r>
        <w:t>s</w:t>
      </w:r>
      <w:r w:rsidRPr="00DA59B5">
        <w:t xml:space="preserve">ection, </w:t>
      </w:r>
      <w:r>
        <w:t>a</w:t>
      </w:r>
      <w:r w:rsidRPr="00DA59B5">
        <w:t>ssignment/</w:t>
      </w:r>
      <w:r>
        <w:t>p</w:t>
      </w:r>
      <w:r w:rsidRPr="00DA59B5">
        <w:t xml:space="preserve">roject </w:t>
      </w:r>
      <w:r>
        <w:t>t</w:t>
      </w:r>
      <w:r w:rsidRPr="00DA59B5">
        <w:t>itle</w:t>
      </w:r>
      <w:r>
        <w:t>, n</w:t>
      </w:r>
      <w:r w:rsidRPr="00DA59B5">
        <w:t xml:space="preserve">ame of </w:t>
      </w:r>
      <w:r>
        <w:t>s</w:t>
      </w:r>
      <w:r w:rsidRPr="00DA59B5">
        <w:t>tudent(s)</w:t>
      </w:r>
      <w:r>
        <w:t xml:space="preserve">, </w:t>
      </w:r>
      <w:r w:rsidRPr="00642B5A">
        <w:t>their ID number</w:t>
      </w:r>
      <w:r>
        <w:t xml:space="preserve"> and/or o</w:t>
      </w:r>
      <w:r w:rsidRPr="00DA59B5">
        <w:t>ther additional information specified by the lecturer</w:t>
      </w:r>
      <w:r w:rsidRPr="00642B5A">
        <w:t>.</w:t>
      </w:r>
    </w:p>
    <w:p w:rsidR="007E3E62" w:rsidRPr="00642B5A" w:rsidRDefault="007E3E62" w:rsidP="007F0C0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0"/>
          <w:tab w:val="clear" w:pos="1120"/>
          <w:tab w:val="clear" w:pos="1680"/>
          <w:tab w:val="clear" w:pos="180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709" w:hanging="425"/>
      </w:pPr>
      <w:r w:rsidRPr="00642B5A">
        <w:t xml:space="preserve">Students who submit any assignment late would receive </w:t>
      </w:r>
      <w:r>
        <w:t xml:space="preserve">at most </w:t>
      </w:r>
      <w:r w:rsidRPr="00642B5A">
        <w:t xml:space="preserve">50% </w:t>
      </w:r>
      <w:r>
        <w:t xml:space="preserve">of the </w:t>
      </w:r>
      <w:r w:rsidRPr="00642B5A">
        <w:t>mark for that particular assignment and if submit later than 3 days after due date would receive “0” for that assignment.</w:t>
      </w:r>
      <w:r w:rsidRPr="00642B5A">
        <w:tab/>
      </w:r>
    </w:p>
    <w:p w:rsidR="00F503BF" w:rsidRDefault="00F503BF"/>
    <w:p w:rsidR="00F503BF" w:rsidRDefault="007F0C0B">
      <w:pPr>
        <w:jc w:val="both"/>
      </w:pPr>
      <w:r>
        <w:t>Plagiarism and Ethical Policy</w:t>
      </w:r>
    </w:p>
    <w:p w:rsidR="00F503BF" w:rsidRDefault="007F0C0B" w:rsidP="007F0C0B">
      <w:pPr>
        <w:numPr>
          <w:ilvl w:val="0"/>
          <w:numId w:val="8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>
        <w:t>Students are expected to maintain a high level of responsibility with respect to academic honesty.</w:t>
      </w:r>
    </w:p>
    <w:p w:rsidR="00F503BF" w:rsidRDefault="007F0C0B" w:rsidP="007F0C0B">
      <w:pPr>
        <w:numPr>
          <w:ilvl w:val="0"/>
          <w:numId w:val="8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both"/>
      </w:pPr>
      <w:r>
        <w:t>Plagiarism: Academic dishonesty includes copying another student’s work or the submission of student’s work which are not entirely his/her own (plagiarism) can result in disciplinary actions following the University regulations.</w:t>
      </w:r>
    </w:p>
    <w:p w:rsidR="00F503BF" w:rsidRDefault="00F503BF"/>
    <w:p w:rsidR="00F503BF" w:rsidRDefault="00F503BF"/>
    <w:p w:rsidR="008D3A78" w:rsidRDefault="008D3A78"/>
    <w:p w:rsidR="008D3A78" w:rsidRDefault="008D3A78"/>
    <w:p w:rsidR="008D3A78" w:rsidRDefault="008D3A78"/>
    <w:p w:rsidR="008D3A78" w:rsidRDefault="008D3A78"/>
    <w:p w:rsidR="00F503BF" w:rsidRDefault="007F0C0B">
      <w:pPr>
        <w:pStyle w:val="Heading3"/>
        <w:rPr>
          <w:sz w:val="28"/>
          <w:szCs w:val="28"/>
        </w:rPr>
      </w:pPr>
      <w:r>
        <w:rPr>
          <w:sz w:val="28"/>
          <w:szCs w:val="28"/>
        </w:rPr>
        <w:lastRenderedPageBreak/>
        <w:t>Tentative Course Schedule</w:t>
      </w:r>
    </w:p>
    <w:p w:rsidR="00F503BF" w:rsidRDefault="00F503BF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0"/>
        <w:gridCol w:w="778"/>
        <w:gridCol w:w="1559"/>
        <w:gridCol w:w="3544"/>
        <w:gridCol w:w="2919"/>
      </w:tblGrid>
      <w:tr w:rsidR="00074314" w:rsidRPr="0077658E" w:rsidTr="00D55481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62" w:rsidRPr="0077658E" w:rsidRDefault="007E3E6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Week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E3E62" w:rsidRPr="0077658E" w:rsidRDefault="007E3E62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Sec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62" w:rsidRPr="0077658E" w:rsidRDefault="004360E0" w:rsidP="009957DF">
            <w:pPr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Date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62" w:rsidRPr="0077658E" w:rsidRDefault="007E3E62" w:rsidP="00883734">
            <w:pPr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Content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62" w:rsidRPr="0077658E" w:rsidRDefault="007E3E62" w:rsidP="00883734">
            <w:pPr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Class Format</w:t>
            </w:r>
          </w:p>
        </w:tc>
      </w:tr>
      <w:tr w:rsidR="00725B22" w:rsidRPr="0077658E" w:rsidTr="00D55481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21528B" w:rsidP="00A712B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Jan 10,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 w:rsidP="0077658E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Course Introduction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B84C92" w:rsidRDefault="00725B22" w:rsidP="00F564A3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Class Introduction</w:t>
            </w:r>
          </w:p>
          <w:p w:rsidR="00B84C92" w:rsidRPr="0077658E" w:rsidRDefault="00B84C92" w:rsidP="00E460AD">
            <w:pPr>
              <w:ind w:left="360"/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</w:p>
        </w:tc>
      </w:tr>
      <w:tr w:rsidR="00725B22" w:rsidRPr="0077658E" w:rsidTr="00D55481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pStyle w:val="TableStyle2"/>
              <w:jc w:val="center"/>
              <w:rPr>
                <w:color w:val="auto"/>
              </w:rPr>
            </w:pPr>
            <w:r w:rsidRPr="0077658E">
              <w:rPr>
                <w:rFonts w:asci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21528B" w:rsidP="00B44B87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Jan 17,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 w:rsidP="0077658E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The Nature of Advertising and Marketing Communication Research</w:t>
            </w:r>
            <w:r>
              <w:rPr>
                <w:b w:val="0"/>
                <w:bCs w:val="0"/>
                <w:color w:val="auto"/>
              </w:rPr>
              <w:t xml:space="preserve"> and Some Ethical Concerns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 w:rsidP="007F0C0B">
            <w:pPr>
              <w:numPr>
                <w:ilvl w:val="0"/>
                <w:numId w:val="10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</w:tc>
      </w:tr>
      <w:tr w:rsidR="00725B22" w:rsidRPr="0077658E" w:rsidTr="00D55481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21528B" w:rsidP="0021528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Jan 24,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 w:rsidP="0077658E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 xml:space="preserve">The process of Advertising and Marketing Communication Research </w:t>
            </w:r>
          </w:p>
          <w:p w:rsidR="00725B22" w:rsidRPr="0077658E" w:rsidRDefault="00725B22" w:rsidP="0077658E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Primary and Secondary Research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9A1F53" w:rsidRDefault="00725B22" w:rsidP="007F0C0B">
            <w:pPr>
              <w:numPr>
                <w:ilvl w:val="0"/>
                <w:numId w:val="11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725B22" w:rsidRPr="0077658E" w:rsidRDefault="00725B22" w:rsidP="007F0C0B">
            <w:pPr>
              <w:numPr>
                <w:ilvl w:val="0"/>
                <w:numId w:val="11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Research Proposal</w:t>
            </w:r>
            <w:r w:rsidRPr="0077658E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>Assignment</w:t>
            </w:r>
          </w:p>
        </w:tc>
      </w:tr>
      <w:tr w:rsidR="00725B22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21528B" w:rsidP="0021528B">
            <w:r>
              <w:rPr>
                <w:b w:val="0"/>
                <w:bCs w:val="0"/>
              </w:rPr>
              <w:t>Jan 31,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D41D18" w:rsidRDefault="00725B22" w:rsidP="008C31EB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  <w:rtl/>
                <w:cs/>
              </w:rPr>
            </w:pPr>
            <w:r w:rsidRPr="0077658E">
              <w:rPr>
                <w:b w:val="0"/>
                <w:bCs w:val="0"/>
                <w:color w:val="auto"/>
              </w:rPr>
              <w:t>Sampling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725B22" w:rsidP="00F564A3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725B22" w:rsidRPr="009A1F53" w:rsidRDefault="00725B22" w:rsidP="00F564A3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725B22" w:rsidRPr="00D41D18" w:rsidRDefault="00231883" w:rsidP="00F564A3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Sampling</w:t>
            </w:r>
            <w:r w:rsidR="00FE497F">
              <w:rPr>
                <w:b w:val="0"/>
                <w:bCs w:val="0"/>
                <w:color w:val="auto"/>
              </w:rPr>
              <w:t xml:space="preserve">, </w:t>
            </w:r>
            <w:r w:rsidR="00CC1CF2">
              <w:rPr>
                <w:b w:val="0"/>
                <w:bCs w:val="0"/>
                <w:color w:val="auto"/>
              </w:rPr>
              <w:t>In-class Exercise</w:t>
            </w:r>
            <w:r w:rsidR="00E460AD">
              <w:rPr>
                <w:b w:val="0"/>
                <w:bCs w:val="0"/>
                <w:color w:val="auto"/>
              </w:rPr>
              <w:t xml:space="preserve"> (</w:t>
            </w:r>
            <w:r w:rsidR="00F440BE">
              <w:rPr>
                <w:b w:val="0"/>
                <w:bCs w:val="0"/>
                <w:color w:val="auto"/>
              </w:rPr>
              <w:t>2.5%</w:t>
            </w:r>
            <w:r w:rsidR="00E460AD">
              <w:rPr>
                <w:b w:val="0"/>
                <w:bCs w:val="0"/>
                <w:color w:val="auto"/>
              </w:rPr>
              <w:t>)</w:t>
            </w:r>
          </w:p>
        </w:tc>
      </w:tr>
      <w:tr w:rsidR="00725B22" w:rsidRPr="0077658E" w:rsidTr="00D55481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21528B" w:rsidP="00E460AD">
            <w:r>
              <w:rPr>
                <w:b w:val="0"/>
                <w:bCs w:val="0"/>
              </w:rPr>
              <w:t>Feb 7,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D41D18" w:rsidRDefault="00725B22" w:rsidP="00DC4A08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  <w:rtl/>
                <w:cs/>
              </w:rPr>
            </w:pPr>
            <w:r w:rsidRPr="0077658E">
              <w:rPr>
                <w:b w:val="0"/>
                <w:bCs w:val="0"/>
                <w:color w:val="auto"/>
              </w:rPr>
              <w:t>Qualitative Research: Techniques</w:t>
            </w:r>
            <w:r>
              <w:rPr>
                <w:b w:val="0"/>
                <w:bCs w:val="0"/>
                <w:color w:val="auto"/>
              </w:rPr>
              <w:t xml:space="preserve"> and Analysis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725B22" w:rsidP="001B2670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725B22" w:rsidRPr="0077658E" w:rsidRDefault="00725B22" w:rsidP="001B2670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725B22" w:rsidRPr="0077658E" w:rsidRDefault="00231883" w:rsidP="00D55481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Qualitative Research</w:t>
            </w:r>
            <w:r w:rsidR="00FE497F">
              <w:rPr>
                <w:b w:val="0"/>
                <w:bCs w:val="0"/>
                <w:color w:val="auto"/>
              </w:rPr>
              <w:t xml:space="preserve"> Technique, </w:t>
            </w:r>
            <w:r w:rsidR="00725B22">
              <w:rPr>
                <w:b w:val="0"/>
                <w:bCs w:val="0"/>
                <w:color w:val="auto"/>
              </w:rPr>
              <w:t xml:space="preserve">In-class Exercise </w:t>
            </w:r>
            <w:r w:rsidR="00E460AD">
              <w:rPr>
                <w:b w:val="0"/>
                <w:bCs w:val="0"/>
                <w:color w:val="auto"/>
              </w:rPr>
              <w:t>(</w:t>
            </w:r>
            <w:r w:rsidR="00F440BE">
              <w:rPr>
                <w:b w:val="0"/>
                <w:bCs w:val="0"/>
                <w:color w:val="auto"/>
              </w:rPr>
              <w:t>2.5%</w:t>
            </w:r>
            <w:r w:rsidR="00E460AD">
              <w:rPr>
                <w:b w:val="0"/>
                <w:bCs w:val="0"/>
                <w:color w:val="auto"/>
              </w:rPr>
              <w:t>)</w:t>
            </w:r>
          </w:p>
        </w:tc>
      </w:tr>
      <w:tr w:rsidR="00B84C92" w:rsidRPr="0077658E" w:rsidTr="00D55481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Pr="0077658E" w:rsidRDefault="00B84C9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4C92" w:rsidRDefault="00B84C9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B84C92" w:rsidRPr="0077658E" w:rsidRDefault="00B84C9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Default="0021528B" w:rsidP="00931458">
            <w:r>
              <w:rPr>
                <w:b w:val="0"/>
                <w:bCs w:val="0"/>
              </w:rPr>
              <w:t>Feb 14,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Pr="00D41D18" w:rsidRDefault="00B84C92" w:rsidP="00DC4A08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Qualitative Research: Techniques</w:t>
            </w:r>
            <w:r>
              <w:rPr>
                <w:b w:val="0"/>
                <w:bCs w:val="0"/>
                <w:color w:val="auto"/>
              </w:rPr>
              <w:t xml:space="preserve"> and Analysis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Default="00B84C92" w:rsidP="0082373F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B84C92" w:rsidRPr="0077658E" w:rsidRDefault="00B84C92" w:rsidP="0082373F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B84C92" w:rsidRPr="0077658E" w:rsidRDefault="00FE497F" w:rsidP="0082373F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Qualitative Research</w:t>
            </w:r>
            <w:r>
              <w:rPr>
                <w:b w:val="0"/>
                <w:bCs w:val="0"/>
                <w:color w:val="auto"/>
              </w:rPr>
              <w:t xml:space="preserve"> Technique, </w:t>
            </w:r>
            <w:r w:rsidR="00B84C92">
              <w:rPr>
                <w:b w:val="0"/>
                <w:bCs w:val="0"/>
                <w:color w:val="auto"/>
              </w:rPr>
              <w:t xml:space="preserve">In-class Exercise </w:t>
            </w:r>
            <w:r w:rsidR="00E460AD">
              <w:rPr>
                <w:b w:val="0"/>
                <w:bCs w:val="0"/>
                <w:color w:val="auto"/>
              </w:rPr>
              <w:t>(</w:t>
            </w:r>
            <w:r w:rsidR="00F440BE">
              <w:rPr>
                <w:b w:val="0"/>
                <w:bCs w:val="0"/>
                <w:color w:val="auto"/>
              </w:rPr>
              <w:t>2.5%</w:t>
            </w:r>
            <w:r w:rsidR="00E460AD">
              <w:rPr>
                <w:b w:val="0"/>
                <w:bCs w:val="0"/>
                <w:color w:val="auto"/>
              </w:rPr>
              <w:t>)</w:t>
            </w:r>
          </w:p>
        </w:tc>
      </w:tr>
      <w:tr w:rsidR="00725B22" w:rsidRPr="0077658E" w:rsidTr="00D55481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77658E" w:rsidRDefault="00725B2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5B22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725B22" w:rsidRPr="0077658E" w:rsidRDefault="00725B2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21528B" w:rsidP="00931458">
            <w:r>
              <w:rPr>
                <w:b w:val="0"/>
                <w:bCs w:val="0"/>
              </w:rPr>
              <w:t>Feb 21,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Pr="00D41D18" w:rsidRDefault="00725B22" w:rsidP="00074314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Quantitative Research: Questions Design and Development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B22" w:rsidRDefault="00725B22" w:rsidP="001B2670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725B22" w:rsidRDefault="00725B22" w:rsidP="005B5979">
            <w:pPr>
              <w:numPr>
                <w:ilvl w:val="0"/>
                <w:numId w:val="16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725B22" w:rsidRPr="005B5979" w:rsidRDefault="00FE497F" w:rsidP="00D55481">
            <w:pPr>
              <w:numPr>
                <w:ilvl w:val="0"/>
                <w:numId w:val="16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Questions Design and Development</w:t>
            </w:r>
            <w:r>
              <w:rPr>
                <w:b w:val="0"/>
                <w:bCs w:val="0"/>
                <w:color w:val="auto"/>
              </w:rPr>
              <w:t>,</w:t>
            </w:r>
            <w:r w:rsidRPr="005B5979">
              <w:rPr>
                <w:b w:val="0"/>
                <w:bCs w:val="0"/>
                <w:color w:val="auto"/>
              </w:rPr>
              <w:t xml:space="preserve"> </w:t>
            </w:r>
            <w:r w:rsidR="00725B22" w:rsidRPr="005B5979">
              <w:rPr>
                <w:b w:val="0"/>
                <w:bCs w:val="0"/>
                <w:color w:val="auto"/>
              </w:rPr>
              <w:t xml:space="preserve">In-class Exercise </w:t>
            </w:r>
            <w:r w:rsidR="00E460AD">
              <w:rPr>
                <w:b w:val="0"/>
                <w:bCs w:val="0"/>
                <w:color w:val="auto"/>
              </w:rPr>
              <w:t>(</w:t>
            </w:r>
            <w:r w:rsidR="00F440BE">
              <w:rPr>
                <w:b w:val="0"/>
                <w:bCs w:val="0"/>
                <w:color w:val="auto"/>
              </w:rPr>
              <w:t>2.5%</w:t>
            </w:r>
            <w:r w:rsidR="00E460AD">
              <w:rPr>
                <w:b w:val="0"/>
                <w:bCs w:val="0"/>
                <w:color w:val="auto"/>
              </w:rPr>
              <w:t>)</w:t>
            </w:r>
          </w:p>
        </w:tc>
      </w:tr>
      <w:tr w:rsidR="00B84C92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Pr="0077658E" w:rsidRDefault="00B84C92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C92" w:rsidRDefault="00B84C92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B84C92" w:rsidRPr="0077658E" w:rsidRDefault="00B84C92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Default="0021528B" w:rsidP="00A712B5">
            <w:r>
              <w:rPr>
                <w:b w:val="0"/>
                <w:bCs w:val="0"/>
              </w:rPr>
              <w:t>Feb 28,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Pr="00D41D18" w:rsidRDefault="00B84C92" w:rsidP="005312F0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Quantitative Research: Questions Design and Development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C92" w:rsidRDefault="00B84C92" w:rsidP="0082373F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B84C92" w:rsidRPr="0077658E" w:rsidRDefault="00B84C92" w:rsidP="0082373F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B84C92" w:rsidRPr="0077658E" w:rsidRDefault="00FE497F" w:rsidP="0082373F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Questions Design and Development</w:t>
            </w:r>
            <w:r>
              <w:rPr>
                <w:b w:val="0"/>
                <w:bCs w:val="0"/>
                <w:color w:val="auto"/>
              </w:rPr>
              <w:t>,</w:t>
            </w:r>
            <w:r w:rsidRPr="005B5979">
              <w:rPr>
                <w:b w:val="0"/>
                <w:bCs w:val="0"/>
                <w:color w:val="auto"/>
              </w:rPr>
              <w:t xml:space="preserve"> </w:t>
            </w:r>
            <w:r w:rsidR="00B84C92">
              <w:rPr>
                <w:b w:val="0"/>
                <w:bCs w:val="0"/>
                <w:color w:val="auto"/>
              </w:rPr>
              <w:t xml:space="preserve">In-class Exercise </w:t>
            </w:r>
            <w:r w:rsidR="00F440BE">
              <w:rPr>
                <w:b w:val="0"/>
                <w:bCs w:val="0"/>
                <w:color w:val="auto"/>
              </w:rPr>
              <w:t>(2.5%)</w:t>
            </w:r>
          </w:p>
        </w:tc>
      </w:tr>
      <w:tr w:rsidR="00D55481" w:rsidRPr="0077658E" w:rsidTr="0080552A">
        <w:trPr>
          <w:trHeight w:val="46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D55481" w:rsidP="0080552A">
            <w:pPr>
              <w:jc w:val="center"/>
              <w:rPr>
                <w:color w:val="auto"/>
              </w:rPr>
            </w:pPr>
            <w:r w:rsidRPr="0077658E">
              <w:rPr>
                <w:color w:val="auto"/>
              </w:rPr>
              <w:t xml:space="preserve">Mid-term Examination 20% </w:t>
            </w:r>
          </w:p>
          <w:p w:rsidR="00E460AD" w:rsidRPr="0077658E" w:rsidRDefault="00767E3D" w:rsidP="0080552A">
            <w:pPr>
              <w:jc w:val="center"/>
              <w:rPr>
                <w:rFonts w:cs="Angsana New"/>
                <w:b w:val="0"/>
                <w:bCs w:val="0"/>
                <w:color w:val="auto"/>
                <w:szCs w:val="30"/>
                <w:lang w:bidi="th-TH"/>
              </w:rPr>
            </w:pPr>
            <w:r w:rsidRPr="00767E3D">
              <w:rPr>
                <w:color w:val="auto"/>
              </w:rPr>
              <w:t>13/03/2018</w:t>
            </w:r>
            <w:r>
              <w:rPr>
                <w:color w:val="auto"/>
              </w:rPr>
              <w:t xml:space="preserve"> </w:t>
            </w:r>
            <w:r w:rsidRPr="00767E3D">
              <w:rPr>
                <w:color w:val="auto"/>
              </w:rPr>
              <w:t>(12:00-14:00)</w:t>
            </w:r>
          </w:p>
        </w:tc>
      </w:tr>
      <w:tr w:rsidR="008629D6" w:rsidRPr="0077658E" w:rsidTr="00D55481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9D6" w:rsidRPr="0077658E" w:rsidRDefault="008629D6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9D6" w:rsidRDefault="008629D6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8629D6" w:rsidRPr="0077658E" w:rsidRDefault="008629D6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9D6" w:rsidRDefault="0021528B" w:rsidP="00A712B5">
            <w:r>
              <w:rPr>
                <w:b w:val="0"/>
                <w:bCs w:val="0"/>
              </w:rPr>
              <w:t>Mar 14,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D60" w:rsidRDefault="00BF4D60" w:rsidP="00A712B5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Research Proposal Hand-in</w:t>
            </w:r>
          </w:p>
          <w:p w:rsidR="008629D6" w:rsidRPr="0077658E" w:rsidRDefault="008629D6" w:rsidP="00A712B5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Quantitative Research</w:t>
            </w:r>
            <w:r>
              <w:rPr>
                <w:b w:val="0"/>
                <w:bCs w:val="0"/>
                <w:color w:val="auto"/>
              </w:rPr>
              <w:t xml:space="preserve"> Field Work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D60" w:rsidRPr="00074314" w:rsidRDefault="00BF4D60" w:rsidP="00BF4D60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074314">
              <w:rPr>
                <w:b w:val="0"/>
                <w:bCs w:val="0"/>
                <w:color w:val="auto"/>
              </w:rPr>
              <w:t>Discussion</w:t>
            </w:r>
          </w:p>
          <w:p w:rsidR="00BF4D60" w:rsidRDefault="00BF4D60" w:rsidP="00BF4D60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Research Proposal </w:t>
            </w:r>
            <w:r>
              <w:rPr>
                <w:rFonts w:cs="Angsana New"/>
                <w:b w:val="0"/>
                <w:bCs w:val="0"/>
                <w:color w:val="auto"/>
                <w:szCs w:val="30"/>
                <w:lang w:bidi="th-TH"/>
              </w:rPr>
              <w:t>submission</w:t>
            </w:r>
            <w:r w:rsidRPr="0077658E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>(10%)</w:t>
            </w:r>
          </w:p>
          <w:p w:rsidR="008629D6" w:rsidRPr="0077658E" w:rsidRDefault="008629D6" w:rsidP="0082373F">
            <w:pPr>
              <w:numPr>
                <w:ilvl w:val="0"/>
                <w:numId w:val="16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Field work</w:t>
            </w:r>
          </w:p>
          <w:p w:rsidR="008629D6" w:rsidRPr="0077658E" w:rsidRDefault="008629D6" w:rsidP="0082373F">
            <w:p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</w:p>
        </w:tc>
      </w:tr>
      <w:tr w:rsidR="00D55481" w:rsidRPr="0077658E" w:rsidTr="00D55481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77658E" w:rsidRDefault="00D55481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81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D55481" w:rsidRPr="0077658E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21528B" w:rsidP="0021528B">
            <w:r>
              <w:rPr>
                <w:b w:val="0"/>
                <w:bCs w:val="0"/>
              </w:rPr>
              <w:t>Mar 21,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074314" w:rsidRDefault="00CC1CF2" w:rsidP="00CC1CF2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Qualitative Research</w:t>
            </w:r>
            <w:r w:rsidR="00D55481" w:rsidRPr="0077658E">
              <w:rPr>
                <w:b w:val="0"/>
                <w:bCs w:val="0"/>
                <w:color w:val="auto"/>
              </w:rPr>
              <w:t xml:space="preserve"> Analysis</w:t>
            </w:r>
            <w:r w:rsidR="00D55481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D60" w:rsidRDefault="00FE497F" w:rsidP="00E460AD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Qualitative Research</w:t>
            </w:r>
            <w:r w:rsidRPr="0077658E">
              <w:rPr>
                <w:b w:val="0"/>
                <w:bCs w:val="0"/>
                <w:color w:val="auto"/>
              </w:rPr>
              <w:t xml:space="preserve"> Analysis</w:t>
            </w:r>
          </w:p>
          <w:p w:rsidR="00CC1CF2" w:rsidRPr="00E460AD" w:rsidRDefault="00E460AD" w:rsidP="00E460AD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E460AD">
              <w:rPr>
                <w:b w:val="0"/>
                <w:bCs w:val="0"/>
                <w:color w:val="auto"/>
              </w:rPr>
              <w:t>In-class Exercise</w:t>
            </w:r>
            <w:r w:rsidR="00F440BE">
              <w:rPr>
                <w:b w:val="0"/>
                <w:bCs w:val="0"/>
                <w:color w:val="auto"/>
              </w:rPr>
              <w:t xml:space="preserve"> (2.5%)</w:t>
            </w:r>
          </w:p>
        </w:tc>
      </w:tr>
      <w:tr w:rsidR="00D55481" w:rsidRPr="0077658E" w:rsidTr="00D55481">
        <w:trPr>
          <w:trHeight w:val="3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77658E" w:rsidRDefault="00D55481" w:rsidP="00B44B87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81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D55481" w:rsidRPr="0077658E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21528B" w:rsidP="0021528B">
            <w:r>
              <w:rPr>
                <w:b w:val="0"/>
                <w:bCs w:val="0"/>
              </w:rPr>
              <w:t>Mar 28,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D41D18" w:rsidRDefault="00D55481" w:rsidP="00B44B87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Quantitative Research: Measurement and Descriptive Analysis</w:t>
            </w:r>
            <w:r>
              <w:rPr>
                <w:b w:val="0"/>
                <w:bCs w:val="0"/>
                <w:color w:val="auto"/>
              </w:rPr>
              <w:t xml:space="preserve"> (Descriptive Analysis)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D55481" w:rsidP="00B44B87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CC1CF2" w:rsidRDefault="00D55481" w:rsidP="00CC1CF2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CC1CF2" w:rsidRPr="00CC1CF2" w:rsidRDefault="00FE497F" w:rsidP="00CC1CF2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Descriptive Analysis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r w:rsidR="00CC1CF2">
              <w:rPr>
                <w:b w:val="0"/>
                <w:bCs w:val="0"/>
                <w:color w:val="auto"/>
              </w:rPr>
              <w:t>In-class Exercise</w:t>
            </w:r>
            <w:r w:rsidR="00F440BE">
              <w:rPr>
                <w:b w:val="0"/>
                <w:bCs w:val="0"/>
                <w:color w:val="auto"/>
              </w:rPr>
              <w:t xml:space="preserve"> (2.5%)</w:t>
            </w:r>
          </w:p>
        </w:tc>
      </w:tr>
      <w:tr w:rsidR="00D55481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77658E" w:rsidRDefault="00D55481" w:rsidP="00B44B87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81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D55481" w:rsidRPr="0077658E" w:rsidRDefault="00D55481" w:rsidP="006E481B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21528B" w:rsidP="00767E3D">
            <w:r>
              <w:rPr>
                <w:b w:val="0"/>
                <w:bCs w:val="0"/>
              </w:rPr>
              <w:t xml:space="preserve">Apr </w:t>
            </w:r>
            <w:r w:rsidR="00767E3D">
              <w:rPr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>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Pr="00D41D18" w:rsidRDefault="00D55481" w:rsidP="00B44B87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Quantitative Research: Measurement and Descriptive Analysis</w:t>
            </w:r>
            <w:r>
              <w:rPr>
                <w:b w:val="0"/>
                <w:bCs w:val="0"/>
                <w:color w:val="auto"/>
              </w:rPr>
              <w:t xml:space="preserve"> (Inferential Analysis)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481" w:rsidRDefault="00D55481" w:rsidP="00B44B87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Discussion</w:t>
            </w:r>
          </w:p>
          <w:p w:rsidR="00D55481" w:rsidRDefault="00D55481" w:rsidP="00B44B87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Lecture</w:t>
            </w:r>
          </w:p>
          <w:p w:rsidR="00D55481" w:rsidRPr="0077658E" w:rsidRDefault="00FE497F" w:rsidP="00CC1CF2">
            <w:pPr>
              <w:numPr>
                <w:ilvl w:val="0"/>
                <w:numId w:val="16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Inferential Analysis, </w:t>
            </w:r>
            <w:r w:rsidR="00CC1CF2">
              <w:rPr>
                <w:b w:val="0"/>
                <w:bCs w:val="0"/>
                <w:color w:val="auto"/>
              </w:rPr>
              <w:t>In-</w:t>
            </w:r>
            <w:r w:rsidR="00CC1CF2">
              <w:rPr>
                <w:b w:val="0"/>
                <w:bCs w:val="0"/>
                <w:color w:val="auto"/>
              </w:rPr>
              <w:lastRenderedPageBreak/>
              <w:t>class Exercise</w:t>
            </w:r>
            <w:r w:rsidR="00F440BE">
              <w:rPr>
                <w:b w:val="0"/>
                <w:bCs w:val="0"/>
                <w:color w:val="auto"/>
              </w:rPr>
              <w:t xml:space="preserve"> (2.5%)</w:t>
            </w:r>
          </w:p>
        </w:tc>
      </w:tr>
      <w:tr w:rsidR="00C93E8B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7658E" w:rsidRDefault="00C93E8B" w:rsidP="00B44B87">
            <w:pPr>
              <w:jc w:val="center"/>
              <w:rPr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lastRenderedPageBreak/>
              <w:t>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E8B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C93E8B" w:rsidRPr="0077658E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Default="00767E3D">
            <w:r>
              <w:rPr>
                <w:b w:val="0"/>
                <w:bCs w:val="0"/>
              </w:rPr>
              <w:t>Apr 18,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164A08" w:rsidRDefault="00C93E8B" w:rsidP="00E6772D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 w:rsidRPr="00164A08">
              <w:rPr>
                <w:b w:val="0"/>
                <w:bCs w:val="0"/>
                <w:color w:val="auto"/>
              </w:rPr>
              <w:t>Project Advising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D55481" w:rsidRDefault="00C93E8B" w:rsidP="00E6772D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164A08">
              <w:rPr>
                <w:b w:val="0"/>
                <w:bCs w:val="0"/>
                <w:color w:val="auto"/>
              </w:rPr>
              <w:t>Discussion</w:t>
            </w:r>
          </w:p>
        </w:tc>
      </w:tr>
      <w:tr w:rsidR="00C93E8B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7658E" w:rsidRDefault="00C93E8B" w:rsidP="00B44B87">
            <w:pPr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14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E8B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C93E8B" w:rsidRPr="0077658E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015F8A" w:rsidRDefault="00767E3D" w:rsidP="00D55481">
            <w:r>
              <w:rPr>
                <w:b w:val="0"/>
                <w:bCs w:val="0"/>
              </w:rPr>
              <w:t>Apr 25,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7658E" w:rsidRDefault="00C93E8B" w:rsidP="001E7D81">
            <w:pPr>
              <w:numPr>
                <w:ilvl w:val="0"/>
                <w:numId w:val="9"/>
              </w:num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Quiz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164A08" w:rsidRDefault="00C93E8B" w:rsidP="001E7D81">
            <w:pPr>
              <w:numPr>
                <w:ilvl w:val="0"/>
                <w:numId w:val="9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Quiz (10%)</w:t>
            </w:r>
          </w:p>
        </w:tc>
      </w:tr>
      <w:tr w:rsidR="00C93E8B" w:rsidRPr="0077658E" w:rsidTr="00D55481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7658E" w:rsidRDefault="00C93E8B" w:rsidP="00B44B87">
            <w:pPr>
              <w:jc w:val="center"/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>15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E8B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 w:rsidRPr="0077658E">
              <w:rPr>
                <w:b w:val="0"/>
                <w:bCs w:val="0"/>
                <w:color w:val="auto"/>
              </w:rPr>
              <w:t>401</w:t>
            </w:r>
          </w:p>
          <w:p w:rsidR="00C93E8B" w:rsidRPr="0077658E" w:rsidRDefault="00C93E8B" w:rsidP="00061519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Default="00767E3D" w:rsidP="009957DF">
            <w:r>
              <w:rPr>
                <w:b w:val="0"/>
                <w:bCs w:val="0"/>
              </w:rPr>
              <w:t>May 2,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7658E" w:rsidRDefault="00C93E8B" w:rsidP="00B44B87">
            <w:pPr>
              <w:numPr>
                <w:ilvl w:val="0"/>
                <w:numId w:val="9"/>
              </w:numPr>
              <w:rPr>
                <w:color w:val="auto"/>
              </w:rPr>
            </w:pPr>
            <w:r w:rsidRPr="0077658E">
              <w:rPr>
                <w:color w:val="auto"/>
              </w:rPr>
              <w:t xml:space="preserve">Project Presentation (Quantitative and Qualitative) 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D55481" w:rsidRDefault="00C93E8B" w:rsidP="00D55481">
            <w:pPr>
              <w:numPr>
                <w:ilvl w:val="0"/>
                <w:numId w:val="25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 w:rsidRPr="0077658E">
              <w:rPr>
                <w:color w:val="auto"/>
              </w:rPr>
              <w:t xml:space="preserve">Group Projects and Presentations </w:t>
            </w:r>
            <w:r>
              <w:rPr>
                <w:color w:val="auto"/>
              </w:rPr>
              <w:t>2</w:t>
            </w:r>
            <w:r w:rsidRPr="0077658E">
              <w:rPr>
                <w:color w:val="auto"/>
              </w:rPr>
              <w:t>0%</w:t>
            </w:r>
          </w:p>
          <w:p w:rsidR="00C93E8B" w:rsidRPr="00074314" w:rsidRDefault="00C93E8B" w:rsidP="00D55481">
            <w:pPr>
              <w:numPr>
                <w:ilvl w:val="0"/>
                <w:numId w:val="25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SPSS Data/ 100 sets of Questionnaires Assignment hand-in (10%)</w:t>
            </w:r>
          </w:p>
          <w:p w:rsidR="00C93E8B" w:rsidRPr="0077658E" w:rsidRDefault="00C93E8B" w:rsidP="00D55481">
            <w:pPr>
              <w:numPr>
                <w:ilvl w:val="0"/>
                <w:numId w:val="25"/>
              </w:numPr>
              <w:rPr>
                <w:rFonts w:ascii="Times New Roman Bold" w:eastAsia="Times New Roman Bold" w:hAnsi="Times New Roman Bold" w:cs="Times New Roman Bold"/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QL Script and QL Transcript hand-in (10%)</w:t>
            </w:r>
          </w:p>
        </w:tc>
      </w:tr>
      <w:tr w:rsidR="00C93E8B" w:rsidRPr="0077658E" w:rsidTr="00D55481">
        <w:trPr>
          <w:trHeight w:val="60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E8B" w:rsidRPr="00767EA5" w:rsidRDefault="00C93E8B" w:rsidP="009957DF">
            <w:pPr>
              <w:jc w:val="center"/>
              <w:rPr>
                <w:color w:val="FF2D21" w:themeColor="accent5"/>
                <w:u w:val="single"/>
              </w:rPr>
            </w:pPr>
            <w:r w:rsidRPr="00A97BE6">
              <w:rPr>
                <w:color w:val="auto"/>
                <w:u w:val="single"/>
              </w:rPr>
              <w:t>No Final Examination</w:t>
            </w:r>
          </w:p>
        </w:tc>
      </w:tr>
    </w:tbl>
    <w:p w:rsidR="00F503BF" w:rsidRDefault="00F503BF" w:rsidP="00D41D18"/>
    <w:p w:rsidR="00F503BF" w:rsidRDefault="00F503BF" w:rsidP="00D41D18">
      <w:pPr>
        <w:jc w:val="both"/>
      </w:pPr>
    </w:p>
    <w:p w:rsidR="00F503BF" w:rsidRDefault="00F503BF" w:rsidP="00D41D18">
      <w:pPr>
        <w:jc w:val="both"/>
      </w:pPr>
    </w:p>
    <w:p w:rsidR="0080552A" w:rsidRDefault="00075AD9" w:rsidP="0080552A">
      <w:pPr>
        <w:widowControl w:val="0"/>
        <w:jc w:val="center"/>
      </w:pPr>
      <w:r>
        <w:t xml:space="preserve"> </w:t>
      </w:r>
    </w:p>
    <w:p w:rsidR="00F503BF" w:rsidRDefault="00F503BF" w:rsidP="00D41D18">
      <w:pPr>
        <w:widowControl w:val="0"/>
        <w:jc w:val="center"/>
      </w:pPr>
    </w:p>
    <w:sectPr w:rsidR="00F503BF">
      <w:headerReference w:type="default" r:id="rId8"/>
      <w:footerReference w:type="default" r:id="rId9"/>
      <w:pgSz w:w="12240" w:h="20160"/>
      <w:pgMar w:top="993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91" w:rsidRDefault="00752391">
      <w:r>
        <w:separator/>
      </w:r>
    </w:p>
  </w:endnote>
  <w:endnote w:type="continuationSeparator" w:id="0">
    <w:p w:rsidR="00752391" w:rsidRDefault="0075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F" w:rsidRDefault="00F503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91" w:rsidRDefault="00752391">
      <w:r>
        <w:separator/>
      </w:r>
    </w:p>
  </w:footnote>
  <w:footnote w:type="continuationSeparator" w:id="0">
    <w:p w:rsidR="00752391" w:rsidRDefault="0075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F" w:rsidRDefault="00F503B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080"/>
    <w:multiLevelType w:val="multilevel"/>
    <w:tmpl w:val="225229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13E02AA6"/>
    <w:multiLevelType w:val="multilevel"/>
    <w:tmpl w:val="CD6C4E5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">
    <w:nsid w:val="1AFF6C62"/>
    <w:multiLevelType w:val="multilevel"/>
    <w:tmpl w:val="80B057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>
    <w:nsid w:val="253D3B6A"/>
    <w:multiLevelType w:val="multilevel"/>
    <w:tmpl w:val="0E5639C8"/>
    <w:styleLink w:val="List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>
    <w:nsid w:val="25555BFE"/>
    <w:multiLevelType w:val="multilevel"/>
    <w:tmpl w:val="CCEAD7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>
    <w:nsid w:val="2571072B"/>
    <w:multiLevelType w:val="singleLevel"/>
    <w:tmpl w:val="63705C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2F06377B"/>
    <w:multiLevelType w:val="multilevel"/>
    <w:tmpl w:val="6DF0073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>
    <w:nsid w:val="39FE7D04"/>
    <w:multiLevelType w:val="multilevel"/>
    <w:tmpl w:val="BECC5196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8">
    <w:nsid w:val="3D6E6F18"/>
    <w:multiLevelType w:val="multilevel"/>
    <w:tmpl w:val="8AFEAB0C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3DC2065C"/>
    <w:multiLevelType w:val="multilevel"/>
    <w:tmpl w:val="3FA6423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>
    <w:nsid w:val="415E790C"/>
    <w:multiLevelType w:val="multilevel"/>
    <w:tmpl w:val="0AA471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4A1A17F9"/>
    <w:multiLevelType w:val="multilevel"/>
    <w:tmpl w:val="BA222FD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4A9041D0"/>
    <w:multiLevelType w:val="multilevel"/>
    <w:tmpl w:val="1060AC60"/>
    <w:styleLink w:val="List2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3">
    <w:nsid w:val="4E6950D2"/>
    <w:multiLevelType w:val="multilevel"/>
    <w:tmpl w:val="7A663A6A"/>
    <w:styleLink w:val="List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4">
    <w:nsid w:val="51143513"/>
    <w:multiLevelType w:val="multilevel"/>
    <w:tmpl w:val="C49042A4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15">
    <w:nsid w:val="53941130"/>
    <w:multiLevelType w:val="multilevel"/>
    <w:tmpl w:val="3BA462E4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>
    <w:nsid w:val="540C2477"/>
    <w:multiLevelType w:val="multilevel"/>
    <w:tmpl w:val="4F861ADA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5DD3240E"/>
    <w:multiLevelType w:val="multilevel"/>
    <w:tmpl w:val="BC42A5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>
    <w:nsid w:val="5F18545A"/>
    <w:multiLevelType w:val="multilevel"/>
    <w:tmpl w:val="7B84D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>
    <w:nsid w:val="5F714A28"/>
    <w:multiLevelType w:val="hybridMultilevel"/>
    <w:tmpl w:val="5B925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B4E8F"/>
    <w:multiLevelType w:val="multilevel"/>
    <w:tmpl w:val="10ACE9B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>
    <w:nsid w:val="69D54F1A"/>
    <w:multiLevelType w:val="multilevel"/>
    <w:tmpl w:val="9ACC1C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>
    <w:nsid w:val="6A11681B"/>
    <w:multiLevelType w:val="multilevel"/>
    <w:tmpl w:val="285CAAF8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  <w:lang w:val="en-US"/>
      </w:rPr>
    </w:lvl>
  </w:abstractNum>
  <w:abstractNum w:abstractNumId="23">
    <w:nsid w:val="6A9064C0"/>
    <w:multiLevelType w:val="multilevel"/>
    <w:tmpl w:val="DF9AD2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4">
    <w:nsid w:val="6F9A3D0E"/>
    <w:multiLevelType w:val="multilevel"/>
    <w:tmpl w:val="14FED706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5">
    <w:nsid w:val="72BD0482"/>
    <w:multiLevelType w:val="multilevel"/>
    <w:tmpl w:val="2AF0972E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6">
    <w:nsid w:val="781632D0"/>
    <w:multiLevelType w:val="multilevel"/>
    <w:tmpl w:val="1E169846"/>
    <w:styleLink w:val="List5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7">
    <w:nsid w:val="7E9B5AC3"/>
    <w:multiLevelType w:val="singleLevel"/>
    <w:tmpl w:val="58AC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4A0BBA"/>
    <w:multiLevelType w:val="multilevel"/>
    <w:tmpl w:val="0FCC495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26"/>
  </w:num>
  <w:num w:numId="7">
    <w:abstractNumId w:val="22"/>
  </w:num>
  <w:num w:numId="8">
    <w:abstractNumId w:val="7"/>
  </w:num>
  <w:num w:numId="9">
    <w:abstractNumId w:val="18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  <w:num w:numId="18">
    <w:abstractNumId w:val="20"/>
  </w:num>
  <w:num w:numId="19">
    <w:abstractNumId w:val="17"/>
  </w:num>
  <w:num w:numId="20">
    <w:abstractNumId w:val="28"/>
  </w:num>
  <w:num w:numId="21">
    <w:abstractNumId w:val="21"/>
  </w:num>
  <w:num w:numId="22">
    <w:abstractNumId w:val="4"/>
  </w:num>
  <w:num w:numId="23">
    <w:abstractNumId w:val="2"/>
  </w:num>
  <w:num w:numId="24">
    <w:abstractNumId w:val="15"/>
  </w:num>
  <w:num w:numId="25">
    <w:abstractNumId w:val="24"/>
  </w:num>
  <w:num w:numId="26">
    <w:abstractNumId w:val="8"/>
  </w:num>
  <w:num w:numId="27">
    <w:abstractNumId w:val="19"/>
  </w:num>
  <w:num w:numId="28">
    <w:abstractNumId w:val="5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503BF"/>
    <w:rsid w:val="00015F8A"/>
    <w:rsid w:val="0006790E"/>
    <w:rsid w:val="00074314"/>
    <w:rsid w:val="00075AD9"/>
    <w:rsid w:val="00080E59"/>
    <w:rsid w:val="000E213A"/>
    <w:rsid w:val="001042D0"/>
    <w:rsid w:val="001208A7"/>
    <w:rsid w:val="00150FFC"/>
    <w:rsid w:val="00164A08"/>
    <w:rsid w:val="001728D0"/>
    <w:rsid w:val="00172FE4"/>
    <w:rsid w:val="001907FA"/>
    <w:rsid w:val="001B2670"/>
    <w:rsid w:val="001C3BE3"/>
    <w:rsid w:val="001E1C00"/>
    <w:rsid w:val="0021528B"/>
    <w:rsid w:val="00231883"/>
    <w:rsid w:val="002C3F2E"/>
    <w:rsid w:val="0034712E"/>
    <w:rsid w:val="00365433"/>
    <w:rsid w:val="00386F9E"/>
    <w:rsid w:val="00424330"/>
    <w:rsid w:val="004360E0"/>
    <w:rsid w:val="004938D3"/>
    <w:rsid w:val="004D629F"/>
    <w:rsid w:val="00565F82"/>
    <w:rsid w:val="0058708B"/>
    <w:rsid w:val="0059629A"/>
    <w:rsid w:val="005B07A3"/>
    <w:rsid w:val="005B5979"/>
    <w:rsid w:val="005C06DA"/>
    <w:rsid w:val="005C2A60"/>
    <w:rsid w:val="005F6A2A"/>
    <w:rsid w:val="005F74EB"/>
    <w:rsid w:val="00610783"/>
    <w:rsid w:val="006343DD"/>
    <w:rsid w:val="0066547A"/>
    <w:rsid w:val="00693709"/>
    <w:rsid w:val="00693F65"/>
    <w:rsid w:val="006B06B1"/>
    <w:rsid w:val="006E52D0"/>
    <w:rsid w:val="006F65D4"/>
    <w:rsid w:val="00725B22"/>
    <w:rsid w:val="00752391"/>
    <w:rsid w:val="00767E3D"/>
    <w:rsid w:val="00767EA5"/>
    <w:rsid w:val="0077658E"/>
    <w:rsid w:val="007873B2"/>
    <w:rsid w:val="007A2BBB"/>
    <w:rsid w:val="007A32EC"/>
    <w:rsid w:val="007C3588"/>
    <w:rsid w:val="007E3E62"/>
    <w:rsid w:val="007E54B4"/>
    <w:rsid w:val="007F0168"/>
    <w:rsid w:val="007F0C0B"/>
    <w:rsid w:val="0080552A"/>
    <w:rsid w:val="008318FB"/>
    <w:rsid w:val="00833A0C"/>
    <w:rsid w:val="008602DF"/>
    <w:rsid w:val="008629D6"/>
    <w:rsid w:val="00883734"/>
    <w:rsid w:val="00886BD3"/>
    <w:rsid w:val="00896F63"/>
    <w:rsid w:val="008C2418"/>
    <w:rsid w:val="008C31EB"/>
    <w:rsid w:val="008D3A78"/>
    <w:rsid w:val="00931458"/>
    <w:rsid w:val="009429EB"/>
    <w:rsid w:val="00967B3D"/>
    <w:rsid w:val="009957DF"/>
    <w:rsid w:val="009A1F53"/>
    <w:rsid w:val="009A4831"/>
    <w:rsid w:val="00A00283"/>
    <w:rsid w:val="00A04AA1"/>
    <w:rsid w:val="00A2567E"/>
    <w:rsid w:val="00A712B5"/>
    <w:rsid w:val="00A81761"/>
    <w:rsid w:val="00A97538"/>
    <w:rsid w:val="00A97BE6"/>
    <w:rsid w:val="00AC2EB8"/>
    <w:rsid w:val="00AE36EE"/>
    <w:rsid w:val="00B430F6"/>
    <w:rsid w:val="00B446DC"/>
    <w:rsid w:val="00B64FB6"/>
    <w:rsid w:val="00B84C92"/>
    <w:rsid w:val="00B86F9E"/>
    <w:rsid w:val="00B92329"/>
    <w:rsid w:val="00BA75F9"/>
    <w:rsid w:val="00BF4D60"/>
    <w:rsid w:val="00C671D2"/>
    <w:rsid w:val="00C71A3B"/>
    <w:rsid w:val="00C93E8B"/>
    <w:rsid w:val="00CC1CF2"/>
    <w:rsid w:val="00CC587C"/>
    <w:rsid w:val="00CD1AAE"/>
    <w:rsid w:val="00CE10A6"/>
    <w:rsid w:val="00CF2A10"/>
    <w:rsid w:val="00D33D7C"/>
    <w:rsid w:val="00D41D18"/>
    <w:rsid w:val="00D47355"/>
    <w:rsid w:val="00D55481"/>
    <w:rsid w:val="00D91EF1"/>
    <w:rsid w:val="00E274D1"/>
    <w:rsid w:val="00E37AC8"/>
    <w:rsid w:val="00E460AD"/>
    <w:rsid w:val="00F00AF5"/>
    <w:rsid w:val="00F440BE"/>
    <w:rsid w:val="00F503BF"/>
    <w:rsid w:val="00F564A3"/>
    <w:rsid w:val="00FB2D24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eastAsia="Times New Roman"/>
      <w:b/>
      <w:bCs/>
      <w:color w:val="000000"/>
      <w:sz w:val="24"/>
      <w:szCs w:val="24"/>
      <w:u w:color="000000"/>
      <w:lang w:bidi="ar-SA"/>
    </w:rPr>
  </w:style>
  <w:style w:type="paragraph" w:styleId="Heading1">
    <w:name w:val="heading 1"/>
    <w:next w:val="Normal"/>
    <w:pPr>
      <w:keepNext/>
      <w:jc w:val="both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10"/>
      </w:numPr>
    </w:pPr>
  </w:style>
  <w:style w:type="numbering" w:customStyle="1" w:styleId="ImportedStyle9">
    <w:name w:val="Imported Style 9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9">
    <w:name w:val="List 9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26"/>
      </w:numPr>
    </w:pPr>
  </w:style>
  <w:style w:type="numbering" w:customStyle="1" w:styleId="ImportedStyle11">
    <w:name w:val="Imported Style 11"/>
  </w:style>
  <w:style w:type="numbering" w:customStyle="1" w:styleId="Bullet">
    <w:name w:val="Bullet"/>
    <w:pPr>
      <w:numPr>
        <w:numId w:val="24"/>
      </w:numPr>
    </w:pPr>
  </w:style>
  <w:style w:type="numbering" w:customStyle="1" w:styleId="List11">
    <w:name w:val="List 11"/>
    <w:basedOn w:val="ImportedStyle12"/>
    <w:pPr>
      <w:numPr>
        <w:numId w:val="15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eastAsia="Times New Roman"/>
      <w:b/>
      <w:bCs/>
      <w:color w:val="000000"/>
      <w:sz w:val="24"/>
      <w:szCs w:val="24"/>
      <w:u w:color="000000"/>
      <w:lang w:bidi="ar-SA"/>
    </w:rPr>
  </w:style>
  <w:style w:type="paragraph" w:styleId="Heading1">
    <w:name w:val="heading 1"/>
    <w:next w:val="Normal"/>
    <w:pPr>
      <w:keepNext/>
      <w:jc w:val="both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10"/>
      </w:numPr>
    </w:pPr>
  </w:style>
  <w:style w:type="numbering" w:customStyle="1" w:styleId="ImportedStyle9">
    <w:name w:val="Imported Style 9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9">
    <w:name w:val="List 9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26"/>
      </w:numPr>
    </w:pPr>
  </w:style>
  <w:style w:type="numbering" w:customStyle="1" w:styleId="ImportedStyle11">
    <w:name w:val="Imported Style 11"/>
  </w:style>
  <w:style w:type="numbering" w:customStyle="1" w:styleId="Bullet">
    <w:name w:val="Bullet"/>
    <w:pPr>
      <w:numPr>
        <w:numId w:val="24"/>
      </w:numPr>
    </w:pPr>
  </w:style>
  <w:style w:type="numbering" w:customStyle="1" w:styleId="List11">
    <w:name w:val="List 11"/>
    <w:basedOn w:val="ImportedStyle12"/>
    <w:pPr>
      <w:numPr>
        <w:numId w:val="15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  <a:tab pos="711200" algn="l"/>
            <a:tab pos="1066800" algn="l"/>
            <a:tab pos="1422400" algn="l"/>
            <a:tab pos="1778000" algn="l"/>
            <a:tab pos="2133600" algn="l"/>
            <a:tab pos="2489200" algn="l"/>
            <a:tab pos="2844800" algn="l"/>
            <a:tab pos="3200400" algn="l"/>
            <a:tab pos="3556000" algn="l"/>
            <a:tab pos="3911600" algn="l"/>
            <a:tab pos="4267200" algn="l"/>
          </a:tabLst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2018-01-08T08:35:00Z</dcterms:created>
  <dcterms:modified xsi:type="dcterms:W3CDTF">2018-01-09T04:22:00Z</dcterms:modified>
</cp:coreProperties>
</file>