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72722" w14:textId="77777777" w:rsidR="0019480B" w:rsidRPr="0019480B" w:rsidRDefault="0019480B" w:rsidP="0019480B">
      <w:pPr>
        <w:jc w:val="center"/>
        <w:rPr>
          <w:b/>
          <w:sz w:val="36"/>
          <w:szCs w:val="36"/>
        </w:rPr>
      </w:pPr>
      <w:r w:rsidRPr="0019480B">
        <w:rPr>
          <w:b/>
          <w:sz w:val="36"/>
          <w:szCs w:val="36"/>
        </w:rPr>
        <w:t>DEARS</w:t>
      </w:r>
    </w:p>
    <w:p w14:paraId="27352476" w14:textId="77777777" w:rsidR="0019480B" w:rsidRPr="0019480B" w:rsidRDefault="0019480B" w:rsidP="0019480B">
      <w:pPr>
        <w:rPr>
          <w:b/>
          <w:sz w:val="28"/>
          <w:szCs w:val="28"/>
        </w:rPr>
      </w:pPr>
      <w:r w:rsidRPr="0019480B">
        <w:rPr>
          <w:b/>
          <w:sz w:val="28"/>
          <w:szCs w:val="28"/>
        </w:rPr>
        <w:t xml:space="preserve">Develop Discrepancy </w:t>
      </w:r>
    </w:p>
    <w:p w14:paraId="3CC485EE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Compare positives and negatives of behavior </w:t>
      </w:r>
    </w:p>
    <w:p w14:paraId="5A52C4BD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Use the pros and cons form to develop discrepancies </w:t>
      </w:r>
    </w:p>
    <w:p w14:paraId="3452793A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Acknowledge self-motivational statements </w:t>
      </w:r>
    </w:p>
    <w:p w14:paraId="5B01757E" w14:textId="77777777" w:rsidR="0019480B" w:rsidRPr="0019480B" w:rsidRDefault="0019480B" w:rsidP="0019480B">
      <w:pPr>
        <w:rPr>
          <w:b/>
          <w:sz w:val="28"/>
          <w:szCs w:val="28"/>
        </w:rPr>
      </w:pPr>
      <w:r w:rsidRPr="0019480B">
        <w:rPr>
          <w:b/>
          <w:sz w:val="28"/>
          <w:szCs w:val="28"/>
        </w:rPr>
        <w:t xml:space="preserve">Empathize </w:t>
      </w:r>
    </w:p>
    <w:p w14:paraId="6205514A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Ambivalence is normal </w:t>
      </w:r>
    </w:p>
    <w:p w14:paraId="010C8104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>•</w:t>
      </w:r>
      <w:r w:rsidRPr="0019480B">
        <w:rPr>
          <w:sz w:val="28"/>
          <w:szCs w:val="28"/>
        </w:rPr>
        <w:t xml:space="preserve"> </w:t>
      </w:r>
      <w:r w:rsidRPr="0019480B">
        <w:rPr>
          <w:sz w:val="28"/>
          <w:szCs w:val="28"/>
        </w:rPr>
        <w:t xml:space="preserve">Be understanding of the fact that behavior change is difficult. </w:t>
      </w:r>
    </w:p>
    <w:p w14:paraId="57BE36F7" w14:textId="77777777" w:rsidR="0019480B" w:rsidRPr="0019480B" w:rsidRDefault="0019480B" w:rsidP="0019480B">
      <w:pPr>
        <w:rPr>
          <w:b/>
          <w:sz w:val="28"/>
          <w:szCs w:val="28"/>
        </w:rPr>
      </w:pPr>
      <w:r w:rsidRPr="0019480B">
        <w:rPr>
          <w:b/>
          <w:sz w:val="28"/>
          <w:szCs w:val="28"/>
        </w:rPr>
        <w:t xml:space="preserve">Avoid Arguments </w:t>
      </w:r>
    </w:p>
    <w:p w14:paraId="374F8AA2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Don’t push for change, avoid labeling </w:t>
      </w:r>
    </w:p>
    <w:p w14:paraId="0186332F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>• Change directions</w:t>
      </w:r>
    </w:p>
    <w:p w14:paraId="14664CBF" w14:textId="77777777" w:rsidR="0019480B" w:rsidRPr="0019480B" w:rsidRDefault="0019480B" w:rsidP="0019480B">
      <w:pPr>
        <w:rPr>
          <w:b/>
          <w:sz w:val="28"/>
          <w:szCs w:val="28"/>
        </w:rPr>
      </w:pPr>
      <w:r w:rsidRPr="0019480B">
        <w:rPr>
          <w:sz w:val="28"/>
          <w:szCs w:val="28"/>
        </w:rPr>
        <w:t xml:space="preserve"> </w:t>
      </w:r>
      <w:r w:rsidRPr="0019480B">
        <w:rPr>
          <w:b/>
          <w:sz w:val="28"/>
          <w:szCs w:val="28"/>
        </w:rPr>
        <w:t xml:space="preserve">Roll with resistance </w:t>
      </w:r>
    </w:p>
    <w:p w14:paraId="339AF77B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Change strategies in response to resistance </w:t>
      </w:r>
    </w:p>
    <w:p w14:paraId="5B150296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>• Acknowledge reluctance and ambivalence as understandable</w:t>
      </w:r>
    </w:p>
    <w:p w14:paraId="50110EF8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•Reframe statements to create new momentum </w:t>
      </w:r>
    </w:p>
    <w:p w14:paraId="3978136A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Engage client in problem-solving </w:t>
      </w:r>
    </w:p>
    <w:p w14:paraId="4E8DA2BF" w14:textId="77777777" w:rsidR="0019480B" w:rsidRPr="0019480B" w:rsidRDefault="0019480B" w:rsidP="0019480B">
      <w:pPr>
        <w:rPr>
          <w:b/>
          <w:sz w:val="28"/>
          <w:szCs w:val="28"/>
        </w:rPr>
      </w:pPr>
      <w:bookmarkStart w:id="0" w:name="_GoBack"/>
      <w:r w:rsidRPr="0019480B">
        <w:rPr>
          <w:b/>
          <w:sz w:val="28"/>
          <w:szCs w:val="28"/>
        </w:rPr>
        <w:t xml:space="preserve">Support Self-efficacy </w:t>
      </w:r>
    </w:p>
    <w:bookmarkEnd w:id="0"/>
    <w:p w14:paraId="2AA9600A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 xml:space="preserve">• Reinforce responsibility and ability to succeed </w:t>
      </w:r>
    </w:p>
    <w:p w14:paraId="3ED633A1" w14:textId="77777777" w:rsidR="0019480B" w:rsidRPr="0019480B" w:rsidRDefault="0019480B" w:rsidP="0019480B">
      <w:pPr>
        <w:rPr>
          <w:sz w:val="28"/>
          <w:szCs w:val="28"/>
        </w:rPr>
      </w:pPr>
      <w:r w:rsidRPr="0019480B">
        <w:rPr>
          <w:sz w:val="28"/>
          <w:szCs w:val="28"/>
        </w:rPr>
        <w:t>• Cultivate hope with menus of options</w:t>
      </w:r>
    </w:p>
    <w:sectPr w:rsidR="0019480B" w:rsidRPr="0019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0B"/>
    <w:rsid w:val="0019480B"/>
    <w:rsid w:val="006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D439"/>
  <w15:chartTrackingRefBased/>
  <w15:docId w15:val="{07393E57-E6BE-4572-A6E6-56FB77EF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1</cp:revision>
  <dcterms:created xsi:type="dcterms:W3CDTF">2017-12-24T00:46:00Z</dcterms:created>
  <dcterms:modified xsi:type="dcterms:W3CDTF">2017-12-24T00:52:00Z</dcterms:modified>
</cp:coreProperties>
</file>