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eastAsiaTheme="majorEastAsia" w:cstheme="minorHAnsi"/>
          <w:sz w:val="32"/>
          <w:szCs w:val="32"/>
        </w:rPr>
        <w:alias w:val="Title"/>
        <w:id w:val="77738743"/>
        <w:placeholder>
          <w:docPart w:val="EFA597E475E54C049CC3023C7B42C98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14:paraId="11B3713D" w14:textId="3CB3E8F9" w:rsidR="00426DBA" w:rsidRDefault="00426DBA" w:rsidP="00E8578E">
          <w:pPr>
            <w:pStyle w:val="Header"/>
            <w:pBdr>
              <w:bottom w:val="single" w:sz="4" w:space="1" w:color="auto"/>
            </w:pBdr>
            <w:jc w:val="center"/>
            <w:rPr>
              <w:rFonts w:asciiTheme="majorHAnsi" w:eastAsiaTheme="majorEastAsia" w:hAnsiTheme="majorHAnsi" w:cstheme="majorBidi"/>
              <w:sz w:val="32"/>
              <w:szCs w:val="32"/>
            </w:rPr>
          </w:pPr>
          <w:r w:rsidRPr="002A7533">
            <w:rPr>
              <w:rFonts w:eastAsiaTheme="majorEastAsia" w:cstheme="minorHAnsi"/>
              <w:sz w:val="32"/>
              <w:szCs w:val="32"/>
            </w:rPr>
            <w:t>M</w:t>
          </w:r>
          <w:r w:rsidR="003514DA">
            <w:rPr>
              <w:rFonts w:eastAsiaTheme="majorEastAsia" w:cstheme="minorHAnsi"/>
              <w:sz w:val="32"/>
              <w:szCs w:val="32"/>
            </w:rPr>
            <w:t>ichigan</w:t>
          </w:r>
          <w:r w:rsidRPr="002A7533">
            <w:rPr>
              <w:rFonts w:eastAsiaTheme="majorEastAsia" w:cstheme="minorHAnsi"/>
              <w:sz w:val="32"/>
              <w:szCs w:val="32"/>
            </w:rPr>
            <w:t xml:space="preserve"> Statutory Requirements</w:t>
          </w:r>
          <w:r w:rsidR="003514DA">
            <w:rPr>
              <w:rFonts w:eastAsiaTheme="majorEastAsia" w:cstheme="minorHAnsi"/>
              <w:sz w:val="32"/>
              <w:szCs w:val="32"/>
            </w:rPr>
            <w:t xml:space="preserve"> for </w:t>
          </w:r>
          <w:r w:rsidR="00D66951">
            <w:rPr>
              <w:rFonts w:eastAsiaTheme="majorEastAsia" w:cstheme="minorHAnsi"/>
              <w:sz w:val="32"/>
              <w:szCs w:val="32"/>
            </w:rPr>
            <w:t xml:space="preserve">Designation of </w:t>
          </w:r>
          <w:r w:rsidR="00CD3D86">
            <w:rPr>
              <w:rFonts w:eastAsiaTheme="majorEastAsia" w:cstheme="minorHAnsi"/>
              <w:sz w:val="32"/>
              <w:szCs w:val="32"/>
            </w:rPr>
            <w:t>P</w:t>
          </w:r>
          <w:r w:rsidR="007237B6">
            <w:rPr>
              <w:rFonts w:eastAsiaTheme="majorEastAsia" w:cstheme="minorHAnsi"/>
              <w:sz w:val="32"/>
              <w:szCs w:val="32"/>
            </w:rPr>
            <w:t>atient</w:t>
          </w:r>
          <w:r w:rsidR="00D66951">
            <w:rPr>
              <w:rFonts w:eastAsiaTheme="majorEastAsia" w:cstheme="minorHAnsi"/>
              <w:sz w:val="32"/>
              <w:szCs w:val="32"/>
            </w:rPr>
            <w:t xml:space="preserve"> Advocate</w:t>
          </w:r>
        </w:p>
      </w:sdtContent>
    </w:sdt>
    <w:p w14:paraId="6FE1F9AF" w14:textId="5DE72259" w:rsidR="00D66951" w:rsidRDefault="00D66951" w:rsidP="00D66951">
      <w:pPr>
        <w:pStyle w:val="NoSpacing"/>
        <w:spacing w:before="120" w:after="120"/>
        <w:rPr>
          <w:rFonts w:cstheme="minorHAnsi"/>
        </w:rPr>
      </w:pPr>
      <w:r>
        <w:rPr>
          <w:rFonts w:cstheme="minorHAnsi"/>
        </w:rPr>
        <w:t xml:space="preserve">A Designation of </w:t>
      </w:r>
      <w:r w:rsidR="00CD3D86">
        <w:rPr>
          <w:rFonts w:cstheme="minorHAnsi"/>
        </w:rPr>
        <w:t>P</w:t>
      </w:r>
      <w:r w:rsidR="00D528B9">
        <w:rPr>
          <w:rFonts w:cstheme="minorHAnsi"/>
        </w:rPr>
        <w:t>atient</w:t>
      </w:r>
      <w:r>
        <w:rPr>
          <w:rFonts w:cstheme="minorHAnsi"/>
        </w:rPr>
        <w:t xml:space="preserve"> Advocate is often a part of an advance directive of healthcare.  The Designation of </w:t>
      </w:r>
      <w:r w:rsidR="00CD3D86">
        <w:rPr>
          <w:rFonts w:cstheme="minorHAnsi"/>
        </w:rPr>
        <w:t>P</w:t>
      </w:r>
      <w:r w:rsidR="00D528B9">
        <w:rPr>
          <w:rFonts w:cstheme="minorHAnsi"/>
        </w:rPr>
        <w:t>atient</w:t>
      </w:r>
      <w:r>
        <w:rPr>
          <w:rFonts w:cstheme="minorHAnsi"/>
        </w:rPr>
        <w:t xml:space="preserve"> Advocate portion is the legally recognized document in Michigan, and includes the n</w:t>
      </w:r>
      <w:r w:rsidR="00622A68">
        <w:rPr>
          <w:rFonts w:cstheme="minorHAnsi"/>
        </w:rPr>
        <w:t xml:space="preserve">aming of an individual, the </w:t>
      </w:r>
      <w:r w:rsidR="00CD3D86">
        <w:rPr>
          <w:rFonts w:cstheme="minorHAnsi"/>
        </w:rPr>
        <w:t>P</w:t>
      </w:r>
      <w:r w:rsidR="007237B6">
        <w:rPr>
          <w:rFonts w:cstheme="minorHAnsi"/>
        </w:rPr>
        <w:t>atient</w:t>
      </w:r>
      <w:r w:rsidR="00622A68">
        <w:rPr>
          <w:rFonts w:cstheme="minorHAnsi"/>
        </w:rPr>
        <w:t xml:space="preserve"> Advocate, that will make medical decisions for a person if he/she is unable to do so.  The additional medical wishes contained within the document, often referred to as the living will portion, are not legally binding but do act as a guide for the </w:t>
      </w:r>
      <w:r w:rsidR="00CD3D86">
        <w:rPr>
          <w:rFonts w:cstheme="minorHAnsi"/>
        </w:rPr>
        <w:t>P</w:t>
      </w:r>
      <w:r w:rsidR="007237B6">
        <w:rPr>
          <w:rFonts w:cstheme="minorHAnsi"/>
        </w:rPr>
        <w:t>atient</w:t>
      </w:r>
      <w:r w:rsidR="00622A68">
        <w:rPr>
          <w:rFonts w:cstheme="minorHAnsi"/>
        </w:rPr>
        <w:t xml:space="preserve"> Advocate.  </w:t>
      </w:r>
      <w:r w:rsidR="00D528B9">
        <w:rPr>
          <w:rFonts w:cstheme="minorHAnsi"/>
        </w:rPr>
        <w:t>F</w:t>
      </w:r>
      <w:r w:rsidR="00622A68">
        <w:rPr>
          <w:rFonts w:cstheme="minorHAnsi"/>
        </w:rPr>
        <w:t>or these documents to be valid, the following must be met:</w:t>
      </w:r>
    </w:p>
    <w:p w14:paraId="5F96EFA7" w14:textId="0552FACC" w:rsidR="005379C1" w:rsidRPr="002A7533" w:rsidRDefault="00CD3D86" w:rsidP="00E8578E">
      <w:pPr>
        <w:pStyle w:val="NoSpacing"/>
        <w:numPr>
          <w:ilvl w:val="0"/>
          <w:numId w:val="3"/>
        </w:numPr>
        <w:spacing w:before="120" w:after="120"/>
        <w:rPr>
          <w:rFonts w:cstheme="minorHAnsi"/>
        </w:rPr>
      </w:pPr>
      <w:r>
        <w:rPr>
          <w:rFonts w:cstheme="minorHAnsi"/>
        </w:rPr>
        <w:t>Person</w:t>
      </w:r>
      <w:r w:rsidR="005379C1" w:rsidRPr="002A7533">
        <w:rPr>
          <w:rFonts w:cstheme="minorHAnsi"/>
        </w:rPr>
        <w:t xml:space="preserve"> must be 18 y</w:t>
      </w:r>
      <w:r w:rsidR="00E8578E">
        <w:rPr>
          <w:rFonts w:cstheme="minorHAnsi"/>
        </w:rPr>
        <w:t>ea</w:t>
      </w:r>
      <w:r w:rsidR="005379C1" w:rsidRPr="002A7533">
        <w:rPr>
          <w:rFonts w:cstheme="minorHAnsi"/>
        </w:rPr>
        <w:t>rs of age or older</w:t>
      </w:r>
      <w:r w:rsidR="00426DBA" w:rsidRPr="002A7533">
        <w:rPr>
          <w:rFonts w:cstheme="minorHAnsi"/>
        </w:rPr>
        <w:t>, competent</w:t>
      </w:r>
      <w:r w:rsidR="003514DA">
        <w:rPr>
          <w:rFonts w:cstheme="minorHAnsi"/>
        </w:rPr>
        <w:t>,</w:t>
      </w:r>
      <w:r w:rsidR="00426DBA" w:rsidRPr="002A7533">
        <w:rPr>
          <w:rFonts w:cstheme="minorHAnsi"/>
        </w:rPr>
        <w:t xml:space="preserve"> and the document must be voluntarily created.</w:t>
      </w:r>
    </w:p>
    <w:p w14:paraId="3C74BF1F" w14:textId="7E27B141" w:rsidR="00A847E0" w:rsidRPr="002A7533" w:rsidRDefault="00A847E0" w:rsidP="00E8578E">
      <w:pPr>
        <w:pStyle w:val="NoSpacing"/>
        <w:numPr>
          <w:ilvl w:val="0"/>
          <w:numId w:val="3"/>
        </w:numPr>
        <w:spacing w:before="120" w:after="120"/>
        <w:rPr>
          <w:rFonts w:cstheme="minorHAnsi"/>
        </w:rPr>
      </w:pPr>
      <w:r w:rsidRPr="002A7533">
        <w:rPr>
          <w:rFonts w:cstheme="minorHAnsi"/>
        </w:rPr>
        <w:t xml:space="preserve">Must name a person of the </w:t>
      </w:r>
      <w:r w:rsidR="00CD3D86">
        <w:rPr>
          <w:rFonts w:cstheme="minorHAnsi"/>
        </w:rPr>
        <w:t>person</w:t>
      </w:r>
      <w:r w:rsidRPr="002A7533">
        <w:rPr>
          <w:rFonts w:cstheme="minorHAnsi"/>
        </w:rPr>
        <w:t>’s choosing to make me</w:t>
      </w:r>
      <w:r w:rsidR="00E8578E">
        <w:rPr>
          <w:rFonts w:cstheme="minorHAnsi"/>
        </w:rPr>
        <w:t xml:space="preserve">dical decisions on their behalf; known as the </w:t>
      </w:r>
      <w:r w:rsidR="00CD3D86">
        <w:rPr>
          <w:rFonts w:cstheme="minorHAnsi"/>
        </w:rPr>
        <w:t>P</w:t>
      </w:r>
      <w:r w:rsidR="00D528B9">
        <w:rPr>
          <w:rFonts w:cstheme="minorHAnsi"/>
        </w:rPr>
        <w:t>atient</w:t>
      </w:r>
      <w:bookmarkStart w:id="0" w:name="_GoBack"/>
      <w:bookmarkEnd w:id="0"/>
      <w:r w:rsidR="00E8578E">
        <w:rPr>
          <w:rFonts w:cstheme="minorHAnsi"/>
        </w:rPr>
        <w:t xml:space="preserve"> Advocate or Durable Power of Attorney for Healthcare.</w:t>
      </w:r>
    </w:p>
    <w:p w14:paraId="65D4DFDA" w14:textId="77777777" w:rsidR="00133981" w:rsidRDefault="00133981" w:rsidP="00E8578E">
      <w:pPr>
        <w:pStyle w:val="NoSpacing"/>
        <w:numPr>
          <w:ilvl w:val="0"/>
          <w:numId w:val="3"/>
        </w:numPr>
        <w:spacing w:before="120" w:after="120"/>
        <w:rPr>
          <w:rFonts w:cstheme="minorHAnsi"/>
        </w:rPr>
      </w:pPr>
      <w:r w:rsidRPr="002A7533">
        <w:rPr>
          <w:rFonts w:cstheme="minorHAnsi"/>
        </w:rPr>
        <w:t xml:space="preserve">Must specifically award life and death or end of life medical treatment decision-making powers.  A general durable power of attorney that awards financial powers to someone, including powers to consent to treatments or payments for healthcare is </w:t>
      </w:r>
      <w:r w:rsidRPr="002A7533">
        <w:rPr>
          <w:rFonts w:cstheme="minorHAnsi"/>
          <w:i/>
        </w:rPr>
        <w:t xml:space="preserve">not </w:t>
      </w:r>
      <w:r w:rsidRPr="002A7533">
        <w:rPr>
          <w:rFonts w:cstheme="minorHAnsi"/>
        </w:rPr>
        <w:t>sufficient.</w:t>
      </w:r>
    </w:p>
    <w:p w14:paraId="329C9500" w14:textId="7A82A716" w:rsidR="002A7533" w:rsidRPr="002A7533" w:rsidRDefault="002A7533" w:rsidP="00E8578E">
      <w:pPr>
        <w:pStyle w:val="NoSpacing"/>
        <w:numPr>
          <w:ilvl w:val="1"/>
          <w:numId w:val="3"/>
        </w:numPr>
        <w:spacing w:before="120" w:after="120"/>
        <w:rPr>
          <w:rFonts w:cstheme="minorHAnsi"/>
        </w:rPr>
      </w:pPr>
      <w:r>
        <w:rPr>
          <w:rFonts w:cstheme="minorHAnsi"/>
        </w:rPr>
        <w:t xml:space="preserve">It is also argued that the document must mention that the </w:t>
      </w:r>
      <w:r w:rsidR="00CD3D86">
        <w:rPr>
          <w:rFonts w:cstheme="minorHAnsi"/>
        </w:rPr>
        <w:t>person</w:t>
      </w:r>
      <w:r>
        <w:rPr>
          <w:rFonts w:cstheme="minorHAnsi"/>
        </w:rPr>
        <w:t xml:space="preserve"> understands treatment withdrawal decisions should apply, even if it were to result in their death.</w:t>
      </w:r>
    </w:p>
    <w:p w14:paraId="3C0CDC92" w14:textId="43A37ACC" w:rsidR="00A847E0" w:rsidRPr="002A7533" w:rsidRDefault="003514DA" w:rsidP="00E8578E">
      <w:pPr>
        <w:pStyle w:val="NoSpacing"/>
        <w:numPr>
          <w:ilvl w:val="0"/>
          <w:numId w:val="3"/>
        </w:numPr>
        <w:spacing w:before="120" w:after="120"/>
        <w:rPr>
          <w:rFonts w:cstheme="minorHAnsi"/>
        </w:rPr>
      </w:pPr>
      <w:r>
        <w:rPr>
          <w:rFonts w:cstheme="minorHAnsi"/>
        </w:rPr>
        <w:t xml:space="preserve">States the </w:t>
      </w:r>
      <w:r w:rsidR="00CD3D86">
        <w:rPr>
          <w:rFonts w:cstheme="minorHAnsi"/>
        </w:rPr>
        <w:t>Patient</w:t>
      </w:r>
      <w:r>
        <w:rPr>
          <w:rFonts w:cstheme="minorHAnsi"/>
        </w:rPr>
        <w:t xml:space="preserve"> Advocate a</w:t>
      </w:r>
      <w:r w:rsidR="002A7533" w:rsidRPr="002A7533">
        <w:rPr>
          <w:rFonts w:cstheme="minorHAnsi"/>
        </w:rPr>
        <w:t>pplies</w:t>
      </w:r>
      <w:r w:rsidR="00426DBA" w:rsidRPr="002A7533">
        <w:rPr>
          <w:rFonts w:cstheme="minorHAnsi"/>
        </w:rPr>
        <w:t xml:space="preserve"> only when the </w:t>
      </w:r>
      <w:r w:rsidR="00CD3D86">
        <w:rPr>
          <w:rFonts w:cstheme="minorHAnsi"/>
        </w:rPr>
        <w:t>person</w:t>
      </w:r>
      <w:r w:rsidR="00426DBA" w:rsidRPr="002A7533">
        <w:rPr>
          <w:rFonts w:cstheme="minorHAnsi"/>
        </w:rPr>
        <w:t xml:space="preserve"> is unable to participate in medical treatment decisions</w:t>
      </w:r>
      <w:r w:rsidR="002A7533" w:rsidRPr="002A7533">
        <w:rPr>
          <w:rFonts w:cstheme="minorHAnsi"/>
        </w:rPr>
        <w:t xml:space="preserve">.  </w:t>
      </w:r>
      <w:r w:rsidR="00CD3D86">
        <w:rPr>
          <w:rFonts w:cstheme="minorHAnsi"/>
        </w:rPr>
        <w:t xml:space="preserve">Determination of incapacitation is assessed </w:t>
      </w:r>
      <w:r w:rsidR="002A7533" w:rsidRPr="002A7533">
        <w:rPr>
          <w:rFonts w:cstheme="minorHAnsi"/>
        </w:rPr>
        <w:t>by the</w:t>
      </w:r>
      <w:r w:rsidR="00426DBA" w:rsidRPr="002A7533">
        <w:rPr>
          <w:rFonts w:cstheme="minorHAnsi"/>
        </w:rPr>
        <w:t xml:space="preserve"> </w:t>
      </w:r>
      <w:r w:rsidR="00CD3D86">
        <w:rPr>
          <w:rFonts w:cstheme="minorHAnsi"/>
        </w:rPr>
        <w:t>person</w:t>
      </w:r>
      <w:r w:rsidR="00426DBA" w:rsidRPr="002A7533">
        <w:rPr>
          <w:rFonts w:cstheme="minorHAnsi"/>
        </w:rPr>
        <w:t>'s attending physician and another physician or licensed psychologist</w:t>
      </w:r>
      <w:r>
        <w:rPr>
          <w:rFonts w:cstheme="minorHAnsi"/>
        </w:rPr>
        <w:t>.</w:t>
      </w:r>
    </w:p>
    <w:p w14:paraId="54769006" w14:textId="6A0045C5" w:rsidR="00133981" w:rsidRPr="002A7533" w:rsidRDefault="00133981" w:rsidP="00E8578E">
      <w:pPr>
        <w:pStyle w:val="NoSpacing"/>
        <w:numPr>
          <w:ilvl w:val="0"/>
          <w:numId w:val="3"/>
        </w:numPr>
        <w:spacing w:before="120" w:after="120"/>
        <w:rPr>
          <w:rFonts w:cstheme="minorHAnsi"/>
        </w:rPr>
      </w:pPr>
      <w:r w:rsidRPr="002A7533">
        <w:rPr>
          <w:rFonts w:cstheme="minorHAnsi"/>
        </w:rPr>
        <w:t xml:space="preserve">Must be signed </w:t>
      </w:r>
      <w:r w:rsidR="002A7533" w:rsidRPr="002A7533">
        <w:rPr>
          <w:rFonts w:cstheme="minorHAnsi"/>
        </w:rPr>
        <w:t xml:space="preserve">&amp; dated </w:t>
      </w:r>
      <w:r w:rsidRPr="002A7533">
        <w:rPr>
          <w:rFonts w:cstheme="minorHAnsi"/>
        </w:rPr>
        <w:t xml:space="preserve">by the </w:t>
      </w:r>
      <w:r w:rsidR="00CD3D86">
        <w:rPr>
          <w:rFonts w:cstheme="minorHAnsi"/>
        </w:rPr>
        <w:t>person</w:t>
      </w:r>
      <w:r w:rsidRPr="002A7533">
        <w:rPr>
          <w:rFonts w:cstheme="minorHAnsi"/>
        </w:rPr>
        <w:t xml:space="preserve"> </w:t>
      </w:r>
      <w:r w:rsidR="002A7533" w:rsidRPr="002A7533">
        <w:rPr>
          <w:rFonts w:cstheme="minorHAnsi"/>
        </w:rPr>
        <w:t>(</w:t>
      </w:r>
      <w:r w:rsidRPr="002A7533">
        <w:rPr>
          <w:rFonts w:cstheme="minorHAnsi"/>
        </w:rPr>
        <w:t>ink</w:t>
      </w:r>
      <w:r w:rsidR="002A7533" w:rsidRPr="002A7533">
        <w:rPr>
          <w:rFonts w:cstheme="minorHAnsi"/>
        </w:rPr>
        <w:t>)</w:t>
      </w:r>
      <w:r w:rsidRPr="002A7533">
        <w:rPr>
          <w:rFonts w:cstheme="minorHAnsi"/>
        </w:rPr>
        <w:t>.</w:t>
      </w:r>
    </w:p>
    <w:p w14:paraId="63801EDA" w14:textId="26EFC181" w:rsidR="002A7533" w:rsidRPr="002A7533" w:rsidRDefault="002A7533" w:rsidP="00E8578E">
      <w:pPr>
        <w:pStyle w:val="NoSpacing"/>
        <w:numPr>
          <w:ilvl w:val="0"/>
          <w:numId w:val="3"/>
        </w:numPr>
        <w:spacing w:before="120" w:after="120"/>
        <w:rPr>
          <w:rFonts w:cstheme="minorHAnsi"/>
        </w:rPr>
      </w:pPr>
      <w:r w:rsidRPr="002A7533">
        <w:rPr>
          <w:rFonts w:cstheme="minorHAnsi"/>
        </w:rPr>
        <w:t xml:space="preserve">Requires two witnesses who </w:t>
      </w:r>
      <w:r w:rsidR="00426DBA" w:rsidRPr="002A7533">
        <w:rPr>
          <w:rFonts w:cstheme="minorHAnsi"/>
        </w:rPr>
        <w:t>shall not be</w:t>
      </w:r>
      <w:r w:rsidR="003514DA">
        <w:rPr>
          <w:rFonts w:cstheme="minorHAnsi"/>
        </w:rPr>
        <w:t>:</w:t>
      </w:r>
    </w:p>
    <w:p w14:paraId="452C87E2" w14:textId="4D9F66B4" w:rsidR="002A7533" w:rsidRPr="002A7533" w:rsidRDefault="00CD3D86" w:rsidP="00E8578E">
      <w:pPr>
        <w:pStyle w:val="NoSpacing"/>
        <w:numPr>
          <w:ilvl w:val="1"/>
          <w:numId w:val="3"/>
        </w:numPr>
        <w:spacing w:before="120" w:after="120"/>
        <w:rPr>
          <w:rFonts w:cstheme="minorHAnsi"/>
        </w:rPr>
      </w:pPr>
      <w:r>
        <w:rPr>
          <w:rFonts w:cstheme="minorHAnsi"/>
        </w:rPr>
        <w:t>person</w:t>
      </w:r>
      <w:r w:rsidR="00426DBA" w:rsidRPr="002A7533">
        <w:rPr>
          <w:rFonts w:cstheme="minorHAnsi"/>
        </w:rPr>
        <w:t xml:space="preserve">'s spouse, parent, child, grandchild, sibling, presumptive heir, </w:t>
      </w:r>
      <w:r w:rsidR="002A7533" w:rsidRPr="002A7533">
        <w:rPr>
          <w:rFonts w:cstheme="minorHAnsi"/>
        </w:rPr>
        <w:t>or someone who stands to inherit from the p</w:t>
      </w:r>
      <w:r w:rsidR="00D36671">
        <w:rPr>
          <w:rFonts w:cstheme="minorHAnsi"/>
        </w:rPr>
        <w:t>erson</w:t>
      </w:r>
      <w:r w:rsidR="002A7533" w:rsidRPr="002A7533">
        <w:rPr>
          <w:rFonts w:cstheme="minorHAnsi"/>
        </w:rPr>
        <w:t xml:space="preserve"> at the time of the witnessing</w:t>
      </w:r>
      <w:r w:rsidR="00426DBA" w:rsidRPr="002A7533">
        <w:rPr>
          <w:rFonts w:cstheme="minorHAnsi"/>
        </w:rPr>
        <w:t xml:space="preserve"> </w:t>
      </w:r>
    </w:p>
    <w:p w14:paraId="5865B826" w14:textId="21E41193" w:rsidR="002A7533" w:rsidRPr="002A7533" w:rsidRDefault="002A7533" w:rsidP="00E8578E">
      <w:pPr>
        <w:pStyle w:val="NoSpacing"/>
        <w:numPr>
          <w:ilvl w:val="1"/>
          <w:numId w:val="3"/>
        </w:numPr>
        <w:spacing w:before="120" w:after="120"/>
        <w:rPr>
          <w:rFonts w:cstheme="minorHAnsi"/>
        </w:rPr>
      </w:pPr>
      <w:r w:rsidRPr="002A7533">
        <w:rPr>
          <w:rFonts w:cstheme="minorHAnsi"/>
        </w:rPr>
        <w:t xml:space="preserve">physician, </w:t>
      </w:r>
      <w:r w:rsidR="00D36671">
        <w:rPr>
          <w:rFonts w:cstheme="minorHAnsi"/>
        </w:rPr>
        <w:t>patient</w:t>
      </w:r>
      <w:r w:rsidR="00426DBA" w:rsidRPr="002A7533">
        <w:rPr>
          <w:rFonts w:cstheme="minorHAnsi"/>
        </w:rPr>
        <w:t xml:space="preserve"> </w:t>
      </w:r>
      <w:r w:rsidR="00D36671">
        <w:rPr>
          <w:rFonts w:cstheme="minorHAnsi"/>
        </w:rPr>
        <w:t>a</w:t>
      </w:r>
      <w:r w:rsidR="00426DBA" w:rsidRPr="002A7533">
        <w:rPr>
          <w:rFonts w:cstheme="minorHAnsi"/>
        </w:rPr>
        <w:t xml:space="preserve">dvocate or employee of a life or health insurance provider for the </w:t>
      </w:r>
      <w:r w:rsidR="00CD3D86">
        <w:rPr>
          <w:rFonts w:cstheme="minorHAnsi"/>
        </w:rPr>
        <w:t>person</w:t>
      </w:r>
      <w:r w:rsidR="00426DBA" w:rsidRPr="002A7533">
        <w:rPr>
          <w:rFonts w:cstheme="minorHAnsi"/>
        </w:rPr>
        <w:t xml:space="preserve"> </w:t>
      </w:r>
    </w:p>
    <w:p w14:paraId="51567BD8" w14:textId="5EDF5A60" w:rsidR="00426DBA" w:rsidRDefault="002A7533" w:rsidP="00E8578E">
      <w:pPr>
        <w:pStyle w:val="NoSpacing"/>
        <w:numPr>
          <w:ilvl w:val="1"/>
          <w:numId w:val="3"/>
        </w:numPr>
        <w:spacing w:before="120" w:after="120"/>
        <w:rPr>
          <w:rFonts w:cstheme="minorHAnsi"/>
        </w:rPr>
      </w:pPr>
      <w:r w:rsidRPr="002A7533">
        <w:rPr>
          <w:rFonts w:cstheme="minorHAnsi"/>
        </w:rPr>
        <w:t xml:space="preserve">physician, </w:t>
      </w:r>
      <w:r w:rsidR="00CD3D86">
        <w:rPr>
          <w:rFonts w:cstheme="minorHAnsi"/>
        </w:rPr>
        <w:t>person</w:t>
      </w:r>
      <w:r w:rsidRPr="002A7533">
        <w:rPr>
          <w:rFonts w:cstheme="minorHAnsi"/>
        </w:rPr>
        <w:t xml:space="preserve"> advocate or employee </w:t>
      </w:r>
      <w:r w:rsidR="00426DBA" w:rsidRPr="002A7533">
        <w:rPr>
          <w:rFonts w:cstheme="minorHAnsi"/>
        </w:rPr>
        <w:t xml:space="preserve">of a health facility that is treating the </w:t>
      </w:r>
      <w:r w:rsidR="00CD3D86">
        <w:rPr>
          <w:rFonts w:cstheme="minorHAnsi"/>
        </w:rPr>
        <w:t>person.  This is often interpreted that a volunteer of the health facility is also unable to serve as a witness.</w:t>
      </w:r>
    </w:p>
    <w:p w14:paraId="7DD9F8D6" w14:textId="07F45C97" w:rsidR="00133981" w:rsidRPr="002A7533" w:rsidRDefault="00426DBA" w:rsidP="00E8578E">
      <w:pPr>
        <w:pStyle w:val="NormalWeb"/>
        <w:numPr>
          <w:ilvl w:val="0"/>
          <w:numId w:val="3"/>
        </w:numPr>
        <w:spacing w:before="12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2A7533">
        <w:rPr>
          <w:rFonts w:asciiTheme="minorHAnsi" w:hAnsiTheme="minorHAnsi" w:cstheme="minorHAnsi"/>
          <w:sz w:val="22"/>
          <w:szCs w:val="22"/>
        </w:rPr>
        <w:t xml:space="preserve">A witness shall not sign the designation unless the </w:t>
      </w:r>
      <w:r w:rsidR="00CD3D86">
        <w:rPr>
          <w:rFonts w:asciiTheme="minorHAnsi" w:hAnsiTheme="minorHAnsi" w:cstheme="minorHAnsi"/>
          <w:sz w:val="22"/>
          <w:szCs w:val="22"/>
        </w:rPr>
        <w:t>person</w:t>
      </w:r>
      <w:r w:rsidRPr="002A7533">
        <w:rPr>
          <w:rFonts w:asciiTheme="minorHAnsi" w:hAnsiTheme="minorHAnsi" w:cstheme="minorHAnsi"/>
          <w:sz w:val="22"/>
          <w:szCs w:val="22"/>
        </w:rPr>
        <w:t xml:space="preserve"> appears to </w:t>
      </w:r>
      <w:r w:rsidR="002A7533" w:rsidRPr="002A7533">
        <w:rPr>
          <w:rFonts w:asciiTheme="minorHAnsi" w:hAnsiTheme="minorHAnsi" w:cstheme="minorHAnsi"/>
          <w:sz w:val="22"/>
          <w:szCs w:val="22"/>
        </w:rPr>
        <w:t xml:space="preserve">them to </w:t>
      </w:r>
      <w:r w:rsidRPr="002A7533">
        <w:rPr>
          <w:rFonts w:asciiTheme="minorHAnsi" w:hAnsiTheme="minorHAnsi" w:cstheme="minorHAnsi"/>
          <w:sz w:val="22"/>
          <w:szCs w:val="22"/>
        </w:rPr>
        <w:t xml:space="preserve">be of sound mind and under no duress, fraud, or undue influence. </w:t>
      </w:r>
      <w:r w:rsidR="00BC4A70">
        <w:rPr>
          <w:rFonts w:asciiTheme="minorHAnsi" w:hAnsiTheme="minorHAnsi" w:cstheme="minorHAnsi"/>
          <w:sz w:val="22"/>
          <w:szCs w:val="22"/>
        </w:rPr>
        <w:t xml:space="preserve">  It is recommended </w:t>
      </w:r>
      <w:r w:rsidR="0061491A">
        <w:rPr>
          <w:rFonts w:asciiTheme="minorHAnsi" w:hAnsiTheme="minorHAnsi" w:cstheme="minorHAnsi"/>
          <w:sz w:val="22"/>
          <w:szCs w:val="22"/>
        </w:rPr>
        <w:t xml:space="preserve">as a best practice </w:t>
      </w:r>
      <w:r w:rsidR="00BC4A70">
        <w:rPr>
          <w:rFonts w:asciiTheme="minorHAnsi" w:hAnsiTheme="minorHAnsi" w:cstheme="minorHAnsi"/>
          <w:sz w:val="22"/>
          <w:szCs w:val="22"/>
        </w:rPr>
        <w:t>that the witnesses signature is also dated.</w:t>
      </w:r>
    </w:p>
    <w:p w14:paraId="2E2C351C" w14:textId="643CEDDF" w:rsidR="00A847E0" w:rsidRPr="002A7533" w:rsidRDefault="00CD3D86" w:rsidP="00E8578E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cstheme="minorHAnsi"/>
        </w:rPr>
      </w:pPr>
      <w:r>
        <w:rPr>
          <w:rFonts w:cstheme="minorHAnsi"/>
        </w:rPr>
        <w:t>Person’s</w:t>
      </w:r>
      <w:r w:rsidR="00426DBA" w:rsidRPr="002A7533">
        <w:rPr>
          <w:rFonts w:cstheme="minorHAnsi"/>
        </w:rPr>
        <w:t xml:space="preserve"> advocates, also known as h</w:t>
      </w:r>
      <w:r w:rsidR="00A847E0" w:rsidRPr="002A7533">
        <w:rPr>
          <w:rFonts w:cstheme="minorHAnsi"/>
        </w:rPr>
        <w:t>ealthcare agents</w:t>
      </w:r>
      <w:r w:rsidR="00426DBA" w:rsidRPr="002A7533">
        <w:rPr>
          <w:rFonts w:cstheme="minorHAnsi"/>
        </w:rPr>
        <w:t>,</w:t>
      </w:r>
      <w:r w:rsidR="00A847E0" w:rsidRPr="002A7533">
        <w:rPr>
          <w:rFonts w:cstheme="minorHAnsi"/>
        </w:rPr>
        <w:t xml:space="preserve"> sign </w:t>
      </w:r>
      <w:r w:rsidR="00133981" w:rsidRPr="002A7533">
        <w:rPr>
          <w:rFonts w:cstheme="minorHAnsi"/>
        </w:rPr>
        <w:t xml:space="preserve">&amp; date </w:t>
      </w:r>
      <w:r w:rsidR="00A847E0" w:rsidRPr="002A7533">
        <w:rPr>
          <w:rFonts w:cstheme="minorHAnsi"/>
        </w:rPr>
        <w:t xml:space="preserve">the </w:t>
      </w:r>
      <w:r>
        <w:rPr>
          <w:rFonts w:cstheme="minorHAnsi"/>
        </w:rPr>
        <w:t>person</w:t>
      </w:r>
      <w:r w:rsidR="00426DBA" w:rsidRPr="002A7533">
        <w:rPr>
          <w:rFonts w:cstheme="minorHAnsi"/>
        </w:rPr>
        <w:t xml:space="preserve"> advocate</w:t>
      </w:r>
      <w:r w:rsidR="00A847E0" w:rsidRPr="002A7533">
        <w:rPr>
          <w:rFonts w:cstheme="minorHAnsi"/>
        </w:rPr>
        <w:t xml:space="preserve"> acceptance section, signifying their understanding of the role and acceptance of the responsibility.  </w:t>
      </w:r>
      <w:r w:rsidR="00133981" w:rsidRPr="002A7533">
        <w:rPr>
          <w:rFonts w:cstheme="minorHAnsi"/>
        </w:rPr>
        <w:t>To be valid in MI, a directive must contain this language.</w:t>
      </w:r>
    </w:p>
    <w:p w14:paraId="70FE4750" w14:textId="5D621F65" w:rsidR="00A847E0" w:rsidRDefault="00A847E0" w:rsidP="00E8578E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cstheme="minorHAnsi"/>
        </w:rPr>
      </w:pPr>
      <w:r w:rsidRPr="002A7533">
        <w:rPr>
          <w:rFonts w:cstheme="minorHAnsi"/>
        </w:rPr>
        <w:t xml:space="preserve">There is no requirement in MI for </w:t>
      </w:r>
      <w:r w:rsidR="002C260D">
        <w:rPr>
          <w:rFonts w:cstheme="minorHAnsi"/>
        </w:rPr>
        <w:t xml:space="preserve">the </w:t>
      </w:r>
      <w:r w:rsidRPr="002A7533">
        <w:rPr>
          <w:rFonts w:cstheme="minorHAnsi"/>
        </w:rPr>
        <w:t>document to be notarized.</w:t>
      </w:r>
    </w:p>
    <w:p w14:paraId="6602C797" w14:textId="579FE28A" w:rsidR="00C80888" w:rsidRPr="002A7533" w:rsidRDefault="00C80888" w:rsidP="00E8578E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cstheme="minorHAnsi"/>
        </w:rPr>
      </w:pPr>
      <w:r>
        <w:rPr>
          <w:rFonts w:cstheme="minorHAnsi"/>
        </w:rPr>
        <w:t xml:space="preserve">May be revoked by the </w:t>
      </w:r>
      <w:r w:rsidR="00CD3D86">
        <w:rPr>
          <w:rFonts w:cstheme="minorHAnsi"/>
        </w:rPr>
        <w:t>person</w:t>
      </w:r>
      <w:r>
        <w:rPr>
          <w:rFonts w:cstheme="minorHAnsi"/>
        </w:rPr>
        <w:t xml:space="preserve"> at any time in any manner.</w:t>
      </w:r>
    </w:p>
    <w:p w14:paraId="13AFCBB1" w14:textId="77777777" w:rsidR="00426DBA" w:rsidRPr="002A7533" w:rsidRDefault="00426DBA">
      <w:pPr>
        <w:rPr>
          <w:rFonts w:cstheme="minorHAnsi"/>
        </w:rPr>
      </w:pPr>
    </w:p>
    <w:sectPr w:rsidR="00426DBA" w:rsidRPr="002A7533" w:rsidSect="00426DBA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35AAB" w14:textId="77777777" w:rsidR="0036400D" w:rsidRDefault="0036400D" w:rsidP="00133981">
      <w:pPr>
        <w:spacing w:after="0" w:line="240" w:lineRule="auto"/>
      </w:pPr>
      <w:r>
        <w:separator/>
      </w:r>
    </w:p>
  </w:endnote>
  <w:endnote w:type="continuationSeparator" w:id="0">
    <w:p w14:paraId="437ACD77" w14:textId="77777777" w:rsidR="0036400D" w:rsidRDefault="0036400D" w:rsidP="00133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40C8C" w14:textId="77777777" w:rsidR="0036400D" w:rsidRDefault="0036400D" w:rsidP="00133981">
      <w:pPr>
        <w:spacing w:after="0" w:line="240" w:lineRule="auto"/>
      </w:pPr>
      <w:r>
        <w:separator/>
      </w:r>
    </w:p>
  </w:footnote>
  <w:footnote w:type="continuationSeparator" w:id="0">
    <w:p w14:paraId="1722E4F1" w14:textId="77777777" w:rsidR="0036400D" w:rsidRDefault="0036400D" w:rsidP="00133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E7FB6"/>
    <w:multiLevelType w:val="hybridMultilevel"/>
    <w:tmpl w:val="95626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24242"/>
    <w:multiLevelType w:val="hybridMultilevel"/>
    <w:tmpl w:val="3E12C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03453"/>
    <w:multiLevelType w:val="hybridMultilevel"/>
    <w:tmpl w:val="3462F26C"/>
    <w:lvl w:ilvl="0" w:tplc="F6641F8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7E0"/>
    <w:rsid w:val="000517CA"/>
    <w:rsid w:val="000E5979"/>
    <w:rsid w:val="00133981"/>
    <w:rsid w:val="002A7533"/>
    <w:rsid w:val="002C260D"/>
    <w:rsid w:val="003514DA"/>
    <w:rsid w:val="0036400D"/>
    <w:rsid w:val="00426DBA"/>
    <w:rsid w:val="0045434C"/>
    <w:rsid w:val="005379C1"/>
    <w:rsid w:val="0061491A"/>
    <w:rsid w:val="00622A68"/>
    <w:rsid w:val="007237B6"/>
    <w:rsid w:val="007E05D7"/>
    <w:rsid w:val="00836D5E"/>
    <w:rsid w:val="009A4F56"/>
    <w:rsid w:val="00A847E0"/>
    <w:rsid w:val="00B21D9F"/>
    <w:rsid w:val="00BC4A70"/>
    <w:rsid w:val="00C80888"/>
    <w:rsid w:val="00CD3D86"/>
    <w:rsid w:val="00D36671"/>
    <w:rsid w:val="00D528B9"/>
    <w:rsid w:val="00D66951"/>
    <w:rsid w:val="00E8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4E575"/>
  <w15:docId w15:val="{EBDCA3D9-FF3D-44EB-A089-8D6FF2AB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6D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7E0"/>
    <w:pPr>
      <w:ind w:left="720"/>
      <w:contextualSpacing/>
    </w:pPr>
  </w:style>
  <w:style w:type="paragraph" w:styleId="NoSpacing">
    <w:name w:val="No Spacing"/>
    <w:uiPriority w:val="1"/>
    <w:qFormat/>
    <w:rsid w:val="00A847E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3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981"/>
  </w:style>
  <w:style w:type="paragraph" w:styleId="Footer">
    <w:name w:val="footer"/>
    <w:basedOn w:val="Normal"/>
    <w:link w:val="FooterChar"/>
    <w:uiPriority w:val="99"/>
    <w:unhideWhenUsed/>
    <w:rsid w:val="00133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981"/>
  </w:style>
  <w:style w:type="paragraph" w:styleId="BalloonText">
    <w:name w:val="Balloon Text"/>
    <w:basedOn w:val="Normal"/>
    <w:link w:val="BalloonTextChar"/>
    <w:uiPriority w:val="99"/>
    <w:semiHidden/>
    <w:unhideWhenUsed/>
    <w:rsid w:val="00133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9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426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26D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FA597E475E54C049CC3023C7B42C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BF8EC-33BD-42F0-8C09-5F0C83FFE5DC}"/>
      </w:docPartPr>
      <w:docPartBody>
        <w:p w:rsidR="004345B0" w:rsidRDefault="00A76693" w:rsidP="00A76693">
          <w:pPr>
            <w:pStyle w:val="EFA597E475E54C049CC3023C7B42C98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693"/>
    <w:rsid w:val="001E72F4"/>
    <w:rsid w:val="00252FF1"/>
    <w:rsid w:val="00281B79"/>
    <w:rsid w:val="003C21F5"/>
    <w:rsid w:val="004345B0"/>
    <w:rsid w:val="00A7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59E60031A045EA83A5BBB7C529869C">
    <w:name w:val="8259E60031A045EA83A5BBB7C529869C"/>
    <w:rsid w:val="00A76693"/>
  </w:style>
  <w:style w:type="paragraph" w:customStyle="1" w:styleId="EFA597E475E54C049CC3023C7B42C98D">
    <w:name w:val="EFA597E475E54C049CC3023C7B42C98D"/>
    <w:rsid w:val="00A766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Michigan Statutory Requirements for Designation of Patient Advocate</vt:lpstr>
    </vt:vector>
  </TitlesOfParts>
  <Company>Munson Healthcare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Statutory Requirements for Designation of Patient Advocate</dc:title>
  <dc:creator>Dinnen, Jane</dc:creator>
  <cp:lastModifiedBy>cstramecki</cp:lastModifiedBy>
  <cp:revision>12</cp:revision>
  <dcterms:created xsi:type="dcterms:W3CDTF">2016-01-26T19:08:00Z</dcterms:created>
  <dcterms:modified xsi:type="dcterms:W3CDTF">2018-03-06T15:10:00Z</dcterms:modified>
</cp:coreProperties>
</file>