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90D57" w14:textId="77777777" w:rsidR="00185BC1" w:rsidRDefault="00185BC1" w:rsidP="00DC0687">
      <w:pPr>
        <w:spacing w:after="0" w:line="276" w:lineRule="auto"/>
        <w:jc w:val="both"/>
      </w:pPr>
    </w:p>
    <w:p w14:paraId="5AA18F8E" w14:textId="77777777" w:rsidR="00185BC1" w:rsidRDefault="00185BC1" w:rsidP="00DC0687">
      <w:pPr>
        <w:spacing w:after="0" w:line="276" w:lineRule="auto"/>
        <w:jc w:val="both"/>
      </w:pPr>
    </w:p>
    <w:p w14:paraId="030D2956" w14:textId="77777777" w:rsidR="00185BC1" w:rsidRDefault="00185BC1" w:rsidP="00DC0687">
      <w:pPr>
        <w:spacing w:after="0" w:line="276" w:lineRule="auto"/>
        <w:jc w:val="both"/>
      </w:pPr>
    </w:p>
    <w:p w14:paraId="2AF76730" w14:textId="77777777" w:rsidR="00185BC1" w:rsidRDefault="00185BC1" w:rsidP="00DC0687">
      <w:pPr>
        <w:spacing w:after="0" w:line="276" w:lineRule="auto"/>
        <w:jc w:val="both"/>
      </w:pPr>
    </w:p>
    <w:p w14:paraId="703E76F3" w14:textId="77777777" w:rsidR="00A67779" w:rsidRDefault="00A67779" w:rsidP="00A16ABC">
      <w:pPr>
        <w:spacing w:after="0" w:line="276" w:lineRule="auto"/>
        <w:jc w:val="center"/>
        <w:rPr>
          <w:b/>
          <w:sz w:val="28"/>
          <w:szCs w:val="28"/>
        </w:rPr>
      </w:pPr>
    </w:p>
    <w:p w14:paraId="2766494E" w14:textId="77777777" w:rsidR="00185BC1" w:rsidRPr="002E48C0" w:rsidRDefault="00F51777" w:rsidP="00A16ABC">
      <w:pPr>
        <w:spacing w:after="0" w:line="276" w:lineRule="auto"/>
        <w:jc w:val="center"/>
        <w:rPr>
          <w:b/>
          <w:sz w:val="28"/>
          <w:szCs w:val="28"/>
        </w:rPr>
      </w:pPr>
      <w:r>
        <w:rPr>
          <w:b/>
          <w:sz w:val="28"/>
          <w:szCs w:val="28"/>
        </w:rPr>
        <w:t xml:space="preserve">Candidate </w:t>
      </w:r>
      <w:r w:rsidR="00185BC1" w:rsidRPr="002E48C0">
        <w:rPr>
          <w:b/>
          <w:sz w:val="28"/>
          <w:szCs w:val="28"/>
        </w:rPr>
        <w:t>Information Booklet</w:t>
      </w:r>
    </w:p>
    <w:p w14:paraId="1A170716" w14:textId="77777777" w:rsidR="00185BC1" w:rsidRPr="00185BC1" w:rsidRDefault="00A67779" w:rsidP="00DC0687">
      <w:pPr>
        <w:spacing w:after="0" w:line="276" w:lineRule="auto"/>
        <w:jc w:val="both"/>
      </w:pPr>
      <w:r>
        <w:rPr>
          <w:noProof/>
          <w:lang w:eastAsia="en-IE"/>
        </w:rPr>
        <mc:AlternateContent>
          <mc:Choice Requires="wps">
            <w:drawing>
              <wp:anchor distT="0" distB="0" distL="114300" distR="114300" simplePos="0" relativeHeight="251658240" behindDoc="0" locked="0" layoutInCell="1" allowOverlap="1" wp14:anchorId="592C9087" wp14:editId="1DB16569">
                <wp:simplePos x="0" y="0"/>
                <wp:positionH relativeFrom="margin">
                  <wp:posOffset>257175</wp:posOffset>
                </wp:positionH>
                <wp:positionV relativeFrom="margin">
                  <wp:posOffset>1631950</wp:posOffset>
                </wp:positionV>
                <wp:extent cx="5191125" cy="21907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90750"/>
                        </a:xfrm>
                        <a:prstGeom prst="rect">
                          <a:avLst/>
                        </a:prstGeom>
                        <a:solidFill>
                          <a:srgbClr val="FFFFFF"/>
                        </a:solidFill>
                        <a:ln w="25400">
                          <a:solidFill>
                            <a:srgbClr val="1F497D"/>
                          </a:solidFill>
                          <a:miter lim="800000"/>
                          <a:headEnd/>
                          <a:tailEnd/>
                        </a:ln>
                      </wps:spPr>
                      <wps:txbx>
                        <w:txbxContent>
                          <w:p w14:paraId="228383F3"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3F7CB59D" w14:textId="77777777" w:rsidTr="007C1BA2">
                              <w:trPr>
                                <w:trHeight w:val="80"/>
                              </w:trPr>
                              <w:tc>
                                <w:tcPr>
                                  <w:tcW w:w="7826" w:type="dxa"/>
                                </w:tcPr>
                                <w:p w14:paraId="2A69D44D" w14:textId="77777777" w:rsidR="00185BC1" w:rsidRPr="001F0DB9" w:rsidRDefault="00185BC1" w:rsidP="007C1BA2">
                                  <w:pPr>
                                    <w:jc w:val="center"/>
                                  </w:pPr>
                                  <w:r w:rsidRPr="001F0DB9">
                                    <w:t xml:space="preserve">Sigmar Recruitment Consultants on behalf of the </w:t>
                                  </w:r>
                                  <w:r w:rsidR="00CA7010">
                                    <w:t>Competition and Consumer Protection Commission</w:t>
                                  </w:r>
                                  <w:r>
                                    <w:t xml:space="preserve"> </w:t>
                                  </w:r>
                                  <w:r w:rsidR="00D35D94">
                                    <w:t xml:space="preserve">(CCPC) </w:t>
                                  </w:r>
                                  <w:r w:rsidR="002E48C0">
                                    <w:t>will</w:t>
                                  </w:r>
                                  <w:r w:rsidRPr="001F0DB9">
                                    <w:t xml:space="preserve"> hold a competition for the purpose of recommending a person for appointment to the position of: </w:t>
                                  </w:r>
                                </w:p>
                                <w:p w14:paraId="39024B57" w14:textId="3D8C0246" w:rsidR="000062AF" w:rsidRPr="00583D67" w:rsidRDefault="00264EB3" w:rsidP="00A02130">
                                  <w:pPr>
                                    <w:jc w:val="center"/>
                                    <w:rPr>
                                      <w:b/>
                                      <w:sz w:val="28"/>
                                      <w:szCs w:val="28"/>
                                    </w:rPr>
                                  </w:pPr>
                                  <w:r w:rsidRPr="00583D67">
                                    <w:rPr>
                                      <w:b/>
                                      <w:sz w:val="28"/>
                                      <w:szCs w:val="28"/>
                                    </w:rPr>
                                    <w:t xml:space="preserve">Senior </w:t>
                                  </w:r>
                                  <w:r w:rsidR="003F24E2">
                                    <w:rPr>
                                      <w:b/>
                                      <w:sz w:val="28"/>
                                      <w:szCs w:val="28"/>
                                    </w:rPr>
                                    <w:t>Consumer Protection</w:t>
                                  </w:r>
                                  <w:r w:rsidRPr="00583D67">
                                    <w:rPr>
                                      <w:b/>
                                      <w:sz w:val="28"/>
                                      <w:szCs w:val="28"/>
                                    </w:rPr>
                                    <w:t xml:space="preserve"> Manager </w:t>
                                  </w:r>
                                </w:p>
                                <w:p w14:paraId="28111961" w14:textId="77777777" w:rsidR="000062AF" w:rsidRPr="00583D67" w:rsidRDefault="00185BC1" w:rsidP="000062AF">
                                  <w:pPr>
                                    <w:jc w:val="center"/>
                                  </w:pPr>
                                  <w:r w:rsidRPr="00583D67">
                                    <w:rPr>
                                      <w:b/>
                                    </w:rPr>
                                    <w:t>Grade:</w:t>
                                  </w:r>
                                  <w:r w:rsidRPr="00583D67">
                                    <w:t xml:space="preserve"> </w:t>
                                  </w:r>
                                  <w:r w:rsidR="005771A1" w:rsidRPr="00583D67">
                                    <w:t>Assistant Principal (AP</w:t>
                                  </w:r>
                                  <w:r w:rsidR="000F3400" w:rsidRPr="00583D67">
                                    <w:t>)</w:t>
                                  </w:r>
                                </w:p>
                                <w:p w14:paraId="330770BC" w14:textId="0F316C42" w:rsidR="00185BC1" w:rsidRPr="00C35F49" w:rsidRDefault="00185BC1" w:rsidP="00C35F49">
                                  <w:pPr>
                                    <w:jc w:val="center"/>
                                  </w:pPr>
                                  <w:r w:rsidRPr="00583D67">
                                    <w:rPr>
                                      <w:b/>
                                    </w:rPr>
                                    <w:t>Closing date</w:t>
                                  </w:r>
                                  <w:r w:rsidR="00264EB3" w:rsidRPr="00583D67">
                                    <w:rPr>
                                      <w:b/>
                                    </w:rPr>
                                    <w:t xml:space="preserve">: </w:t>
                                  </w:r>
                                  <w:r w:rsidR="00394D18">
                                    <w:t>12 noon, Friday, 14 June</w:t>
                                  </w:r>
                                  <w:r w:rsidR="00B33DB9" w:rsidRPr="00B33DB9">
                                    <w:t xml:space="preserve"> 2019</w:t>
                                  </w:r>
                                  <w:r w:rsidR="00B33DB9">
                                    <w:t xml:space="preserve"> </w:t>
                                  </w:r>
                                </w:p>
                              </w:tc>
                            </w:tr>
                          </w:tbl>
                          <w:p w14:paraId="2E500F4B" w14:textId="77777777" w:rsidR="00185BC1" w:rsidRDefault="00185BC1" w:rsidP="00185BC1"/>
                          <w:p w14:paraId="5067801E" w14:textId="77777777" w:rsidR="00185BC1" w:rsidRDefault="00185BC1" w:rsidP="00185B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C9087" id="_x0000_t202" coordsize="21600,21600" o:spt="202" path="m,l,21600r21600,l21600,xe">
                <v:stroke joinstyle="miter"/>
                <v:path gradientshapeok="t" o:connecttype="rect"/>
              </v:shapetype>
              <v:shape id="Text Box 1" o:spid="_x0000_s1026" type="#_x0000_t202" style="position:absolute;left:0;text-align:left;margin-left:20.25pt;margin-top:128.5pt;width:408.75pt;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" strokecolor="#1f497d" strokeweight="2pt">
                <v:textbox>
                  <w:txbxContent>
                    <w:p w14:paraId="228383F3" w14:textId="77777777" w:rsidR="00185BC1" w:rsidRDefault="00185BC1" w:rsidP="00185BC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185BC1" w:rsidRPr="001F0DB9" w14:paraId="3F7CB59D" w14:textId="77777777" w:rsidTr="007C1BA2">
                        <w:trPr>
                          <w:trHeight w:val="80"/>
                        </w:trPr>
                        <w:tc>
                          <w:tcPr>
                            <w:tcW w:w="7826" w:type="dxa"/>
                          </w:tcPr>
                          <w:p w14:paraId="2A69D44D" w14:textId="77777777" w:rsidR="00185BC1" w:rsidRPr="001F0DB9" w:rsidRDefault="00185BC1" w:rsidP="007C1BA2">
                            <w:pPr>
                              <w:jc w:val="center"/>
                            </w:pPr>
                            <w:r w:rsidRPr="001F0DB9">
                              <w:t xml:space="preserve">Sigmar Recruitment Consultants on behalf of the </w:t>
                            </w:r>
                            <w:r w:rsidR="00CA7010">
                              <w:t>Competition and Consumer Protection Commission</w:t>
                            </w:r>
                            <w:r>
                              <w:t xml:space="preserve"> </w:t>
                            </w:r>
                            <w:r w:rsidR="00D35D94">
                              <w:t xml:space="preserve">(CCPC) </w:t>
                            </w:r>
                            <w:r w:rsidR="002E48C0">
                              <w:t>will</w:t>
                            </w:r>
                            <w:r w:rsidRPr="001F0DB9">
                              <w:t xml:space="preserve"> hold a competition for the purpose of recommending a person for appointment to the position of: </w:t>
                            </w:r>
                          </w:p>
                          <w:p w14:paraId="39024B57" w14:textId="3D8C0246" w:rsidR="000062AF" w:rsidRPr="00583D67" w:rsidRDefault="00264EB3" w:rsidP="00A02130">
                            <w:pPr>
                              <w:jc w:val="center"/>
                              <w:rPr>
                                <w:b/>
                                <w:sz w:val="28"/>
                                <w:szCs w:val="28"/>
                              </w:rPr>
                            </w:pPr>
                            <w:r w:rsidRPr="00583D67">
                              <w:rPr>
                                <w:b/>
                                <w:sz w:val="28"/>
                                <w:szCs w:val="28"/>
                              </w:rPr>
                              <w:t xml:space="preserve">Senior </w:t>
                            </w:r>
                            <w:r w:rsidR="003F24E2">
                              <w:rPr>
                                <w:b/>
                                <w:sz w:val="28"/>
                                <w:szCs w:val="28"/>
                              </w:rPr>
                              <w:t>Consumer Protection</w:t>
                            </w:r>
                            <w:r w:rsidRPr="00583D67">
                              <w:rPr>
                                <w:b/>
                                <w:sz w:val="28"/>
                                <w:szCs w:val="28"/>
                              </w:rPr>
                              <w:t xml:space="preserve"> Manager </w:t>
                            </w:r>
                          </w:p>
                          <w:p w14:paraId="28111961" w14:textId="77777777" w:rsidR="000062AF" w:rsidRPr="00583D67" w:rsidRDefault="00185BC1" w:rsidP="000062AF">
                            <w:pPr>
                              <w:jc w:val="center"/>
                            </w:pPr>
                            <w:r w:rsidRPr="00583D67">
                              <w:rPr>
                                <w:b/>
                              </w:rPr>
                              <w:t>Grade:</w:t>
                            </w:r>
                            <w:r w:rsidRPr="00583D67">
                              <w:t xml:space="preserve"> </w:t>
                            </w:r>
                            <w:r w:rsidR="005771A1" w:rsidRPr="00583D67">
                              <w:t>Assistant Principal (AP</w:t>
                            </w:r>
                            <w:r w:rsidR="000F3400" w:rsidRPr="00583D67">
                              <w:t>)</w:t>
                            </w:r>
                          </w:p>
                          <w:p w14:paraId="330770BC" w14:textId="0F316C42" w:rsidR="00185BC1" w:rsidRPr="00C35F49" w:rsidRDefault="00185BC1" w:rsidP="00C35F49">
                            <w:pPr>
                              <w:jc w:val="center"/>
                            </w:pPr>
                            <w:r w:rsidRPr="00583D67">
                              <w:rPr>
                                <w:b/>
                              </w:rPr>
                              <w:t>Closing date</w:t>
                            </w:r>
                            <w:r w:rsidR="00264EB3" w:rsidRPr="00583D67">
                              <w:rPr>
                                <w:b/>
                              </w:rPr>
                              <w:t xml:space="preserve">: </w:t>
                            </w:r>
                            <w:r w:rsidR="00394D18">
                              <w:t>12 noon, Friday, 14 June</w:t>
                            </w:r>
                            <w:r w:rsidR="00B33DB9" w:rsidRPr="00B33DB9">
                              <w:t xml:space="preserve"> 2019</w:t>
                            </w:r>
                            <w:r w:rsidR="00B33DB9">
                              <w:t xml:space="preserve"> </w:t>
                            </w:r>
                          </w:p>
                        </w:tc>
                      </w:tr>
                    </w:tbl>
                    <w:p w14:paraId="2E500F4B" w14:textId="77777777" w:rsidR="00185BC1" w:rsidRDefault="00185BC1" w:rsidP="00185BC1"/>
                    <w:p w14:paraId="5067801E" w14:textId="77777777" w:rsidR="00185BC1" w:rsidRDefault="00185BC1" w:rsidP="00185BC1"/>
                  </w:txbxContent>
                </v:textbox>
                <w10:wrap type="square" anchorx="margin" anchory="margin"/>
              </v:shape>
            </w:pict>
          </mc:Fallback>
        </mc:AlternateContent>
      </w:r>
    </w:p>
    <w:p w14:paraId="007790FE" w14:textId="77777777" w:rsidR="00185BC1" w:rsidRPr="00185BC1" w:rsidRDefault="00185BC1" w:rsidP="00DC0687">
      <w:pPr>
        <w:spacing w:after="0" w:line="276" w:lineRule="auto"/>
        <w:jc w:val="both"/>
      </w:pPr>
    </w:p>
    <w:p w14:paraId="06020405" w14:textId="77777777" w:rsidR="00185BC1" w:rsidRPr="00185BC1" w:rsidRDefault="00185BC1" w:rsidP="00DC0687">
      <w:pPr>
        <w:spacing w:after="0" w:line="276" w:lineRule="auto"/>
        <w:jc w:val="both"/>
      </w:pPr>
    </w:p>
    <w:p w14:paraId="1660D996" w14:textId="77777777" w:rsidR="00185BC1" w:rsidRPr="00185BC1" w:rsidRDefault="00185BC1" w:rsidP="00DC0687">
      <w:pPr>
        <w:spacing w:after="0" w:line="276" w:lineRule="auto"/>
        <w:jc w:val="both"/>
      </w:pPr>
    </w:p>
    <w:p w14:paraId="1C87FD15" w14:textId="77777777" w:rsidR="00185BC1" w:rsidRPr="00185BC1" w:rsidRDefault="00185BC1" w:rsidP="000C592B">
      <w:pPr>
        <w:spacing w:after="0" w:line="276" w:lineRule="auto"/>
        <w:jc w:val="center"/>
      </w:pPr>
      <w:r w:rsidRPr="00185BC1">
        <w:t>Sigmar Recruitment Consultants Ltd. is committed to a policy of equal opportunity.</w:t>
      </w:r>
    </w:p>
    <w:p w14:paraId="2804E1EF" w14:textId="77777777" w:rsidR="00185BC1" w:rsidRPr="00185BC1" w:rsidRDefault="00185BC1" w:rsidP="000C592B">
      <w:pPr>
        <w:spacing w:after="0" w:line="276" w:lineRule="auto"/>
        <w:jc w:val="center"/>
      </w:pPr>
      <w:r w:rsidRPr="00185BC1">
        <w:t xml:space="preserve">Sigmar Recruitment Consultants Ltd. will run this campaign </w:t>
      </w:r>
      <w:r w:rsidR="00803566">
        <w:t>in alignment with best practi</w:t>
      </w:r>
      <w:r w:rsidR="00226335">
        <w:t>c</w:t>
      </w:r>
      <w:r w:rsidR="00803566">
        <w:t xml:space="preserve">e </w:t>
      </w:r>
      <w:r w:rsidRPr="00185BC1">
        <w:t>for</w:t>
      </w:r>
      <w:r w:rsidR="00803566">
        <w:t xml:space="preserve"> the </w:t>
      </w:r>
      <w:r w:rsidR="00803566" w:rsidRPr="00185BC1">
        <w:t>Appointment</w:t>
      </w:r>
      <w:r w:rsidRPr="00185BC1">
        <w:t xml:space="preserve"> to Positions in the Civil Service and Public Service prepared by the Commission for Public Service Appointments (CPSA) and which are available on www.cpsa.ie</w:t>
      </w:r>
    </w:p>
    <w:p w14:paraId="5E5C4891" w14:textId="77777777" w:rsidR="00185BC1" w:rsidRPr="00185BC1" w:rsidRDefault="00185BC1" w:rsidP="000C592B">
      <w:pPr>
        <w:spacing w:after="0" w:line="276" w:lineRule="auto"/>
        <w:jc w:val="center"/>
      </w:pPr>
    </w:p>
    <w:p w14:paraId="1558CC1A" w14:textId="77777777" w:rsidR="00185BC1" w:rsidRPr="00185BC1" w:rsidRDefault="00185BC1" w:rsidP="000C592B">
      <w:pPr>
        <w:spacing w:after="0" w:line="276" w:lineRule="auto"/>
        <w:jc w:val="center"/>
      </w:pPr>
    </w:p>
    <w:p w14:paraId="0A9ACABB" w14:textId="77777777" w:rsidR="00185BC1" w:rsidRPr="00185BC1" w:rsidRDefault="00185BC1" w:rsidP="000C592B">
      <w:pPr>
        <w:spacing w:after="0" w:line="276" w:lineRule="auto"/>
        <w:jc w:val="center"/>
      </w:pPr>
      <w:r w:rsidRPr="00185BC1">
        <w:t>Sigmar Recruitment Consultants Ltd.</w:t>
      </w:r>
    </w:p>
    <w:p w14:paraId="6F600DC5" w14:textId="77777777" w:rsidR="00185BC1" w:rsidRPr="00185BC1" w:rsidRDefault="00185BC1" w:rsidP="000C592B">
      <w:pPr>
        <w:spacing w:after="0" w:line="276" w:lineRule="auto"/>
        <w:jc w:val="center"/>
      </w:pPr>
      <w:r w:rsidRPr="00185BC1">
        <w:t>13 Hume Street, Dublin 2</w:t>
      </w:r>
    </w:p>
    <w:p w14:paraId="52FD345A" w14:textId="77777777" w:rsidR="00185BC1" w:rsidRPr="00185BC1" w:rsidRDefault="00185BC1" w:rsidP="000C592B">
      <w:pPr>
        <w:spacing w:after="0" w:line="276" w:lineRule="auto"/>
        <w:jc w:val="center"/>
      </w:pPr>
      <w:r w:rsidRPr="00185BC1">
        <w:t>www.sigmarrecruitment.com/SFPA</w:t>
      </w:r>
    </w:p>
    <w:p w14:paraId="56CE4F37" w14:textId="77777777" w:rsidR="00185BC1" w:rsidRPr="00185BC1" w:rsidRDefault="00185BC1" w:rsidP="000C592B">
      <w:pPr>
        <w:spacing w:after="0" w:line="276" w:lineRule="auto"/>
        <w:jc w:val="center"/>
      </w:pPr>
      <w:r w:rsidRPr="00185BC1">
        <w:t>Telephone: (353) 1 4744675</w:t>
      </w:r>
    </w:p>
    <w:p w14:paraId="43C1C7BF" w14:textId="77777777" w:rsidR="00185BC1" w:rsidRPr="00185BC1" w:rsidRDefault="00185BC1" w:rsidP="00DC0687">
      <w:pPr>
        <w:spacing w:after="0" w:line="276" w:lineRule="auto"/>
        <w:jc w:val="both"/>
      </w:pPr>
    </w:p>
    <w:p w14:paraId="7C18D143" w14:textId="77777777" w:rsidR="00185BC1" w:rsidRDefault="00185BC1" w:rsidP="00DC0687">
      <w:pPr>
        <w:spacing w:after="0" w:line="276" w:lineRule="auto"/>
        <w:jc w:val="both"/>
      </w:pPr>
      <w:r w:rsidRPr="00185BC1">
        <w:t xml:space="preserve"> </w:t>
      </w:r>
    </w:p>
    <w:p w14:paraId="5F20E03D" w14:textId="77777777" w:rsidR="00185BC1" w:rsidRDefault="00185BC1" w:rsidP="00DC0687">
      <w:pPr>
        <w:spacing w:after="0" w:line="276" w:lineRule="auto"/>
        <w:jc w:val="both"/>
      </w:pPr>
    </w:p>
    <w:p w14:paraId="0B476964" w14:textId="77777777" w:rsidR="00185BC1" w:rsidRDefault="00185BC1" w:rsidP="00DC0687">
      <w:pPr>
        <w:spacing w:after="0" w:line="276" w:lineRule="auto"/>
        <w:jc w:val="both"/>
      </w:pPr>
    </w:p>
    <w:p w14:paraId="4DA2E404" w14:textId="77777777" w:rsidR="00185BC1" w:rsidRDefault="00185BC1" w:rsidP="00DC0687">
      <w:pPr>
        <w:spacing w:after="0" w:line="276" w:lineRule="auto"/>
        <w:jc w:val="both"/>
      </w:pPr>
    </w:p>
    <w:p w14:paraId="7D123A40" w14:textId="77777777" w:rsidR="00185BC1" w:rsidRDefault="00185BC1" w:rsidP="00DC0687">
      <w:pPr>
        <w:spacing w:after="0" w:line="276" w:lineRule="auto"/>
        <w:jc w:val="both"/>
      </w:pPr>
    </w:p>
    <w:p w14:paraId="3F51B06C" w14:textId="77777777" w:rsidR="00185BC1" w:rsidRDefault="00185BC1" w:rsidP="00DC0687">
      <w:pPr>
        <w:spacing w:after="0" w:line="276" w:lineRule="auto"/>
        <w:jc w:val="both"/>
      </w:pPr>
    </w:p>
    <w:p w14:paraId="3BE9ECC9" w14:textId="77777777" w:rsidR="00185BC1" w:rsidRDefault="00185BC1" w:rsidP="00DC0687">
      <w:pPr>
        <w:spacing w:after="0" w:line="276" w:lineRule="auto"/>
        <w:jc w:val="both"/>
      </w:pPr>
    </w:p>
    <w:p w14:paraId="182DB4C9" w14:textId="77777777" w:rsidR="00185BC1" w:rsidRDefault="00185BC1" w:rsidP="00DC0687">
      <w:pPr>
        <w:spacing w:after="0" w:line="276" w:lineRule="auto"/>
        <w:jc w:val="both"/>
      </w:pPr>
    </w:p>
    <w:p w14:paraId="2C7D4DB9" w14:textId="77777777" w:rsidR="00185BC1" w:rsidRDefault="00185BC1" w:rsidP="00DC0687">
      <w:pPr>
        <w:spacing w:after="0" w:line="276" w:lineRule="auto"/>
        <w:jc w:val="both"/>
      </w:pPr>
    </w:p>
    <w:p w14:paraId="5E1B8FB7" w14:textId="77777777" w:rsidR="00185BC1" w:rsidRDefault="00185BC1" w:rsidP="00DC0687">
      <w:pPr>
        <w:spacing w:after="0" w:line="276" w:lineRule="auto"/>
        <w:jc w:val="both"/>
      </w:pPr>
    </w:p>
    <w:p w14:paraId="626553B1" w14:textId="77777777" w:rsidR="00A67779" w:rsidRDefault="00A67779" w:rsidP="00DC0687">
      <w:pPr>
        <w:spacing w:after="0" w:line="276" w:lineRule="auto"/>
        <w:jc w:val="both"/>
      </w:pPr>
    </w:p>
    <w:p w14:paraId="6448A2F0" w14:textId="77777777" w:rsidR="00A67779" w:rsidRDefault="00A67779" w:rsidP="00DC0687">
      <w:pPr>
        <w:spacing w:after="0" w:line="276" w:lineRule="auto"/>
        <w:jc w:val="both"/>
      </w:pPr>
    </w:p>
    <w:p w14:paraId="519FB1C5" w14:textId="77777777" w:rsidR="00A67779" w:rsidRDefault="00A67779" w:rsidP="00DC0687">
      <w:pPr>
        <w:spacing w:after="0" w:line="276" w:lineRule="auto"/>
        <w:jc w:val="both"/>
      </w:pPr>
    </w:p>
    <w:tbl>
      <w:tblPr>
        <w:tblStyle w:val="TableGrid"/>
        <w:tblW w:w="9781" w:type="dxa"/>
        <w:tblInd w:w="-147" w:type="dxa"/>
        <w:tblLook w:val="04A0" w:firstRow="1" w:lastRow="0" w:firstColumn="1" w:lastColumn="0" w:noHBand="0" w:noVBand="1"/>
      </w:tblPr>
      <w:tblGrid>
        <w:gridCol w:w="9781"/>
      </w:tblGrid>
      <w:tr w:rsidR="007B48FE" w14:paraId="2341488A" w14:textId="77777777" w:rsidTr="009A0205">
        <w:tc>
          <w:tcPr>
            <w:tcW w:w="9781" w:type="dxa"/>
          </w:tcPr>
          <w:p w14:paraId="7673B193" w14:textId="4C353A8B" w:rsidR="007B48FE" w:rsidRDefault="007B48FE" w:rsidP="007B48FE">
            <w:pPr>
              <w:spacing w:line="276" w:lineRule="auto"/>
              <w:jc w:val="both"/>
            </w:pPr>
          </w:p>
          <w:p w14:paraId="41E49043" w14:textId="42D2BE18" w:rsidR="005848D2" w:rsidRDefault="009A0205" w:rsidP="007B48FE">
            <w:pPr>
              <w:spacing w:line="276" w:lineRule="auto"/>
              <w:jc w:val="both"/>
            </w:pPr>
            <w:r>
              <w:t xml:space="preserve">Title of Position: </w:t>
            </w:r>
            <w:r w:rsidR="005848D2">
              <w:t xml:space="preserve">                            </w:t>
            </w:r>
            <w:r w:rsidR="005848D2" w:rsidRPr="00583D67">
              <w:t xml:space="preserve">Senior </w:t>
            </w:r>
            <w:r w:rsidR="005848D2">
              <w:t>Consumer Protection Manager</w:t>
            </w:r>
          </w:p>
          <w:p w14:paraId="17239929" w14:textId="17D433C5" w:rsidR="005848D2" w:rsidRDefault="005848D2" w:rsidP="007B48FE">
            <w:pPr>
              <w:spacing w:line="276" w:lineRule="auto"/>
              <w:jc w:val="both"/>
            </w:pPr>
            <w:r>
              <w:t>Division:</w:t>
            </w:r>
            <w:r w:rsidR="009A0205">
              <w:tab/>
              <w:t xml:space="preserve">              </w:t>
            </w:r>
            <w:r>
              <w:t xml:space="preserve">               Consumer Protection Division</w:t>
            </w:r>
          </w:p>
          <w:p w14:paraId="4F703A87" w14:textId="4A50C64C" w:rsidR="007B48FE" w:rsidRPr="00185BC1" w:rsidRDefault="005848D2" w:rsidP="007B48FE">
            <w:pPr>
              <w:spacing w:line="276" w:lineRule="auto"/>
              <w:jc w:val="both"/>
            </w:pPr>
            <w:r>
              <w:t xml:space="preserve">Unit:                                                 Consumer Protection Cooperation (CPC) Unit  </w:t>
            </w:r>
          </w:p>
          <w:p w14:paraId="1F823D10" w14:textId="2D6D9B7E" w:rsidR="007B48FE" w:rsidRDefault="007B48FE" w:rsidP="007B48FE">
            <w:pPr>
              <w:spacing w:line="276" w:lineRule="auto"/>
              <w:jc w:val="both"/>
            </w:pPr>
            <w:r w:rsidRPr="00185BC1">
              <w:t xml:space="preserve">Grade: </w:t>
            </w:r>
            <w:r w:rsidRPr="00185BC1">
              <w:tab/>
            </w:r>
            <w:r w:rsidRPr="00185BC1">
              <w:tab/>
            </w:r>
            <w:r w:rsidRPr="00185BC1">
              <w:tab/>
            </w:r>
            <w:r w:rsidRPr="00185BC1">
              <w:tab/>
            </w:r>
            <w:r w:rsidR="005771A1">
              <w:t xml:space="preserve">Assistant Principal </w:t>
            </w:r>
            <w:r w:rsidR="00FF6E93">
              <w:t>Officer</w:t>
            </w:r>
          </w:p>
          <w:p w14:paraId="626D577E" w14:textId="66051BE5" w:rsidR="007B48FE" w:rsidRPr="00185BC1" w:rsidRDefault="007B48FE" w:rsidP="007B48FE">
            <w:pPr>
              <w:spacing w:line="276" w:lineRule="auto"/>
              <w:jc w:val="both"/>
            </w:pPr>
            <w:r>
              <w:t xml:space="preserve">Reporting to: </w:t>
            </w:r>
            <w:r>
              <w:tab/>
            </w:r>
            <w:r>
              <w:tab/>
            </w:r>
            <w:r>
              <w:tab/>
            </w:r>
            <w:r w:rsidR="00FF6E93">
              <w:t xml:space="preserve">Deputy </w:t>
            </w:r>
            <w:r w:rsidR="005771A1">
              <w:t xml:space="preserve">Director of </w:t>
            </w:r>
            <w:r w:rsidR="00EA27A2">
              <w:t>Consumer Protection</w:t>
            </w:r>
          </w:p>
          <w:p w14:paraId="17C25DF5" w14:textId="77777777" w:rsidR="007B48FE" w:rsidRPr="00185BC1" w:rsidRDefault="007B48FE" w:rsidP="007B48FE">
            <w:pPr>
              <w:spacing w:line="276" w:lineRule="auto"/>
              <w:jc w:val="both"/>
            </w:pPr>
            <w:r w:rsidRPr="00185BC1">
              <w:t>Employing Authority:</w:t>
            </w:r>
            <w:r w:rsidRPr="00185BC1">
              <w:tab/>
              <w:t xml:space="preserve"> </w:t>
            </w:r>
            <w:r w:rsidRPr="00185BC1">
              <w:tab/>
            </w:r>
            <w:r>
              <w:t>Competition and Consumer Protection Commission (CCPC)</w:t>
            </w:r>
            <w:r w:rsidRPr="00185BC1">
              <w:t xml:space="preserve"> </w:t>
            </w:r>
          </w:p>
          <w:p w14:paraId="169B4A09" w14:textId="77777777" w:rsidR="007B48FE" w:rsidRPr="00185BC1" w:rsidRDefault="007B48FE" w:rsidP="007B48FE">
            <w:pPr>
              <w:spacing w:line="276" w:lineRule="auto"/>
              <w:jc w:val="both"/>
            </w:pPr>
            <w:r>
              <w:t xml:space="preserve">Location: </w:t>
            </w:r>
            <w:r>
              <w:tab/>
            </w:r>
            <w:r>
              <w:tab/>
            </w:r>
            <w:r>
              <w:tab/>
              <w:t>Dublin 1</w:t>
            </w:r>
          </w:p>
          <w:p w14:paraId="5E74006D" w14:textId="77777777" w:rsidR="007B48FE" w:rsidRDefault="007B48FE" w:rsidP="00DC0687">
            <w:pPr>
              <w:spacing w:line="276" w:lineRule="auto"/>
              <w:jc w:val="both"/>
              <w:rPr>
                <w:b/>
              </w:rPr>
            </w:pPr>
          </w:p>
        </w:tc>
      </w:tr>
    </w:tbl>
    <w:p w14:paraId="1A88A20A" w14:textId="77777777" w:rsidR="001B30F8" w:rsidRDefault="001B30F8" w:rsidP="00DC0687">
      <w:pPr>
        <w:spacing w:after="0" w:line="276" w:lineRule="auto"/>
        <w:jc w:val="both"/>
        <w:rPr>
          <w:b/>
        </w:rPr>
      </w:pPr>
    </w:p>
    <w:p w14:paraId="435C22B9" w14:textId="77777777" w:rsidR="00655BDA" w:rsidRPr="00655BDA" w:rsidRDefault="00655BDA" w:rsidP="00655BDA">
      <w:pPr>
        <w:spacing w:after="0" w:line="276" w:lineRule="auto"/>
        <w:jc w:val="both"/>
        <w:rPr>
          <w:b/>
          <w:sz w:val="28"/>
          <w:szCs w:val="28"/>
        </w:rPr>
      </w:pPr>
      <w:r w:rsidRPr="00655BDA">
        <w:rPr>
          <w:b/>
          <w:sz w:val="28"/>
          <w:szCs w:val="28"/>
        </w:rPr>
        <w:t>CCPC Background:</w:t>
      </w:r>
    </w:p>
    <w:p w14:paraId="40ACE69B" w14:textId="77777777" w:rsidR="00655BDA" w:rsidRPr="00655BDA" w:rsidRDefault="00655BDA" w:rsidP="00655BDA">
      <w:pPr>
        <w:spacing w:after="0" w:line="276" w:lineRule="auto"/>
        <w:jc w:val="both"/>
        <w:rPr>
          <w:rFonts w:eastAsia="Times New Roman" w:cs="Times New Roman"/>
          <w:lang w:val="en-GB" w:eastAsia="en-IE"/>
        </w:rPr>
      </w:pPr>
      <w:r w:rsidRPr="00655BDA">
        <w:rPr>
          <w:rFonts w:eastAsia="Times New Roman" w:cs="Times New Roman"/>
          <w:lang w:val="en-GB" w:eastAsia="en-IE"/>
        </w:rPr>
        <w:t xml:space="preserve">The Competition and Consumer Protection Commission (“CCPC”) is the statutory body responsible for enforcing consumer protection and competition law in Ireland. It was established on 31 October 2014 following the amalgamation of the National Consumer Agency and the Competition Authority.  The CCPC </w:t>
      </w:r>
      <w:r w:rsidRPr="00655BDA">
        <w:rPr>
          <w:rFonts w:eastAsia="Times New Roman" w:cs="Helv"/>
          <w:color w:val="000000"/>
          <w:lang w:eastAsia="en-IE"/>
        </w:rPr>
        <w:t xml:space="preserve">has a broad mandate, covering all sectors of the economy, with statutory responsibility for the enforcement of competition and consumer protection law.  </w:t>
      </w:r>
      <w:r w:rsidRPr="00655BDA">
        <w:rPr>
          <w:rFonts w:eastAsia="Times New Roman" w:cs="Times New Roman"/>
          <w:lang w:eastAsia="en-IE"/>
        </w:rPr>
        <w:t>The CCPC’s functions include:</w:t>
      </w:r>
    </w:p>
    <w:p w14:paraId="44179928" w14:textId="77777777" w:rsidR="00655BDA" w:rsidRPr="00655BDA" w:rsidRDefault="00655BDA" w:rsidP="00655BDA">
      <w:pPr>
        <w:spacing w:after="0" w:line="276" w:lineRule="auto"/>
        <w:jc w:val="both"/>
        <w:rPr>
          <w:rFonts w:eastAsia="Times New Roman" w:cs="Arial"/>
          <w:bCs/>
          <w:kern w:val="32"/>
          <w:lang w:val="en-GB" w:eastAsia="en-GB"/>
        </w:rPr>
      </w:pPr>
    </w:p>
    <w:p w14:paraId="585B6CFF" w14:textId="77777777" w:rsidR="00655BDA" w:rsidRPr="00655BDA" w:rsidRDefault="00655BDA" w:rsidP="00655BDA">
      <w:pPr>
        <w:numPr>
          <w:ilvl w:val="0"/>
          <w:numId w:val="1"/>
        </w:numPr>
        <w:spacing w:after="0" w:line="276" w:lineRule="auto"/>
        <w:jc w:val="both"/>
        <w:rPr>
          <w:rFonts w:eastAsia="Times New Roman" w:cs="Arial"/>
          <w:bCs/>
          <w:kern w:val="32"/>
          <w:lang w:val="en-GB" w:eastAsia="en-GB"/>
        </w:rPr>
      </w:pPr>
      <w:r w:rsidRPr="00655BDA">
        <w:rPr>
          <w:rFonts w:eastAsia="Times New Roman" w:cs="Arial"/>
          <w:bCs/>
          <w:kern w:val="32"/>
          <w:lang w:val="en-GB" w:eastAsia="en-GB"/>
        </w:rPr>
        <w:t>Investigating and challenging practices that are damaging to consumers and/or the wider economy;</w:t>
      </w:r>
    </w:p>
    <w:p w14:paraId="467147D5" w14:textId="77777777" w:rsidR="00655BDA" w:rsidRPr="00655BDA" w:rsidRDefault="00655BDA" w:rsidP="00655BDA">
      <w:pPr>
        <w:numPr>
          <w:ilvl w:val="0"/>
          <w:numId w:val="1"/>
        </w:numPr>
        <w:spacing w:after="0" w:line="276" w:lineRule="auto"/>
        <w:jc w:val="both"/>
        <w:rPr>
          <w:rFonts w:eastAsia="Times New Roman" w:cs="Arial"/>
          <w:bCs/>
          <w:kern w:val="32"/>
          <w:lang w:val="en-GB" w:eastAsia="en-GB"/>
        </w:rPr>
      </w:pPr>
      <w:r w:rsidRPr="00655BDA">
        <w:rPr>
          <w:rFonts w:eastAsia="Times New Roman" w:cs="Arial"/>
          <w:bCs/>
          <w:kern w:val="32"/>
          <w:lang w:val="en-GB" w:eastAsia="en-GB"/>
        </w:rPr>
        <w:t>Bringing anti-competitive behaviour and practices that are harmful to consumers and/or the wider economy to an end, where necessary via court actions;</w:t>
      </w:r>
    </w:p>
    <w:p w14:paraId="02DD7E04" w14:textId="77777777" w:rsidR="00655BDA" w:rsidRPr="00655BDA" w:rsidRDefault="00655BDA" w:rsidP="00655BDA">
      <w:pPr>
        <w:numPr>
          <w:ilvl w:val="0"/>
          <w:numId w:val="1"/>
        </w:numPr>
        <w:spacing w:after="0" w:line="276" w:lineRule="auto"/>
        <w:jc w:val="both"/>
        <w:rPr>
          <w:rFonts w:eastAsia="Times New Roman" w:cs="Arial"/>
          <w:bCs/>
          <w:kern w:val="32"/>
          <w:lang w:val="en-GB" w:eastAsia="en-GB"/>
        </w:rPr>
      </w:pPr>
      <w:r w:rsidRPr="00655BDA">
        <w:rPr>
          <w:rFonts w:eastAsia="Times New Roman" w:cs="Arial"/>
          <w:bCs/>
          <w:kern w:val="32"/>
          <w:lang w:val="en-GB" w:eastAsia="en-GB"/>
        </w:rPr>
        <w:t>Providing information to consumers to help them make informed decisions. We have a specific role in this regard relating to financial services;</w:t>
      </w:r>
    </w:p>
    <w:p w14:paraId="06380572" w14:textId="77777777" w:rsidR="00655BDA" w:rsidRPr="00655BDA" w:rsidRDefault="00655BDA" w:rsidP="00655BDA">
      <w:pPr>
        <w:numPr>
          <w:ilvl w:val="0"/>
          <w:numId w:val="1"/>
        </w:numPr>
        <w:spacing w:after="0" w:line="276" w:lineRule="auto"/>
        <w:jc w:val="both"/>
        <w:rPr>
          <w:rFonts w:eastAsia="Times New Roman" w:cs="Arial"/>
          <w:bCs/>
          <w:kern w:val="32"/>
          <w:lang w:val="en-GB" w:eastAsia="en-GB"/>
        </w:rPr>
      </w:pPr>
      <w:r w:rsidRPr="00655BDA">
        <w:rPr>
          <w:rFonts w:eastAsia="Times New Roman" w:cs="Arial"/>
          <w:bCs/>
          <w:kern w:val="32"/>
          <w:lang w:val="en-GB" w:eastAsia="en-GB"/>
        </w:rPr>
        <w:t>Examining certain mergers and acquisitions to ensure that there is not a substantial lessening of competition in Ireland;</w:t>
      </w:r>
    </w:p>
    <w:p w14:paraId="2E359D6A" w14:textId="77777777" w:rsidR="00655BDA" w:rsidRPr="00655BDA" w:rsidRDefault="00655BDA" w:rsidP="00655BDA">
      <w:pPr>
        <w:numPr>
          <w:ilvl w:val="0"/>
          <w:numId w:val="1"/>
        </w:numPr>
        <w:spacing w:after="0" w:line="276" w:lineRule="auto"/>
        <w:jc w:val="both"/>
        <w:rPr>
          <w:rFonts w:eastAsia="Times New Roman" w:cs="Arial"/>
          <w:bCs/>
          <w:kern w:val="32"/>
          <w:lang w:val="en-GB" w:eastAsia="en-GB"/>
        </w:rPr>
      </w:pPr>
      <w:r w:rsidRPr="00655BDA">
        <w:rPr>
          <w:rFonts w:eastAsia="Times New Roman" w:cs="Arial"/>
          <w:bCs/>
          <w:kern w:val="32"/>
          <w:lang w:val="en-GB" w:eastAsia="en-GB"/>
        </w:rPr>
        <w:t>Advising policy-makers in relation to consumer protection and competition matters;</w:t>
      </w:r>
    </w:p>
    <w:p w14:paraId="59E4C26A" w14:textId="77777777" w:rsidR="00655BDA" w:rsidRPr="00655BDA" w:rsidRDefault="00655BDA" w:rsidP="00655BDA">
      <w:pPr>
        <w:numPr>
          <w:ilvl w:val="0"/>
          <w:numId w:val="1"/>
        </w:numPr>
        <w:spacing w:after="0" w:line="276" w:lineRule="auto"/>
        <w:jc w:val="both"/>
        <w:rPr>
          <w:rFonts w:eastAsia="Times New Roman" w:cs="Arial"/>
          <w:bCs/>
          <w:kern w:val="32"/>
          <w:lang w:val="en-GB" w:eastAsia="en-GB"/>
        </w:rPr>
      </w:pPr>
      <w:r w:rsidRPr="00655BDA">
        <w:rPr>
          <w:rFonts w:eastAsia="Times New Roman" w:cs="Arial"/>
          <w:bCs/>
          <w:kern w:val="32"/>
          <w:lang w:val="en-GB" w:eastAsia="en-GB"/>
        </w:rPr>
        <w:t>Promoting compliance with the regulatory regime in the Grocery sector which has the goal of bringing transparency and certainty into trade relationships and</w:t>
      </w:r>
    </w:p>
    <w:p w14:paraId="38034213" w14:textId="77777777" w:rsidR="00655BDA" w:rsidRPr="00655BDA" w:rsidRDefault="00655BDA" w:rsidP="00655BDA">
      <w:pPr>
        <w:numPr>
          <w:ilvl w:val="0"/>
          <w:numId w:val="1"/>
        </w:numPr>
        <w:spacing w:after="0" w:line="276" w:lineRule="auto"/>
        <w:jc w:val="both"/>
        <w:rPr>
          <w:rFonts w:eastAsia="Times New Roman" w:cs="Arial"/>
          <w:bCs/>
          <w:kern w:val="32"/>
          <w:lang w:val="en-GB" w:eastAsia="en-GB"/>
        </w:rPr>
      </w:pPr>
      <w:r w:rsidRPr="00655BDA">
        <w:rPr>
          <w:rFonts w:eastAsia="Times New Roman" w:cs="Arial"/>
          <w:bCs/>
          <w:kern w:val="32"/>
          <w:lang w:val="en-GB" w:eastAsia="en-GB"/>
        </w:rPr>
        <w:t>Conducting market surveillance in relation to the safety of products covered by a number of EU Directives and monitoring and processing non-food product recalls in Ireland.</w:t>
      </w:r>
    </w:p>
    <w:p w14:paraId="700AA1B9" w14:textId="77777777" w:rsidR="00655BDA" w:rsidRPr="00655BDA" w:rsidRDefault="00655BDA" w:rsidP="00655BDA">
      <w:pPr>
        <w:spacing w:after="0" w:line="276" w:lineRule="auto"/>
        <w:jc w:val="both"/>
        <w:rPr>
          <w:rFonts w:eastAsia="Times New Roman" w:cs="Arial"/>
          <w:bCs/>
          <w:kern w:val="32"/>
          <w:lang w:val="en-GB" w:eastAsia="en-GB"/>
        </w:rPr>
      </w:pPr>
    </w:p>
    <w:p w14:paraId="62EB39B4" w14:textId="7EF4BCE0" w:rsidR="00655BDA" w:rsidRPr="00655BDA" w:rsidRDefault="00E1648B" w:rsidP="00655BDA">
      <w:pPr>
        <w:spacing w:after="0" w:line="276" w:lineRule="auto"/>
        <w:jc w:val="both"/>
        <w:rPr>
          <w:rFonts w:eastAsia="Times New Roman" w:cs="Arial"/>
          <w:bCs/>
          <w:kern w:val="32"/>
          <w:lang w:val="en-GB" w:eastAsia="en-GB"/>
        </w:rPr>
      </w:pPr>
      <w:r w:rsidRPr="00655BDA">
        <w:rPr>
          <w:rFonts w:eastAsia="Times New Roman" w:cs="Arial"/>
          <w:bCs/>
          <w:kern w:val="32"/>
          <w:lang w:val="en-GB" w:eastAsia="en-GB"/>
        </w:rPr>
        <w:lastRenderedPageBreak/>
        <w:t>Each Division of the CCPC is overseen by a Member of the Commission</w:t>
      </w:r>
      <w:r>
        <w:rPr>
          <w:rFonts w:eastAsia="Times New Roman" w:cs="Arial"/>
          <w:bCs/>
          <w:kern w:val="32"/>
          <w:lang w:val="en-GB" w:eastAsia="en-GB"/>
        </w:rPr>
        <w:t>,</w:t>
      </w:r>
      <w:r w:rsidRPr="00655BDA">
        <w:rPr>
          <w:rFonts w:eastAsia="Times New Roman" w:cs="Arial"/>
          <w:bCs/>
          <w:kern w:val="32"/>
          <w:lang w:val="en-GB" w:eastAsia="en-GB"/>
        </w:rPr>
        <w:t xml:space="preserve"> </w:t>
      </w:r>
      <w:r>
        <w:t>led by a Divisional Director and managed by a senior management team from within the Division</w:t>
      </w:r>
      <w:r w:rsidR="004A4984" w:rsidRPr="00E1648B">
        <w:rPr>
          <w:rFonts w:eastAsia="Times New Roman" w:cs="Arial"/>
          <w:bCs/>
          <w:kern w:val="32"/>
          <w:lang w:val="en-GB" w:eastAsia="en-GB"/>
        </w:rPr>
        <w:t xml:space="preserve">. </w:t>
      </w:r>
      <w:r w:rsidR="00655BDA" w:rsidRPr="00E1648B">
        <w:rPr>
          <w:rFonts w:eastAsia="Times New Roman" w:cs="Arial"/>
          <w:bCs/>
          <w:kern w:val="32"/>
          <w:lang w:val="en-GB" w:eastAsia="en-GB"/>
        </w:rPr>
        <w:t xml:space="preserve">The CCPC is staffed with people from a wide range of technical backgrounds. Further information on the CCPC can be found at </w:t>
      </w:r>
      <w:hyperlink r:id="rId8" w:history="1">
        <w:r w:rsidR="00655BDA" w:rsidRPr="00E1648B">
          <w:rPr>
            <w:rFonts w:eastAsia="Times New Roman" w:cs="Arial"/>
            <w:bCs/>
            <w:color w:val="0563C1" w:themeColor="hyperlink"/>
            <w:kern w:val="32"/>
            <w:u w:val="single"/>
            <w:lang w:val="en-GB" w:eastAsia="en-GB"/>
          </w:rPr>
          <w:t>www.ccpc.ie</w:t>
        </w:r>
      </w:hyperlink>
      <w:r w:rsidR="00655BDA" w:rsidRPr="00E1648B">
        <w:rPr>
          <w:rFonts w:eastAsia="Times New Roman" w:cs="Arial"/>
          <w:bCs/>
          <w:kern w:val="32"/>
          <w:lang w:val="en-GB" w:eastAsia="en-GB"/>
        </w:rPr>
        <w:t>.  The candidate appointed will be assigned to</w:t>
      </w:r>
      <w:r w:rsidR="00136FCF" w:rsidRPr="00E1648B">
        <w:rPr>
          <w:rFonts w:eastAsia="Times New Roman" w:cs="Arial"/>
          <w:bCs/>
          <w:kern w:val="32"/>
          <w:lang w:val="en-GB" w:eastAsia="en-GB"/>
        </w:rPr>
        <w:t xml:space="preserve"> a newly created</w:t>
      </w:r>
      <w:r w:rsidR="00E23503" w:rsidRPr="00E1648B">
        <w:rPr>
          <w:rFonts w:eastAsia="Times New Roman" w:cs="Arial"/>
          <w:bCs/>
          <w:kern w:val="32"/>
          <w:lang w:val="en-GB" w:eastAsia="en-GB"/>
        </w:rPr>
        <w:t xml:space="preserve"> </w:t>
      </w:r>
      <w:r w:rsidR="00373399" w:rsidRPr="00E1648B">
        <w:rPr>
          <w:rFonts w:eastAsia="Times New Roman" w:cs="Arial"/>
          <w:bCs/>
          <w:kern w:val="32"/>
          <w:szCs w:val="32"/>
          <w:lang w:val="en-GB" w:eastAsia="en-GB"/>
        </w:rPr>
        <w:t xml:space="preserve">Consumer Protection Cooperation (CPC) Unit   </w:t>
      </w:r>
      <w:r w:rsidR="00655BDA" w:rsidRPr="00E1648B">
        <w:rPr>
          <w:rFonts w:eastAsia="Times New Roman" w:cs="Arial"/>
          <w:bCs/>
          <w:kern w:val="32"/>
          <w:szCs w:val="32"/>
          <w:lang w:val="en-GB" w:eastAsia="en-GB"/>
        </w:rPr>
        <w:t xml:space="preserve">within the </w:t>
      </w:r>
      <w:r w:rsidR="00EA27A2" w:rsidRPr="00E1648B">
        <w:rPr>
          <w:rFonts w:eastAsia="Times New Roman" w:cs="Arial"/>
          <w:bCs/>
          <w:kern w:val="32"/>
          <w:szCs w:val="32"/>
          <w:lang w:val="en-GB" w:eastAsia="en-GB"/>
        </w:rPr>
        <w:t>Consumer Protection</w:t>
      </w:r>
      <w:r w:rsidR="00655BDA" w:rsidRPr="00E1648B">
        <w:rPr>
          <w:rFonts w:eastAsia="Times New Roman" w:cs="Arial"/>
          <w:bCs/>
          <w:kern w:val="32"/>
          <w:szCs w:val="32"/>
          <w:lang w:val="en-GB" w:eastAsia="en-GB"/>
        </w:rPr>
        <w:t xml:space="preserve"> Division</w:t>
      </w:r>
      <w:r w:rsidR="00655BDA" w:rsidRPr="00E1648B">
        <w:rPr>
          <w:rFonts w:eastAsia="Times New Roman" w:cs="Arial"/>
          <w:bCs/>
          <w:kern w:val="32"/>
          <w:lang w:val="en-GB" w:eastAsia="en-GB"/>
        </w:rPr>
        <w:t xml:space="preserve"> of the CCPC.</w:t>
      </w:r>
      <w:r w:rsidR="00655BDA" w:rsidRPr="00655BDA">
        <w:rPr>
          <w:rFonts w:eastAsia="Times New Roman" w:cs="Arial"/>
          <w:bCs/>
          <w:kern w:val="32"/>
          <w:lang w:val="en-GB" w:eastAsia="en-GB"/>
        </w:rPr>
        <w:t xml:space="preserve">  </w:t>
      </w:r>
    </w:p>
    <w:p w14:paraId="054CC81D" w14:textId="77777777" w:rsidR="005A5DD1" w:rsidRDefault="005A5DD1" w:rsidP="00981DEE">
      <w:pPr>
        <w:pStyle w:val="CCPCPlainText"/>
        <w:spacing w:before="0" w:after="0" w:line="276" w:lineRule="auto"/>
        <w:ind w:left="720"/>
        <w:rPr>
          <w:szCs w:val="22"/>
        </w:rPr>
      </w:pPr>
    </w:p>
    <w:p w14:paraId="7F43FFE6" w14:textId="77777777" w:rsidR="00DE135B" w:rsidRDefault="00DE135B" w:rsidP="00DC0687">
      <w:pPr>
        <w:pStyle w:val="CCPCPlainText"/>
        <w:spacing w:before="0" w:after="0" w:line="276" w:lineRule="auto"/>
        <w:rPr>
          <w:szCs w:val="22"/>
        </w:rPr>
      </w:pPr>
    </w:p>
    <w:p w14:paraId="110A0CE6" w14:textId="40421F80" w:rsidR="00185BC1" w:rsidRPr="00D05CE7" w:rsidRDefault="00FF6E93" w:rsidP="00EA1B0E">
      <w:pPr>
        <w:spacing w:after="0" w:line="240" w:lineRule="auto"/>
        <w:jc w:val="both"/>
        <w:rPr>
          <w:b/>
          <w:sz w:val="28"/>
          <w:szCs w:val="28"/>
        </w:rPr>
      </w:pPr>
      <w:r>
        <w:rPr>
          <w:b/>
          <w:sz w:val="28"/>
          <w:szCs w:val="28"/>
        </w:rPr>
        <w:t>Rol</w:t>
      </w:r>
      <w:r w:rsidR="00185BC1" w:rsidRPr="00D05CE7">
        <w:rPr>
          <w:b/>
          <w:sz w:val="28"/>
          <w:szCs w:val="28"/>
        </w:rPr>
        <w:t>e Summary</w:t>
      </w:r>
    </w:p>
    <w:p w14:paraId="499D8D06" w14:textId="77777777" w:rsidR="00A67D4B" w:rsidRDefault="00A67D4B" w:rsidP="00EA1B0E">
      <w:pPr>
        <w:spacing w:after="0" w:line="240" w:lineRule="auto"/>
        <w:jc w:val="both"/>
        <w:rPr>
          <w:b/>
        </w:rPr>
      </w:pPr>
    </w:p>
    <w:p w14:paraId="012C65F4" w14:textId="77777777" w:rsidR="00E26F4A" w:rsidRPr="00FF6E93" w:rsidRDefault="00E26F4A" w:rsidP="00DE135B">
      <w:pPr>
        <w:pStyle w:val="BodyText"/>
        <w:spacing w:line="276" w:lineRule="auto"/>
        <w:jc w:val="both"/>
        <w:rPr>
          <w:rFonts w:asciiTheme="minorHAnsi" w:hAnsiTheme="minorHAnsi" w:cs="Arial"/>
          <w:b/>
          <w:sz w:val="22"/>
          <w:szCs w:val="22"/>
        </w:rPr>
      </w:pPr>
      <w:r w:rsidRPr="00FF6E93">
        <w:rPr>
          <w:rFonts w:asciiTheme="minorHAnsi" w:hAnsiTheme="minorHAnsi" w:cs="Arial"/>
          <w:b/>
          <w:sz w:val="22"/>
          <w:szCs w:val="22"/>
        </w:rPr>
        <w:t>Role Purpose</w:t>
      </w:r>
    </w:p>
    <w:p w14:paraId="4A791E03" w14:textId="709A990D" w:rsidR="005848D2" w:rsidRPr="004E0CC1" w:rsidRDefault="005848D2" w:rsidP="005848D2">
      <w:pPr>
        <w:spacing w:line="276" w:lineRule="auto"/>
        <w:jc w:val="both"/>
        <w:rPr>
          <w:rFonts w:eastAsia="Times New Roman" w:cs="Times New Roman"/>
          <w:lang w:eastAsia="en-IE"/>
        </w:rPr>
      </w:pPr>
      <w:r w:rsidRPr="004E0CC1">
        <w:rPr>
          <w:rFonts w:eastAsia="Times New Roman" w:cs="Times New Roman"/>
          <w:lang w:eastAsia="en-IE"/>
        </w:rPr>
        <w:t xml:space="preserve">The Consumer Protection Division (‘CPD’) is primarily responsible for exercising the CCPC’s functions </w:t>
      </w:r>
      <w:r w:rsidR="004E0CC1" w:rsidRPr="004E0CC1">
        <w:rPr>
          <w:rFonts w:eastAsia="Times New Roman" w:cs="Times New Roman"/>
          <w:lang w:eastAsia="en-IE"/>
        </w:rPr>
        <w:t>in the areas of</w:t>
      </w:r>
      <w:r w:rsidRPr="004E0CC1">
        <w:rPr>
          <w:rFonts w:eastAsia="Times New Roman" w:cs="Times New Roman"/>
          <w:lang w:eastAsia="en-IE"/>
        </w:rPr>
        <w:t xml:space="preserve"> consumer protection. </w:t>
      </w:r>
      <w:r w:rsidR="004E0CC1" w:rsidRPr="004E0CC1">
        <w:rPr>
          <w:rFonts w:eastAsia="Times New Roman" w:cs="Times New Roman"/>
          <w:lang w:eastAsia="en-IE"/>
        </w:rPr>
        <w:t>CPD</w:t>
      </w:r>
      <w:r w:rsidRPr="004E0CC1">
        <w:rPr>
          <w:rFonts w:eastAsia="Times New Roman" w:cs="Times New Roman"/>
          <w:lang w:eastAsia="en-IE"/>
        </w:rPr>
        <w:t xml:space="preserve"> has a wide remit across a broad spectrum of consumer interests. At a high level it works to ensure</w:t>
      </w:r>
      <w:r w:rsidRPr="004E0CC1">
        <w:rPr>
          <w:rFonts w:eastAsia="Times New Roman" w:cs="Times New Roman"/>
          <w:lang w:val="en" w:eastAsia="en-IE"/>
        </w:rPr>
        <w:t xml:space="preserve"> that the interests of customers are protected in line with </w:t>
      </w:r>
      <w:r w:rsidR="004E0CC1" w:rsidRPr="004E0CC1">
        <w:rPr>
          <w:rFonts w:eastAsia="Times New Roman" w:cs="Times New Roman"/>
          <w:lang w:val="en" w:eastAsia="en-IE"/>
        </w:rPr>
        <w:t xml:space="preserve">National </w:t>
      </w:r>
      <w:r w:rsidRPr="004E0CC1">
        <w:rPr>
          <w:rFonts w:eastAsia="Times New Roman" w:cs="Times New Roman"/>
          <w:lang w:val="en" w:eastAsia="en-IE"/>
        </w:rPr>
        <w:t>and European legislative requirements.</w:t>
      </w:r>
      <w:r w:rsidRPr="004E0CC1">
        <w:rPr>
          <w:rFonts w:eastAsia="Times New Roman" w:cs="Times New Roman"/>
          <w:lang w:eastAsia="en-IE"/>
        </w:rPr>
        <w:t xml:space="preserve"> </w:t>
      </w:r>
    </w:p>
    <w:p w14:paraId="30B14169" w14:textId="04C1D38F" w:rsidR="00270773" w:rsidRPr="004E0CC1" w:rsidRDefault="00270773" w:rsidP="004E0CC1">
      <w:pPr>
        <w:spacing w:line="276" w:lineRule="auto"/>
        <w:jc w:val="both"/>
        <w:rPr>
          <w:rFonts w:cs="Arial"/>
        </w:rPr>
      </w:pPr>
      <w:r w:rsidRPr="004E0CC1">
        <w:rPr>
          <w:rFonts w:eastAsia="Times New Roman" w:cs="Times New Roman"/>
          <w:lang w:val="en" w:eastAsia="en-IE"/>
        </w:rPr>
        <w:t xml:space="preserve">The </w:t>
      </w:r>
      <w:r w:rsidRPr="004E0CC1">
        <w:t xml:space="preserve">Consumer Protection Co-operation Unit (CPC) </w:t>
      </w:r>
      <w:r w:rsidR="006F5489">
        <w:t xml:space="preserve">is </w:t>
      </w:r>
      <w:r w:rsidR="008D4967">
        <w:t xml:space="preserve">a newly formed Unit and </w:t>
      </w:r>
      <w:r w:rsidRPr="004E0CC1">
        <w:t>i</w:t>
      </w:r>
      <w:r w:rsidR="001B57FE" w:rsidRPr="004E0CC1">
        <w:t>s</w:t>
      </w:r>
      <w:r w:rsidRPr="004E0CC1">
        <w:t xml:space="preserve"> one of three Units that forms part of the Consumer Protection Division.  Each Unit is headed by a Senior Manager who is part of the </w:t>
      </w:r>
      <w:r w:rsidR="00592C92" w:rsidRPr="004E0CC1">
        <w:rPr>
          <w:rFonts w:cs="Arial"/>
        </w:rPr>
        <w:t xml:space="preserve">Senior Management Team </w:t>
      </w:r>
      <w:r w:rsidR="004E0CC1" w:rsidRPr="004E0CC1">
        <w:rPr>
          <w:rFonts w:cs="Arial"/>
        </w:rPr>
        <w:t>within</w:t>
      </w:r>
      <w:r w:rsidR="00592C92" w:rsidRPr="004E0CC1">
        <w:rPr>
          <w:rFonts w:cs="Arial"/>
        </w:rPr>
        <w:t xml:space="preserve"> the </w:t>
      </w:r>
      <w:r w:rsidRPr="004E0CC1">
        <w:rPr>
          <w:rFonts w:cs="Arial"/>
        </w:rPr>
        <w:t>Division</w:t>
      </w:r>
      <w:r w:rsidR="00592C92" w:rsidRPr="004E0CC1">
        <w:rPr>
          <w:rFonts w:cs="Arial"/>
        </w:rPr>
        <w:t xml:space="preserve">. </w:t>
      </w:r>
    </w:p>
    <w:p w14:paraId="175E66EA" w14:textId="7E1932D8" w:rsidR="00270773" w:rsidRPr="0087524E" w:rsidRDefault="00270773" w:rsidP="00270773">
      <w:pPr>
        <w:spacing w:line="276" w:lineRule="auto"/>
        <w:jc w:val="both"/>
        <w:rPr>
          <w:rFonts w:eastAsia="Times New Roman" w:cs="Times New Roman"/>
          <w:lang w:val="en" w:eastAsia="en-IE"/>
        </w:rPr>
      </w:pPr>
      <w:r w:rsidRPr="0087524E">
        <w:rPr>
          <w:rFonts w:eastAsia="Times New Roman" w:cs="Times New Roman"/>
          <w:lang w:val="en" w:eastAsia="en-IE"/>
        </w:rPr>
        <w:t xml:space="preserve">The </w:t>
      </w:r>
      <w:r w:rsidRPr="0087524E">
        <w:t xml:space="preserve">Consumer Protection Co-operation Unit (CPC) </w:t>
      </w:r>
      <w:r w:rsidRPr="0087524E">
        <w:rPr>
          <w:rFonts w:eastAsia="Times New Roman" w:cs="Times New Roman"/>
          <w:lang w:val="en" w:eastAsia="en-IE"/>
        </w:rPr>
        <w:t xml:space="preserve">will have responsibility for fulfilling the CCPC’s obligations under the existing and </w:t>
      </w:r>
      <w:r w:rsidR="004E0CC1" w:rsidRPr="0087524E">
        <w:rPr>
          <w:rFonts w:eastAsia="Times New Roman" w:cs="Times New Roman"/>
          <w:lang w:val="en" w:eastAsia="en-IE"/>
        </w:rPr>
        <w:t xml:space="preserve">forthcoming </w:t>
      </w:r>
      <w:r w:rsidRPr="0087524E">
        <w:rPr>
          <w:rFonts w:eastAsia="Times New Roman" w:cs="Times New Roman"/>
          <w:lang w:val="en" w:eastAsia="en-IE"/>
        </w:rPr>
        <w:t>Consumer Protection Cooperation framework</w:t>
      </w:r>
      <w:r w:rsidR="004E0CC1" w:rsidRPr="0087524E">
        <w:rPr>
          <w:rFonts w:eastAsia="Times New Roman" w:cs="Times New Roman"/>
          <w:lang w:val="en" w:eastAsia="en-IE"/>
        </w:rPr>
        <w:t>.</w:t>
      </w:r>
      <w:r w:rsidRPr="0087524E">
        <w:rPr>
          <w:rFonts w:eastAsia="Times New Roman" w:cs="Times New Roman"/>
          <w:lang w:val="en" w:eastAsia="en-IE"/>
        </w:rPr>
        <w:t xml:space="preserve"> </w:t>
      </w:r>
      <w:r w:rsidR="004E0CC1" w:rsidRPr="0087524E">
        <w:rPr>
          <w:rFonts w:eastAsia="Times New Roman" w:cs="Times New Roman"/>
          <w:lang w:eastAsia="en-IE"/>
        </w:rPr>
        <w:t xml:space="preserve">This framework brings EU Member States' enforcement authorities into a close working relationship </w:t>
      </w:r>
      <w:r w:rsidR="00514289">
        <w:rPr>
          <w:rFonts w:eastAsia="Times New Roman" w:cs="Times New Roman"/>
          <w:lang w:eastAsia="en-IE"/>
        </w:rPr>
        <w:t xml:space="preserve">with each other and with </w:t>
      </w:r>
      <w:r w:rsidR="004E0CC1" w:rsidRPr="0087524E">
        <w:rPr>
          <w:rFonts w:eastAsia="Times New Roman" w:cs="Times New Roman"/>
          <w:lang w:eastAsia="en-IE"/>
        </w:rPr>
        <w:t>consumer protection matters.</w:t>
      </w:r>
    </w:p>
    <w:p w14:paraId="2FC2F3D9" w14:textId="652D2FC6" w:rsidR="00B76B1F" w:rsidRDefault="004E0CC1" w:rsidP="00812CA9">
      <w:pPr>
        <w:spacing w:line="276" w:lineRule="auto"/>
        <w:jc w:val="both"/>
        <w:rPr>
          <w:b/>
        </w:rPr>
      </w:pPr>
      <w:r w:rsidRPr="0087524E">
        <w:rPr>
          <w:rFonts w:cs="Arial"/>
        </w:rPr>
        <w:t xml:space="preserve">The </w:t>
      </w:r>
      <w:r w:rsidR="0087524E" w:rsidRPr="0087524E">
        <w:rPr>
          <w:rFonts w:cs="Arial"/>
        </w:rPr>
        <w:t>H</w:t>
      </w:r>
      <w:r w:rsidR="00270773" w:rsidRPr="0087524E">
        <w:rPr>
          <w:rFonts w:cs="Arial"/>
        </w:rPr>
        <w:t xml:space="preserve">ead of the CPC Unit </w:t>
      </w:r>
      <w:r w:rsidR="00592C92" w:rsidRPr="0087524E">
        <w:rPr>
          <w:rFonts w:cs="Arial"/>
        </w:rPr>
        <w:t xml:space="preserve">will be expected to contribute to and engage with the overall management of the </w:t>
      </w:r>
      <w:r w:rsidRPr="0087524E">
        <w:rPr>
          <w:rFonts w:cs="Arial"/>
        </w:rPr>
        <w:t>Division</w:t>
      </w:r>
      <w:r w:rsidR="00592C92" w:rsidRPr="0087524E">
        <w:rPr>
          <w:rFonts w:cs="Arial"/>
        </w:rPr>
        <w:t xml:space="preserve">. </w:t>
      </w:r>
      <w:r w:rsidRPr="0087524E">
        <w:rPr>
          <w:rFonts w:cs="Arial"/>
        </w:rPr>
        <w:t>The successful candidate will be primarily responsible for the day-to-day management of this new Unit and ensuring that the Unit is capable of undertaking the roles and responsibilities as provided for under the new CPC Regulation (EU) 2017/2394 (the ‘CPC Regulation’).</w:t>
      </w:r>
    </w:p>
    <w:p w14:paraId="509A7957" w14:textId="69DB15CF" w:rsidR="00890597" w:rsidRDefault="006565D0" w:rsidP="00C95F14">
      <w:pPr>
        <w:spacing w:after="0" w:line="240" w:lineRule="auto"/>
        <w:jc w:val="both"/>
        <w:rPr>
          <w:b/>
        </w:rPr>
      </w:pPr>
      <w:r w:rsidRPr="00C95F14">
        <w:rPr>
          <w:b/>
        </w:rPr>
        <w:t>Key Responsibilities</w:t>
      </w:r>
    </w:p>
    <w:p w14:paraId="4A298765" w14:textId="77777777" w:rsidR="00684BE4" w:rsidRDefault="00684BE4" w:rsidP="00684BE4">
      <w:pPr>
        <w:pStyle w:val="ListParagraph"/>
        <w:numPr>
          <w:ilvl w:val="0"/>
          <w:numId w:val="29"/>
        </w:numPr>
        <w:spacing w:after="0" w:line="240" w:lineRule="auto"/>
        <w:ind w:left="357" w:hanging="357"/>
        <w:jc w:val="both"/>
      </w:pPr>
      <w:r>
        <w:t xml:space="preserve">Plan and manage the responsibilities of the CCPC under the CPC Regulation: </w:t>
      </w:r>
    </w:p>
    <w:p w14:paraId="363C02F6" w14:textId="77777777" w:rsidR="00684BE4" w:rsidRDefault="00684BE4" w:rsidP="00684BE4">
      <w:pPr>
        <w:pStyle w:val="ListParagraph"/>
        <w:numPr>
          <w:ilvl w:val="0"/>
          <w:numId w:val="30"/>
        </w:numPr>
        <w:spacing w:after="0" w:line="240" w:lineRule="auto"/>
        <w:jc w:val="both"/>
      </w:pPr>
      <w:r>
        <w:t xml:space="preserve">Lead on the establishment of a new functional CPC team (4 members) </w:t>
      </w:r>
    </w:p>
    <w:p w14:paraId="3C36A353" w14:textId="22C1B9D0" w:rsidR="00684BE4" w:rsidRDefault="003C4D76" w:rsidP="00684BE4">
      <w:pPr>
        <w:pStyle w:val="ListParagraph"/>
        <w:numPr>
          <w:ilvl w:val="0"/>
          <w:numId w:val="30"/>
        </w:numPr>
        <w:spacing w:after="0" w:line="240" w:lineRule="auto"/>
        <w:jc w:val="both"/>
      </w:pPr>
      <w:r>
        <w:t>Review</w:t>
      </w:r>
      <w:r w:rsidR="00EA4FF1">
        <w:t xml:space="preserve"> </w:t>
      </w:r>
      <w:r>
        <w:t>information and enforcement request</w:t>
      </w:r>
      <w:r w:rsidR="00EA4FF1">
        <w:t xml:space="preserve">s </w:t>
      </w:r>
      <w:r>
        <w:t xml:space="preserve">received </w:t>
      </w:r>
      <w:r w:rsidR="00EA4FF1">
        <w:t xml:space="preserve">from enforcement authorities in other </w:t>
      </w:r>
      <w:r w:rsidR="00EA4FF1" w:rsidRPr="00EA4FF1">
        <w:t>member states</w:t>
      </w:r>
      <w:r>
        <w:t xml:space="preserve"> through the CPC network.</w:t>
      </w:r>
      <w:r w:rsidR="00F9753A">
        <w:t xml:space="preserve"> Make informed decisions</w:t>
      </w:r>
      <w:r>
        <w:t xml:space="preserve"> </w:t>
      </w:r>
      <w:r w:rsidR="00F9753A">
        <w:t xml:space="preserve">on </w:t>
      </w:r>
      <w:r w:rsidR="00F9753A">
        <w:lastRenderedPageBreak/>
        <w:t>how to progress these requests, collaborating with</w:t>
      </w:r>
      <w:r w:rsidR="00C03224">
        <w:t xml:space="preserve"> other divisions within </w:t>
      </w:r>
      <w:r w:rsidR="00394D18">
        <w:t xml:space="preserve">the </w:t>
      </w:r>
      <w:r w:rsidR="00C03224">
        <w:t xml:space="preserve">CCPC, where necessary. </w:t>
      </w:r>
      <w:r w:rsidR="00F9753A">
        <w:t xml:space="preserve"> </w:t>
      </w:r>
    </w:p>
    <w:p w14:paraId="172484E4" w14:textId="77777777" w:rsidR="00684BE4" w:rsidRDefault="00684BE4" w:rsidP="00684BE4">
      <w:pPr>
        <w:pStyle w:val="ListParagraph"/>
        <w:numPr>
          <w:ilvl w:val="0"/>
          <w:numId w:val="30"/>
        </w:numPr>
        <w:spacing w:after="0" w:line="240" w:lineRule="auto"/>
        <w:jc w:val="both"/>
      </w:pPr>
      <w:r>
        <w:t>Develop and roll out training aids that are available from the CCPC.</w:t>
      </w:r>
    </w:p>
    <w:p w14:paraId="6F0ADB38" w14:textId="77777777" w:rsidR="00684BE4" w:rsidRDefault="00684BE4" w:rsidP="00684BE4">
      <w:pPr>
        <w:pStyle w:val="ListParagraph"/>
        <w:numPr>
          <w:ilvl w:val="0"/>
          <w:numId w:val="30"/>
        </w:numPr>
        <w:spacing w:after="0" w:line="240" w:lineRule="auto"/>
        <w:jc w:val="both"/>
      </w:pPr>
      <w:r>
        <w:t>Oversee the development and general administration of a management system including access to and use of CPC System and CPC Wiki Systems.</w:t>
      </w:r>
    </w:p>
    <w:p w14:paraId="0E88DC9F" w14:textId="77777777" w:rsidR="00684BE4" w:rsidRDefault="00684BE4" w:rsidP="00684BE4">
      <w:pPr>
        <w:pStyle w:val="ListParagraph"/>
        <w:numPr>
          <w:ilvl w:val="0"/>
          <w:numId w:val="30"/>
        </w:numPr>
        <w:spacing w:after="0" w:line="240" w:lineRule="auto"/>
        <w:jc w:val="both"/>
      </w:pPr>
      <w:r>
        <w:t xml:space="preserve">Administer responsibilities and opportunities for the CCPC under the CHAFEA programme. </w:t>
      </w:r>
    </w:p>
    <w:p w14:paraId="33847B2E" w14:textId="77777777" w:rsidR="00684BE4" w:rsidRDefault="00684BE4" w:rsidP="00684BE4">
      <w:pPr>
        <w:pStyle w:val="ListParagraph"/>
        <w:numPr>
          <w:ilvl w:val="0"/>
          <w:numId w:val="30"/>
        </w:numPr>
        <w:spacing w:after="0" w:line="240" w:lineRule="auto"/>
        <w:jc w:val="both"/>
      </w:pPr>
      <w:r>
        <w:t>Analyse statistics and monitor trends arising from international activity, and proactively respond to emerging trends in functional areas of responsibility.</w:t>
      </w:r>
    </w:p>
    <w:p w14:paraId="6691E92D" w14:textId="163D64F5" w:rsidR="00684BE4" w:rsidRDefault="00684BE4" w:rsidP="00394D18">
      <w:pPr>
        <w:pStyle w:val="ListParagraph"/>
        <w:numPr>
          <w:ilvl w:val="0"/>
          <w:numId w:val="30"/>
        </w:numPr>
        <w:spacing w:after="0" w:line="240" w:lineRule="auto"/>
        <w:jc w:val="both"/>
      </w:pPr>
      <w:r>
        <w:t>Report to the Deputy Director on progress, achievements, issues, international activities and results</w:t>
      </w:r>
      <w:r w:rsidR="00F9753A">
        <w:t xml:space="preserve">. Contribute to overall divisional reporting where required. </w:t>
      </w:r>
      <w:r>
        <w:t xml:space="preserve"> </w:t>
      </w:r>
    </w:p>
    <w:p w14:paraId="4C56C4B3" w14:textId="77777777" w:rsidR="00394D18" w:rsidRDefault="00394D18" w:rsidP="00BA3BAE">
      <w:pPr>
        <w:pStyle w:val="ListParagraph"/>
        <w:spacing w:after="0" w:line="240" w:lineRule="auto"/>
        <w:jc w:val="both"/>
      </w:pPr>
    </w:p>
    <w:p w14:paraId="06AB595D" w14:textId="77777777" w:rsidR="00684BE4" w:rsidRDefault="00684BE4" w:rsidP="00684BE4">
      <w:pPr>
        <w:pStyle w:val="ListParagraph"/>
        <w:numPr>
          <w:ilvl w:val="0"/>
          <w:numId w:val="29"/>
        </w:numPr>
        <w:spacing w:after="0" w:line="240" w:lineRule="auto"/>
        <w:ind w:left="357" w:hanging="357"/>
        <w:jc w:val="both"/>
      </w:pPr>
      <w:r>
        <w:t xml:space="preserve">Manage Ireland’s Single Liaison Office (SLO) including: </w:t>
      </w:r>
    </w:p>
    <w:p w14:paraId="768FFB7B" w14:textId="77777777" w:rsidR="00684BE4" w:rsidRDefault="00684BE4" w:rsidP="00684BE4">
      <w:pPr>
        <w:pStyle w:val="ListParagraph"/>
        <w:numPr>
          <w:ilvl w:val="0"/>
          <w:numId w:val="31"/>
        </w:numPr>
        <w:spacing w:after="0" w:line="240" w:lineRule="auto"/>
        <w:jc w:val="both"/>
      </w:pPr>
      <w:r>
        <w:t>Manage the contact with the European Commission, the Department of Business Enterprise and Innovation, other national competent authorities and international competent authorities under the CPC Regulation.</w:t>
      </w:r>
    </w:p>
    <w:p w14:paraId="0CAF8E74" w14:textId="608AC504" w:rsidR="00684BE4" w:rsidRDefault="00684BE4" w:rsidP="00684BE4">
      <w:pPr>
        <w:pStyle w:val="ListParagraph"/>
        <w:numPr>
          <w:ilvl w:val="0"/>
          <w:numId w:val="31"/>
        </w:numPr>
        <w:spacing w:after="0" w:line="240" w:lineRule="auto"/>
        <w:jc w:val="both"/>
      </w:pPr>
      <w:r>
        <w:t>Establish contacts and build relationships with the relevant national and international competent authorities.</w:t>
      </w:r>
    </w:p>
    <w:p w14:paraId="46B51839" w14:textId="263D82BF" w:rsidR="00F9753A" w:rsidRDefault="00F9753A" w:rsidP="00F9753A">
      <w:pPr>
        <w:pStyle w:val="ListParagraph"/>
        <w:numPr>
          <w:ilvl w:val="0"/>
          <w:numId w:val="31"/>
        </w:numPr>
        <w:spacing w:after="0" w:line="240" w:lineRule="auto"/>
        <w:jc w:val="both"/>
      </w:pPr>
      <w:r>
        <w:t>Work with national competent authorities to ensure that information and enforcement requests assigned to them are progressed in a timely and appropriate manner.</w:t>
      </w:r>
    </w:p>
    <w:p w14:paraId="45F8B9DA" w14:textId="77777777" w:rsidR="00684BE4" w:rsidRDefault="00684BE4" w:rsidP="00684BE4">
      <w:pPr>
        <w:pStyle w:val="ListParagraph"/>
        <w:spacing w:after="0" w:line="240" w:lineRule="auto"/>
        <w:ind w:left="357"/>
        <w:jc w:val="both"/>
      </w:pPr>
    </w:p>
    <w:p w14:paraId="71FEC57F" w14:textId="74F3F216" w:rsidR="00684BE4" w:rsidRDefault="00684BE4" w:rsidP="00684BE4">
      <w:pPr>
        <w:pStyle w:val="ListParagraph"/>
        <w:numPr>
          <w:ilvl w:val="0"/>
          <w:numId w:val="29"/>
        </w:numPr>
        <w:spacing w:after="0" w:line="240" w:lineRule="auto"/>
        <w:ind w:left="357" w:hanging="357"/>
        <w:jc w:val="both"/>
      </w:pPr>
      <w:r>
        <w:t>Work closely with the other members of the CPD Senior Management Team to ensure integration with the wider Divisional structures and divisional activities.</w:t>
      </w:r>
    </w:p>
    <w:p w14:paraId="4D9B3CCA" w14:textId="77777777" w:rsidR="00C9098A" w:rsidRDefault="00C9098A" w:rsidP="00394D18">
      <w:pPr>
        <w:pStyle w:val="ListParagraph"/>
        <w:spacing w:after="0" w:line="240" w:lineRule="auto"/>
        <w:ind w:left="357"/>
        <w:jc w:val="both"/>
      </w:pPr>
    </w:p>
    <w:p w14:paraId="4E2F12D0" w14:textId="5B9E9993" w:rsidR="00C03224" w:rsidRPr="00C9098A" w:rsidRDefault="00C9098A" w:rsidP="00684BE4">
      <w:pPr>
        <w:pStyle w:val="ListParagraph"/>
        <w:numPr>
          <w:ilvl w:val="0"/>
          <w:numId w:val="29"/>
        </w:numPr>
        <w:spacing w:after="0" w:line="240" w:lineRule="auto"/>
        <w:ind w:left="357" w:hanging="357"/>
        <w:jc w:val="both"/>
      </w:pPr>
      <w:r w:rsidRPr="00394D18">
        <w:t>Carry out any other additional tasks that may be assigned by the Director or Deputy Director in order to support the work of the division.</w:t>
      </w:r>
    </w:p>
    <w:p w14:paraId="55EB8927" w14:textId="77777777" w:rsidR="00684BE4" w:rsidRDefault="00684BE4" w:rsidP="00684BE4">
      <w:pPr>
        <w:spacing w:after="0" w:line="240" w:lineRule="auto"/>
        <w:jc w:val="both"/>
      </w:pPr>
    </w:p>
    <w:p w14:paraId="47F98C49" w14:textId="36991BEB" w:rsidR="00684BE4" w:rsidRDefault="00684BE4" w:rsidP="00CB0D3B">
      <w:pPr>
        <w:pStyle w:val="ListParagraph"/>
        <w:numPr>
          <w:ilvl w:val="0"/>
          <w:numId w:val="29"/>
        </w:numPr>
        <w:spacing w:after="0" w:line="240" w:lineRule="auto"/>
        <w:ind w:left="284"/>
        <w:jc w:val="both"/>
      </w:pPr>
      <w:r>
        <w:t>The role is likely to involve travel within the EU, including attending CPC Committee Meetings and others e.g. E-Enforcement Group meetings, as required.</w:t>
      </w:r>
    </w:p>
    <w:p w14:paraId="57D9B0E2" w14:textId="49789401" w:rsidR="00D14B4E" w:rsidRPr="00D80909" w:rsidRDefault="00D14B4E" w:rsidP="005D1ABD">
      <w:pPr>
        <w:spacing w:after="0" w:line="276" w:lineRule="auto"/>
        <w:jc w:val="both"/>
        <w:rPr>
          <w:rFonts w:cs="Arial"/>
        </w:rPr>
      </w:pPr>
    </w:p>
    <w:p w14:paraId="5C9FDABB" w14:textId="77777777" w:rsidR="005848D2" w:rsidRDefault="005848D2" w:rsidP="005848D2">
      <w:pPr>
        <w:spacing w:after="0" w:line="276" w:lineRule="auto"/>
        <w:jc w:val="both"/>
        <w:rPr>
          <w:rFonts w:cs="Arial"/>
          <w:b/>
        </w:rPr>
      </w:pPr>
    </w:p>
    <w:p w14:paraId="2F98F463" w14:textId="62718B71" w:rsidR="00064BAD" w:rsidRDefault="008A2DAB" w:rsidP="00FF6E93">
      <w:pPr>
        <w:spacing w:after="0" w:line="276" w:lineRule="auto"/>
        <w:jc w:val="both"/>
        <w:rPr>
          <w:rFonts w:cs="Arial"/>
          <w:b/>
        </w:rPr>
      </w:pPr>
      <w:r w:rsidRPr="00FF6E93">
        <w:rPr>
          <w:rFonts w:cs="Arial"/>
          <w:b/>
        </w:rPr>
        <w:t>Competencies for the Role</w:t>
      </w:r>
    </w:p>
    <w:p w14:paraId="1DB1EA3E" w14:textId="77777777" w:rsidR="00FF6E93" w:rsidRPr="008E1823" w:rsidRDefault="00FF6E93" w:rsidP="00FF6E93">
      <w:pPr>
        <w:numPr>
          <w:ilvl w:val="0"/>
          <w:numId w:val="6"/>
        </w:numPr>
        <w:overflowPunct w:val="0"/>
        <w:autoSpaceDE w:val="0"/>
        <w:autoSpaceDN w:val="0"/>
        <w:adjustRightInd w:val="0"/>
        <w:spacing w:line="276" w:lineRule="auto"/>
        <w:ind w:left="533" w:hanging="357"/>
        <w:contextualSpacing/>
      </w:pPr>
      <w:r w:rsidRPr="008E1823">
        <w:t>Leadership</w:t>
      </w:r>
    </w:p>
    <w:p w14:paraId="4D7412E1" w14:textId="77777777" w:rsidR="00FF6E93" w:rsidRPr="008E1823" w:rsidRDefault="00FF6E93" w:rsidP="00FF6E93">
      <w:pPr>
        <w:numPr>
          <w:ilvl w:val="0"/>
          <w:numId w:val="6"/>
        </w:numPr>
        <w:overflowPunct w:val="0"/>
        <w:autoSpaceDE w:val="0"/>
        <w:autoSpaceDN w:val="0"/>
        <w:adjustRightInd w:val="0"/>
        <w:spacing w:line="276" w:lineRule="auto"/>
        <w:ind w:left="533" w:hanging="357"/>
        <w:contextualSpacing/>
      </w:pPr>
      <w:r w:rsidRPr="008E1823">
        <w:t>Management and delivery of results</w:t>
      </w:r>
    </w:p>
    <w:p w14:paraId="79053114" w14:textId="77777777" w:rsidR="00FF6E93" w:rsidRDefault="00FF6E93" w:rsidP="00FF6E93">
      <w:pPr>
        <w:numPr>
          <w:ilvl w:val="0"/>
          <w:numId w:val="6"/>
        </w:numPr>
        <w:overflowPunct w:val="0"/>
        <w:autoSpaceDE w:val="0"/>
        <w:autoSpaceDN w:val="0"/>
        <w:adjustRightInd w:val="0"/>
        <w:spacing w:line="276" w:lineRule="auto"/>
        <w:ind w:left="533" w:hanging="357"/>
        <w:contextualSpacing/>
      </w:pPr>
      <w:r w:rsidRPr="008E1823">
        <w:t>Analysis and decision making</w:t>
      </w:r>
    </w:p>
    <w:p w14:paraId="27E07F60" w14:textId="77777777" w:rsidR="00FF6E93" w:rsidRPr="008E1823" w:rsidRDefault="00FF6E93" w:rsidP="00FF6E93">
      <w:pPr>
        <w:numPr>
          <w:ilvl w:val="0"/>
          <w:numId w:val="6"/>
        </w:numPr>
        <w:overflowPunct w:val="0"/>
        <w:autoSpaceDE w:val="0"/>
        <w:autoSpaceDN w:val="0"/>
        <w:adjustRightInd w:val="0"/>
        <w:spacing w:line="276" w:lineRule="auto"/>
        <w:ind w:left="533" w:hanging="357"/>
        <w:contextualSpacing/>
      </w:pPr>
      <w:r w:rsidRPr="008E1823">
        <w:t>Drive and commitment</w:t>
      </w:r>
    </w:p>
    <w:p w14:paraId="6A833D8B" w14:textId="77777777" w:rsidR="00FF6E93" w:rsidRPr="008E1823" w:rsidRDefault="00FF6E93" w:rsidP="00FF6E93">
      <w:pPr>
        <w:numPr>
          <w:ilvl w:val="0"/>
          <w:numId w:val="6"/>
        </w:numPr>
        <w:spacing w:line="276" w:lineRule="auto"/>
        <w:ind w:left="533" w:hanging="357"/>
        <w:contextualSpacing/>
        <w:rPr>
          <w:color w:val="000000"/>
        </w:rPr>
      </w:pPr>
      <w:r w:rsidRPr="008E1823">
        <w:t>Interpersonal and communication skills</w:t>
      </w:r>
    </w:p>
    <w:p w14:paraId="74B03B51" w14:textId="47DCFC20" w:rsidR="00FF6E93" w:rsidRPr="008E1823" w:rsidRDefault="00FF6E93" w:rsidP="00FF6E93">
      <w:pPr>
        <w:numPr>
          <w:ilvl w:val="0"/>
          <w:numId w:val="6"/>
        </w:numPr>
        <w:overflowPunct w:val="0"/>
        <w:autoSpaceDE w:val="0"/>
        <w:autoSpaceDN w:val="0"/>
        <w:adjustRightInd w:val="0"/>
        <w:spacing w:line="276" w:lineRule="auto"/>
        <w:ind w:left="533" w:hanging="357"/>
        <w:contextualSpacing/>
      </w:pPr>
      <w:r w:rsidRPr="008E1823">
        <w:t>Specialist knowledge, expertise and self-development.</w:t>
      </w:r>
    </w:p>
    <w:p w14:paraId="03C1306B" w14:textId="77777777" w:rsidR="00FF6E93" w:rsidRDefault="00FF6E93" w:rsidP="007B48FE">
      <w:pPr>
        <w:spacing w:after="0" w:line="276" w:lineRule="auto"/>
        <w:jc w:val="both"/>
        <w:rPr>
          <w:rFonts w:cs="Arial"/>
          <w:b/>
        </w:rPr>
      </w:pPr>
    </w:p>
    <w:p w14:paraId="4D9221B5" w14:textId="6B51F4E2" w:rsidR="00FF6E93" w:rsidRPr="00FF6E93" w:rsidRDefault="007B48FE" w:rsidP="00FF6E93">
      <w:pPr>
        <w:spacing w:after="0" w:line="276" w:lineRule="auto"/>
        <w:jc w:val="both"/>
        <w:rPr>
          <w:rFonts w:cs="Arial"/>
          <w:b/>
        </w:rPr>
      </w:pPr>
      <w:r w:rsidRPr="00D306CB">
        <w:rPr>
          <w:rFonts w:cs="Arial"/>
          <w:b/>
        </w:rPr>
        <w:lastRenderedPageBreak/>
        <w:t>Technical/Professional</w:t>
      </w:r>
    </w:p>
    <w:p w14:paraId="3AF718B6" w14:textId="5E871A79" w:rsidR="00143CED" w:rsidRDefault="007B48FE" w:rsidP="007B48FE">
      <w:pPr>
        <w:spacing w:after="0" w:line="276" w:lineRule="auto"/>
        <w:jc w:val="both"/>
        <w:rPr>
          <w:rFonts w:cs="Arial"/>
        </w:rPr>
      </w:pPr>
      <w:r w:rsidRPr="00FF6E93">
        <w:rPr>
          <w:rFonts w:cs="Arial"/>
          <w:b/>
        </w:rPr>
        <w:t>Essential:</w:t>
      </w:r>
      <w:r w:rsidR="003D20CC">
        <w:rPr>
          <w:rFonts w:cs="Arial"/>
        </w:rPr>
        <w:t xml:space="preserve"> the candidate </w:t>
      </w:r>
      <w:r w:rsidR="00BF6352">
        <w:rPr>
          <w:rFonts w:cs="Arial"/>
        </w:rPr>
        <w:t xml:space="preserve">should </w:t>
      </w:r>
      <w:r w:rsidR="00B50D4E">
        <w:rPr>
          <w:rFonts w:cs="Arial"/>
        </w:rPr>
        <w:t>have</w:t>
      </w:r>
      <w:r w:rsidR="003D20CC">
        <w:rPr>
          <w:rFonts w:cs="Arial"/>
        </w:rPr>
        <w:t>:</w:t>
      </w:r>
    </w:p>
    <w:p w14:paraId="0BB52E56" w14:textId="064F9ECE" w:rsidR="00DB75ED" w:rsidRPr="00DB75ED" w:rsidRDefault="00DB75ED" w:rsidP="004B5BB5">
      <w:pPr>
        <w:pStyle w:val="ListParagraph"/>
        <w:numPr>
          <w:ilvl w:val="0"/>
          <w:numId w:val="25"/>
        </w:numPr>
        <w:tabs>
          <w:tab w:val="left" w:pos="0"/>
        </w:tabs>
        <w:spacing w:after="0" w:line="360" w:lineRule="auto"/>
        <w:ind w:left="567" w:hanging="436"/>
        <w:jc w:val="both"/>
        <w:rPr>
          <w:rFonts w:eastAsia="Times New Roman" w:cs="Arial"/>
          <w:lang w:val="en-GB" w:eastAsia="en-GB"/>
        </w:rPr>
      </w:pPr>
      <w:r w:rsidRPr="00DB75ED">
        <w:rPr>
          <w:rFonts w:eastAsia="Times New Roman" w:cs="Arial"/>
          <w:lang w:val="en-GB" w:eastAsia="en-GB"/>
        </w:rPr>
        <w:t>Relevant Degree or equivalent in economics, law, regulation or compliance, or comparable professional experience in the conduct of investigations and enforcement actions.</w:t>
      </w:r>
    </w:p>
    <w:p w14:paraId="40BF54A9" w14:textId="5E2B6414" w:rsidR="00DB75ED" w:rsidRPr="00DB75ED" w:rsidRDefault="00972CA0" w:rsidP="004B5BB5">
      <w:pPr>
        <w:pStyle w:val="ListParagraph"/>
        <w:numPr>
          <w:ilvl w:val="0"/>
          <w:numId w:val="25"/>
        </w:numPr>
        <w:tabs>
          <w:tab w:val="left" w:pos="0"/>
        </w:tabs>
        <w:spacing w:after="0" w:line="360" w:lineRule="auto"/>
        <w:ind w:left="567" w:hanging="436"/>
        <w:jc w:val="both"/>
        <w:rPr>
          <w:rFonts w:eastAsia="Times New Roman" w:cs="Arial"/>
          <w:lang w:val="en-GB" w:eastAsia="en-GB"/>
        </w:rPr>
      </w:pPr>
      <w:r>
        <w:rPr>
          <w:rFonts w:eastAsia="Times New Roman" w:cs="Arial"/>
          <w:lang w:val="en-GB" w:eastAsia="en-GB"/>
        </w:rPr>
        <w:t>Minimum of 3 years</w:t>
      </w:r>
      <w:r w:rsidR="008D4967">
        <w:rPr>
          <w:rFonts w:eastAsia="Times New Roman" w:cs="Arial"/>
          <w:lang w:val="en-GB" w:eastAsia="en-GB"/>
        </w:rPr>
        <w:t>’</w:t>
      </w:r>
      <w:r>
        <w:rPr>
          <w:rFonts w:eastAsia="Times New Roman" w:cs="Arial"/>
          <w:lang w:val="en-GB" w:eastAsia="en-GB"/>
        </w:rPr>
        <w:t xml:space="preserve"> experience </w:t>
      </w:r>
      <w:r w:rsidR="00DB75ED" w:rsidRPr="00DB75ED">
        <w:rPr>
          <w:rFonts w:eastAsia="Times New Roman" w:cs="Arial"/>
          <w:lang w:val="en-GB" w:eastAsia="en-GB"/>
        </w:rPr>
        <w:t>of working within a compliance or regulatory environment</w:t>
      </w:r>
    </w:p>
    <w:p w14:paraId="071FB2D0" w14:textId="0556FD1F" w:rsidR="00DB75ED" w:rsidRPr="00DB75ED" w:rsidRDefault="00DB75ED" w:rsidP="004B5BB5">
      <w:pPr>
        <w:pStyle w:val="ListParagraph"/>
        <w:numPr>
          <w:ilvl w:val="0"/>
          <w:numId w:val="25"/>
        </w:numPr>
        <w:tabs>
          <w:tab w:val="left" w:pos="0"/>
        </w:tabs>
        <w:spacing w:after="0" w:line="360" w:lineRule="auto"/>
        <w:ind w:left="567" w:hanging="436"/>
        <w:jc w:val="both"/>
        <w:rPr>
          <w:rFonts w:eastAsia="Times New Roman" w:cs="Arial"/>
          <w:lang w:val="en-GB" w:eastAsia="en-GB"/>
        </w:rPr>
      </w:pPr>
      <w:r w:rsidRPr="00DB75ED">
        <w:rPr>
          <w:rFonts w:eastAsia="Times New Roman" w:cs="Arial"/>
          <w:lang w:val="en-GB" w:eastAsia="en-GB"/>
        </w:rPr>
        <w:t>Excellent drafting skills and attention to detail.</w:t>
      </w:r>
    </w:p>
    <w:p w14:paraId="661B79C0" w14:textId="2A55A796" w:rsidR="00DB75ED" w:rsidRPr="00DB75ED" w:rsidRDefault="00DB75ED" w:rsidP="004B5BB5">
      <w:pPr>
        <w:pStyle w:val="ListParagraph"/>
        <w:numPr>
          <w:ilvl w:val="0"/>
          <w:numId w:val="25"/>
        </w:numPr>
        <w:tabs>
          <w:tab w:val="left" w:pos="0"/>
        </w:tabs>
        <w:spacing w:after="0" w:line="360" w:lineRule="auto"/>
        <w:ind w:left="567" w:hanging="436"/>
        <w:jc w:val="both"/>
        <w:rPr>
          <w:rFonts w:eastAsia="Times New Roman" w:cs="Arial"/>
          <w:lang w:val="en-GB" w:eastAsia="en-GB"/>
        </w:rPr>
      </w:pPr>
      <w:r w:rsidRPr="00DB75ED">
        <w:rPr>
          <w:rFonts w:eastAsia="Times New Roman" w:cs="Arial"/>
          <w:lang w:val="en-GB" w:eastAsia="en-GB"/>
        </w:rPr>
        <w:t xml:space="preserve">Proven ability to lead and deliver on parallel projects within tight time frames and with multi-disciplinary and cross Divisional participation. </w:t>
      </w:r>
    </w:p>
    <w:p w14:paraId="471AB0B0" w14:textId="5AFCB834" w:rsidR="00DB75ED" w:rsidRDefault="00DB75ED" w:rsidP="004B5BB5">
      <w:pPr>
        <w:pStyle w:val="ListParagraph"/>
        <w:numPr>
          <w:ilvl w:val="0"/>
          <w:numId w:val="25"/>
        </w:numPr>
        <w:tabs>
          <w:tab w:val="left" w:pos="0"/>
        </w:tabs>
        <w:spacing w:after="0" w:line="360" w:lineRule="auto"/>
        <w:ind w:left="567" w:hanging="436"/>
        <w:jc w:val="both"/>
        <w:rPr>
          <w:rFonts w:eastAsia="Times New Roman" w:cs="Arial"/>
          <w:lang w:val="en-GB" w:eastAsia="en-GB"/>
        </w:rPr>
      </w:pPr>
      <w:r w:rsidRPr="00DB75ED">
        <w:rPr>
          <w:rFonts w:eastAsia="Times New Roman" w:cs="Arial"/>
          <w:lang w:val="en-GB" w:eastAsia="en-GB"/>
        </w:rPr>
        <w:t>Demonstrable communication and influencing skills including the ability to build effective working relationships.</w:t>
      </w:r>
    </w:p>
    <w:p w14:paraId="2C3394EF" w14:textId="3067E163" w:rsidR="005D1ABD" w:rsidRPr="00DB75ED" w:rsidRDefault="005D1ABD" w:rsidP="004B5BB5">
      <w:pPr>
        <w:pStyle w:val="ListParagraph"/>
        <w:numPr>
          <w:ilvl w:val="0"/>
          <w:numId w:val="25"/>
        </w:numPr>
        <w:tabs>
          <w:tab w:val="left" w:pos="0"/>
        </w:tabs>
        <w:spacing w:after="0" w:line="360" w:lineRule="auto"/>
        <w:ind w:left="567" w:hanging="436"/>
        <w:jc w:val="both"/>
        <w:rPr>
          <w:rFonts w:eastAsia="Times New Roman" w:cs="Arial"/>
          <w:lang w:val="en-GB" w:eastAsia="en-GB"/>
        </w:rPr>
      </w:pPr>
      <w:r>
        <w:rPr>
          <w:rFonts w:eastAsia="Times New Roman" w:cs="Arial"/>
          <w:lang w:val="en-GB" w:eastAsia="en-GB"/>
        </w:rPr>
        <w:t>Demonstrable experience and ability to lead and manage teams.</w:t>
      </w:r>
    </w:p>
    <w:p w14:paraId="5F069696" w14:textId="7F5F4E0A" w:rsidR="00DB75ED" w:rsidRPr="00DB75ED" w:rsidRDefault="00DB75ED" w:rsidP="00DB75ED">
      <w:pPr>
        <w:pStyle w:val="ListParagraph"/>
        <w:tabs>
          <w:tab w:val="left" w:pos="0"/>
        </w:tabs>
        <w:spacing w:after="0" w:line="360" w:lineRule="auto"/>
        <w:ind w:left="1080"/>
        <w:jc w:val="both"/>
        <w:rPr>
          <w:rFonts w:eastAsia="Times New Roman" w:cs="Arial"/>
          <w:lang w:val="en-GB" w:eastAsia="en-GB"/>
        </w:rPr>
      </w:pPr>
    </w:p>
    <w:p w14:paraId="1ACBDA5A" w14:textId="77777777" w:rsidR="00DB75ED" w:rsidRPr="00DB75ED" w:rsidRDefault="00DB75ED" w:rsidP="00DB75ED">
      <w:pPr>
        <w:tabs>
          <w:tab w:val="left" w:pos="0"/>
        </w:tabs>
        <w:spacing w:after="0" w:line="360" w:lineRule="auto"/>
        <w:jc w:val="both"/>
        <w:rPr>
          <w:rFonts w:eastAsia="Times New Roman" w:cs="Arial"/>
          <w:b/>
          <w:lang w:val="en-GB" w:eastAsia="en-GB"/>
        </w:rPr>
      </w:pPr>
      <w:r w:rsidRPr="00DB75ED">
        <w:rPr>
          <w:rFonts w:eastAsia="Times New Roman" w:cs="Arial"/>
          <w:b/>
          <w:lang w:val="en-GB" w:eastAsia="en-GB"/>
        </w:rPr>
        <w:t>Desirable:</w:t>
      </w:r>
    </w:p>
    <w:p w14:paraId="19846AB7" w14:textId="362B39F4" w:rsidR="00DB75ED" w:rsidRPr="00DB75ED" w:rsidRDefault="00DB75ED" w:rsidP="004B5BB5">
      <w:pPr>
        <w:pStyle w:val="ListParagraph"/>
        <w:numPr>
          <w:ilvl w:val="0"/>
          <w:numId w:val="27"/>
        </w:numPr>
        <w:tabs>
          <w:tab w:val="left" w:pos="0"/>
        </w:tabs>
        <w:spacing w:after="0" w:line="360" w:lineRule="auto"/>
        <w:ind w:left="567" w:hanging="425"/>
        <w:jc w:val="both"/>
        <w:rPr>
          <w:rFonts w:eastAsia="Times New Roman" w:cs="Arial"/>
          <w:lang w:val="en-GB" w:eastAsia="en-GB"/>
        </w:rPr>
      </w:pPr>
      <w:r w:rsidRPr="00DB75ED">
        <w:rPr>
          <w:rFonts w:eastAsia="Times New Roman" w:cs="Arial"/>
          <w:lang w:val="en-GB" w:eastAsia="en-GB"/>
        </w:rPr>
        <w:t xml:space="preserve">Knowledge and experience of Consumer Protection </w:t>
      </w:r>
      <w:r w:rsidR="00C03224">
        <w:rPr>
          <w:rFonts w:eastAsia="Times New Roman" w:cs="Arial"/>
          <w:lang w:val="en-GB" w:eastAsia="en-GB"/>
        </w:rPr>
        <w:t>legislation,</w:t>
      </w:r>
      <w:r w:rsidRPr="00DB75ED">
        <w:rPr>
          <w:rFonts w:eastAsia="Times New Roman" w:cs="Arial"/>
          <w:lang w:val="en-GB" w:eastAsia="en-GB"/>
        </w:rPr>
        <w:t xml:space="preserve"> </w:t>
      </w:r>
    </w:p>
    <w:p w14:paraId="07FEB4EB" w14:textId="5CFA9F18" w:rsidR="00DB75ED" w:rsidRPr="00DB75ED" w:rsidRDefault="00DB75ED" w:rsidP="004B5BB5">
      <w:pPr>
        <w:pStyle w:val="ListParagraph"/>
        <w:numPr>
          <w:ilvl w:val="0"/>
          <w:numId w:val="27"/>
        </w:numPr>
        <w:tabs>
          <w:tab w:val="left" w:pos="0"/>
        </w:tabs>
        <w:spacing w:after="0" w:line="360" w:lineRule="auto"/>
        <w:ind w:left="567" w:hanging="425"/>
        <w:jc w:val="both"/>
        <w:rPr>
          <w:rFonts w:eastAsia="Times New Roman" w:cs="Arial"/>
          <w:lang w:val="en-GB" w:eastAsia="en-GB"/>
        </w:rPr>
      </w:pPr>
      <w:r w:rsidRPr="00DB75ED">
        <w:rPr>
          <w:rFonts w:eastAsia="Times New Roman" w:cs="Arial"/>
          <w:lang w:val="en-GB" w:eastAsia="en-GB"/>
        </w:rPr>
        <w:t>Knowledge and experience of best practice in document/record/case management</w:t>
      </w:r>
      <w:r w:rsidR="00C03224">
        <w:rPr>
          <w:rFonts w:eastAsia="Times New Roman" w:cs="Arial"/>
          <w:lang w:val="en-GB" w:eastAsia="en-GB"/>
        </w:rPr>
        <w:t>,</w:t>
      </w:r>
    </w:p>
    <w:p w14:paraId="516F44F5" w14:textId="335B1271" w:rsidR="00DB75ED" w:rsidRDefault="00DB75ED" w:rsidP="004B5BB5">
      <w:pPr>
        <w:pStyle w:val="ListParagraph"/>
        <w:numPr>
          <w:ilvl w:val="0"/>
          <w:numId w:val="27"/>
        </w:numPr>
        <w:tabs>
          <w:tab w:val="left" w:pos="0"/>
        </w:tabs>
        <w:spacing w:after="0" w:line="360" w:lineRule="auto"/>
        <w:ind w:left="567" w:hanging="425"/>
        <w:jc w:val="both"/>
        <w:rPr>
          <w:rFonts w:eastAsia="Times New Roman" w:cs="Arial"/>
          <w:lang w:val="en-GB" w:eastAsia="en-GB"/>
        </w:rPr>
      </w:pPr>
      <w:r w:rsidRPr="00DB75ED">
        <w:rPr>
          <w:rFonts w:eastAsia="Times New Roman" w:cs="Arial"/>
          <w:lang w:val="en-GB" w:eastAsia="en-GB"/>
        </w:rPr>
        <w:t xml:space="preserve">Knowledge and experience of information analysis including the collection and processing of </w:t>
      </w:r>
      <w:r w:rsidR="00E5077B">
        <w:rPr>
          <w:rFonts w:eastAsia="Times New Roman" w:cs="Arial"/>
          <w:lang w:val="en-GB" w:eastAsia="en-GB"/>
        </w:rPr>
        <w:t>complex</w:t>
      </w:r>
      <w:r w:rsidR="00E5077B" w:rsidRPr="00DB75ED">
        <w:rPr>
          <w:rFonts w:eastAsia="Times New Roman" w:cs="Arial"/>
          <w:lang w:val="en-GB" w:eastAsia="en-GB"/>
        </w:rPr>
        <w:t xml:space="preserve"> </w:t>
      </w:r>
      <w:r w:rsidRPr="00DB75ED">
        <w:rPr>
          <w:rFonts w:eastAsia="Times New Roman" w:cs="Arial"/>
          <w:lang w:val="en-GB" w:eastAsia="en-GB"/>
        </w:rPr>
        <w:t>information</w:t>
      </w:r>
      <w:r w:rsidR="00E5077B">
        <w:rPr>
          <w:rFonts w:eastAsia="Times New Roman" w:cs="Arial"/>
          <w:lang w:val="en-GB" w:eastAsia="en-GB"/>
        </w:rPr>
        <w:t xml:space="preserve"> from multiple sources</w:t>
      </w:r>
      <w:r w:rsidR="00C03224">
        <w:rPr>
          <w:rFonts w:eastAsia="Times New Roman" w:cs="Arial"/>
          <w:lang w:val="en-GB" w:eastAsia="en-GB"/>
        </w:rPr>
        <w:t>,</w:t>
      </w:r>
    </w:p>
    <w:p w14:paraId="2F989C93" w14:textId="47DF59DC" w:rsidR="00E5077B" w:rsidRPr="008D4967" w:rsidRDefault="00E5077B" w:rsidP="004B5BB5">
      <w:pPr>
        <w:pStyle w:val="ListParagraph"/>
        <w:numPr>
          <w:ilvl w:val="0"/>
          <w:numId w:val="27"/>
        </w:numPr>
        <w:tabs>
          <w:tab w:val="left" w:pos="0"/>
        </w:tabs>
        <w:spacing w:after="0" w:line="360" w:lineRule="auto"/>
        <w:ind w:left="567" w:hanging="425"/>
        <w:jc w:val="both"/>
        <w:rPr>
          <w:rFonts w:eastAsia="Times New Roman" w:cs="Arial"/>
          <w:lang w:val="en-GB" w:eastAsia="en-GB"/>
        </w:rPr>
      </w:pPr>
      <w:r w:rsidRPr="008D4967">
        <w:rPr>
          <w:rFonts w:eastAsia="Times New Roman" w:cs="Arial"/>
          <w:lang w:val="en-GB" w:eastAsia="en-GB"/>
        </w:rPr>
        <w:t>Experience of implementing change management processes</w:t>
      </w:r>
      <w:r w:rsidR="004B5BB5" w:rsidRPr="008D4967">
        <w:rPr>
          <w:rFonts w:eastAsia="Times New Roman" w:cs="Arial"/>
          <w:lang w:val="en-GB" w:eastAsia="en-GB"/>
        </w:rPr>
        <w:t xml:space="preserve"> and/or p</w:t>
      </w:r>
      <w:r w:rsidRPr="008D4967">
        <w:rPr>
          <w:rFonts w:eastAsia="Times New Roman" w:cs="Arial"/>
          <w:lang w:val="en-GB" w:eastAsia="en-GB"/>
        </w:rPr>
        <w:t xml:space="preserve">revious exposure to and engagement with the creation of a new </w:t>
      </w:r>
      <w:r w:rsidR="004B5BB5" w:rsidRPr="008D4967">
        <w:rPr>
          <w:rFonts w:eastAsia="Times New Roman" w:cs="Arial"/>
          <w:lang w:val="en-GB" w:eastAsia="en-GB"/>
        </w:rPr>
        <w:t>team</w:t>
      </w:r>
      <w:r w:rsidR="00C03224">
        <w:rPr>
          <w:rFonts w:eastAsia="Times New Roman" w:cs="Arial"/>
          <w:lang w:val="en-GB" w:eastAsia="en-GB"/>
        </w:rPr>
        <w:t>,</w:t>
      </w:r>
    </w:p>
    <w:p w14:paraId="2B62BB50" w14:textId="27C50AAB" w:rsidR="00270773" w:rsidRPr="008D4967" w:rsidRDefault="00270773" w:rsidP="004B5BB5">
      <w:pPr>
        <w:pStyle w:val="ListParagraph"/>
        <w:numPr>
          <w:ilvl w:val="0"/>
          <w:numId w:val="27"/>
        </w:numPr>
        <w:tabs>
          <w:tab w:val="left" w:pos="0"/>
        </w:tabs>
        <w:spacing w:after="0" w:line="360" w:lineRule="auto"/>
        <w:ind w:left="567" w:hanging="425"/>
        <w:jc w:val="both"/>
        <w:rPr>
          <w:rFonts w:eastAsia="Times New Roman" w:cs="Arial"/>
          <w:lang w:val="en-GB" w:eastAsia="en-GB"/>
        </w:rPr>
      </w:pPr>
      <w:r w:rsidRPr="008D4967">
        <w:rPr>
          <w:rFonts w:eastAsia="Times New Roman" w:cs="Arial"/>
          <w:lang w:val="en-GB" w:eastAsia="en-GB"/>
        </w:rPr>
        <w:t>Experience of working across agencies and</w:t>
      </w:r>
      <w:r w:rsidR="004E1E00" w:rsidRPr="008D4967">
        <w:rPr>
          <w:rFonts w:eastAsia="Times New Roman" w:cs="Arial"/>
          <w:lang w:val="en-GB" w:eastAsia="en-GB"/>
        </w:rPr>
        <w:t>/or</w:t>
      </w:r>
      <w:r w:rsidRPr="008D4967">
        <w:rPr>
          <w:rFonts w:eastAsia="Times New Roman" w:cs="Arial"/>
          <w:lang w:val="en-GB" w:eastAsia="en-GB"/>
        </w:rPr>
        <w:t xml:space="preserve"> in an international </w:t>
      </w:r>
      <w:r w:rsidR="004E1E00" w:rsidRPr="008D4967">
        <w:rPr>
          <w:rFonts w:eastAsia="Times New Roman" w:cs="Arial"/>
          <w:lang w:val="en-GB" w:eastAsia="en-GB"/>
        </w:rPr>
        <w:t>environment/ networks</w:t>
      </w:r>
      <w:r w:rsidR="00C03224">
        <w:rPr>
          <w:rFonts w:eastAsia="Times New Roman" w:cs="Arial"/>
          <w:lang w:val="en-GB" w:eastAsia="en-GB"/>
        </w:rPr>
        <w:t>.</w:t>
      </w:r>
    </w:p>
    <w:p w14:paraId="66F7559B" w14:textId="77777777" w:rsidR="005F1BDF" w:rsidRPr="007B48FE" w:rsidRDefault="007B48FE" w:rsidP="00DC0687">
      <w:pPr>
        <w:spacing w:after="0" w:line="276" w:lineRule="auto"/>
        <w:jc w:val="both"/>
        <w:rPr>
          <w:rFonts w:eastAsia="Tahoma" w:cs="Tahoma"/>
          <w:b/>
          <w:bCs/>
          <w:sz w:val="24"/>
          <w:szCs w:val="24"/>
          <w:u w:val="single"/>
          <w:lang w:val="en-US"/>
        </w:rPr>
      </w:pPr>
      <w:bookmarkStart w:id="0" w:name="_GoBack"/>
      <w:bookmarkEnd w:id="0"/>
      <w:r>
        <w:rPr>
          <w:rFonts w:eastAsia="Tahoma" w:cs="Tahoma"/>
          <w:b/>
          <w:bCs/>
          <w:sz w:val="24"/>
          <w:szCs w:val="24"/>
          <w:u w:val="single"/>
          <w:lang w:val="en-US"/>
        </w:rPr>
        <w:t>PRINCIPAL CONDITIONS OF SERVICE</w:t>
      </w:r>
    </w:p>
    <w:p w14:paraId="399BF7D9" w14:textId="77777777" w:rsidR="005F1BDF" w:rsidRPr="004D1800" w:rsidRDefault="005F1BDF" w:rsidP="00DC0687">
      <w:pPr>
        <w:spacing w:after="0" w:line="276" w:lineRule="auto"/>
        <w:jc w:val="both"/>
        <w:rPr>
          <w:rFonts w:cstheme="minorHAnsi"/>
        </w:rPr>
      </w:pPr>
      <w:r w:rsidRPr="004D1800">
        <w:rPr>
          <w:rFonts w:cstheme="minorHAnsi"/>
        </w:rPr>
        <w:lastRenderedPageBreak/>
        <w:t>Principal conditions of service will be applied in line with all relevant governmental circulars/procedures and policies applicable at time of placement</w:t>
      </w:r>
    </w:p>
    <w:p w14:paraId="2F7FFFD2" w14:textId="77777777" w:rsidR="001E6E44" w:rsidRDefault="001E6E44" w:rsidP="00DC0687">
      <w:pPr>
        <w:spacing w:after="0" w:line="276" w:lineRule="auto"/>
        <w:jc w:val="both"/>
        <w:rPr>
          <w:b/>
        </w:rPr>
      </w:pPr>
    </w:p>
    <w:p w14:paraId="5C85F9C6" w14:textId="77777777" w:rsidR="0051281F" w:rsidRDefault="008A2DAB" w:rsidP="00DC0687">
      <w:pPr>
        <w:spacing w:after="0" w:line="276" w:lineRule="auto"/>
        <w:jc w:val="both"/>
        <w:rPr>
          <w:b/>
        </w:rPr>
      </w:pPr>
      <w:r>
        <w:rPr>
          <w:b/>
        </w:rPr>
        <w:t>Salary</w:t>
      </w:r>
      <w:r w:rsidR="000609D0">
        <w:rPr>
          <w:b/>
        </w:rPr>
        <w:t xml:space="preserve">: </w:t>
      </w:r>
    </w:p>
    <w:p w14:paraId="1ACBFCA5" w14:textId="77777777" w:rsidR="008A2DAB" w:rsidRPr="008A2DAB" w:rsidRDefault="008A2DAB" w:rsidP="00DC0687">
      <w:pPr>
        <w:spacing w:after="0" w:line="276" w:lineRule="auto"/>
        <w:jc w:val="both"/>
        <w:rPr>
          <w:b/>
        </w:rPr>
      </w:pPr>
      <w:r w:rsidRPr="008A2DAB">
        <w:rPr>
          <w:rFonts w:ascii="Calibri" w:eastAsia="Times New Roman" w:hAnsi="Calibri" w:cs="Arial"/>
          <w:bCs/>
          <w:lang w:val="en-US" w:eastAsia="en-IE"/>
        </w:rPr>
        <w:t xml:space="preserve">Entry will be at the </w:t>
      </w:r>
      <w:r w:rsidRPr="00DC0687">
        <w:rPr>
          <w:rFonts w:ascii="Calibri" w:eastAsia="Times New Roman" w:hAnsi="Calibri" w:cs="Arial"/>
          <w:b/>
          <w:bCs/>
          <w:u w:val="single"/>
          <w:lang w:val="en-US" w:eastAsia="en-IE"/>
        </w:rPr>
        <w:t>minimum</w:t>
      </w:r>
      <w:r w:rsidRPr="008A2DAB">
        <w:rPr>
          <w:rFonts w:ascii="Calibri" w:eastAsia="Times New Roman" w:hAnsi="Calibri" w:cs="Arial"/>
          <w:bCs/>
          <w:lang w:val="en-US" w:eastAsia="en-IE"/>
        </w:rPr>
        <w:t xml:space="preserve"> of the scale and </w:t>
      </w:r>
      <w:r w:rsidR="00A52F8C">
        <w:rPr>
          <w:rFonts w:ascii="Calibri" w:eastAsia="Times New Roman" w:hAnsi="Calibri" w:cs="Arial"/>
          <w:bCs/>
          <w:lang w:val="en-US" w:eastAsia="en-IE"/>
        </w:rPr>
        <w:t xml:space="preserve">annual </w:t>
      </w:r>
      <w:r w:rsidRPr="008A2DAB">
        <w:rPr>
          <w:rFonts w:ascii="Calibri" w:eastAsia="Times New Roman" w:hAnsi="Calibri" w:cs="Arial"/>
          <w:bCs/>
          <w:lang w:eastAsia="en-IE"/>
        </w:rPr>
        <w:t xml:space="preserve">increments may be awarded subject to satisfactory performance and to changes in the terms and conditions relating to </w:t>
      </w:r>
      <w:r w:rsidR="00A52F8C">
        <w:rPr>
          <w:rFonts w:ascii="Calibri" w:eastAsia="Times New Roman" w:hAnsi="Calibri" w:cs="Arial"/>
          <w:bCs/>
          <w:lang w:eastAsia="en-IE"/>
        </w:rPr>
        <w:t xml:space="preserve">annual </w:t>
      </w:r>
      <w:r w:rsidRPr="008A2DAB">
        <w:rPr>
          <w:rFonts w:ascii="Calibri" w:eastAsia="Times New Roman" w:hAnsi="Calibri" w:cs="Arial"/>
          <w:bCs/>
          <w:lang w:eastAsia="en-IE"/>
        </w:rPr>
        <w:t xml:space="preserve">salary increments in the Civil/Public Service generally. </w:t>
      </w:r>
      <w:r w:rsidRPr="008A2DAB">
        <w:rPr>
          <w:rFonts w:ascii="Calibri" w:eastAsia="Times New Roman" w:hAnsi="Calibri" w:cs="Arial"/>
          <w:bCs/>
          <w:lang w:val="en-US" w:eastAsia="en-IE"/>
        </w:rPr>
        <w:t xml:space="preserve">The rate of </w:t>
      </w:r>
      <w:r w:rsidR="00A52F8C">
        <w:rPr>
          <w:rFonts w:ascii="Calibri" w:eastAsia="Times New Roman" w:hAnsi="Calibri" w:cs="Arial"/>
          <w:bCs/>
          <w:lang w:val="en-US" w:eastAsia="en-IE"/>
        </w:rPr>
        <w:t xml:space="preserve">total </w:t>
      </w:r>
      <w:r w:rsidRPr="008A2DAB">
        <w:rPr>
          <w:rFonts w:ascii="Calibri" w:eastAsia="Times New Roman" w:hAnsi="Calibri" w:cs="Arial"/>
          <w:bCs/>
          <w:lang w:val="en-US" w:eastAsia="en-IE"/>
        </w:rPr>
        <w:t xml:space="preserve">remuneration may be adjusted from time to time in </w:t>
      </w:r>
      <w:r w:rsidR="00A52F8C">
        <w:rPr>
          <w:rFonts w:ascii="Calibri" w:eastAsia="Times New Roman" w:hAnsi="Calibri" w:cs="Arial"/>
          <w:bCs/>
          <w:lang w:val="en-US" w:eastAsia="en-IE"/>
        </w:rPr>
        <w:t>accordance</w:t>
      </w:r>
      <w:r w:rsidRPr="008A2DAB">
        <w:rPr>
          <w:rFonts w:ascii="Calibri" w:eastAsia="Times New Roman" w:hAnsi="Calibri" w:cs="Arial"/>
          <w:bCs/>
          <w:lang w:val="en-US" w:eastAsia="en-IE"/>
        </w:rPr>
        <w:t xml:space="preserve"> with Government pay policy</w:t>
      </w:r>
      <w:r w:rsidR="00A52F8C">
        <w:rPr>
          <w:rFonts w:ascii="Calibri" w:eastAsia="Times New Roman" w:hAnsi="Calibri" w:cs="Arial"/>
          <w:bCs/>
          <w:lang w:val="en-US" w:eastAsia="en-IE"/>
        </w:rPr>
        <w:t xml:space="preserve"> as applying to public servants generally</w:t>
      </w:r>
      <w:r w:rsidRPr="008A2DAB">
        <w:rPr>
          <w:rFonts w:ascii="Calibri" w:eastAsia="Times New Roman" w:hAnsi="Calibri" w:cs="Arial"/>
          <w:bCs/>
          <w:lang w:val="en-US" w:eastAsia="en-IE"/>
        </w:rPr>
        <w:t xml:space="preserve">. </w:t>
      </w:r>
    </w:p>
    <w:p w14:paraId="1EA80602" w14:textId="77777777" w:rsidR="004001D7" w:rsidRDefault="004001D7" w:rsidP="00DC0687">
      <w:pPr>
        <w:autoSpaceDE w:val="0"/>
        <w:autoSpaceDN w:val="0"/>
        <w:adjustRightInd w:val="0"/>
        <w:spacing w:after="0" w:line="276" w:lineRule="auto"/>
        <w:jc w:val="both"/>
        <w:rPr>
          <w:rFonts w:ascii="Calibri" w:eastAsia="Calibri" w:hAnsi="Calibri" w:cs="Arial"/>
          <w:color w:val="000000"/>
        </w:rPr>
      </w:pPr>
    </w:p>
    <w:p w14:paraId="2EFB39D1" w14:textId="316E480C" w:rsidR="009D6368" w:rsidRPr="009D6368" w:rsidRDefault="007B48FE" w:rsidP="007B48FE">
      <w:pPr>
        <w:autoSpaceDE w:val="0"/>
        <w:autoSpaceDN w:val="0"/>
        <w:adjustRightInd w:val="0"/>
        <w:spacing w:after="0" w:line="276" w:lineRule="auto"/>
        <w:jc w:val="both"/>
        <w:rPr>
          <w:rFonts w:ascii="Calibri" w:eastAsia="Calibri" w:hAnsi="Calibri" w:cs="Arial"/>
          <w:color w:val="000000"/>
        </w:rPr>
      </w:pPr>
      <w:r>
        <w:rPr>
          <w:rFonts w:ascii="Calibri" w:eastAsia="Calibri" w:hAnsi="Calibri" w:cs="Arial"/>
          <w:color w:val="000000"/>
        </w:rPr>
        <w:t xml:space="preserve">The position is aligned to the Civil Service </w:t>
      </w:r>
      <w:r w:rsidR="001A4265">
        <w:rPr>
          <w:rFonts w:ascii="Calibri" w:eastAsia="Calibri" w:hAnsi="Calibri" w:cs="Arial"/>
          <w:color w:val="000000"/>
        </w:rPr>
        <w:t xml:space="preserve">Assistant Principal </w:t>
      </w:r>
      <w:r>
        <w:rPr>
          <w:rFonts w:ascii="Calibri" w:eastAsia="Calibri" w:hAnsi="Calibri" w:cs="Arial"/>
          <w:color w:val="000000"/>
        </w:rPr>
        <w:t xml:space="preserve">Officer Grade and the </w:t>
      </w:r>
      <w:r w:rsidRPr="008A2DAB">
        <w:rPr>
          <w:rFonts w:ascii="Calibri" w:eastAsia="Calibri" w:hAnsi="Calibri" w:cs="Arial"/>
          <w:color w:val="000000"/>
        </w:rPr>
        <w:t>salary scale for this position is as follows:</w:t>
      </w:r>
    </w:p>
    <w:p w14:paraId="76E5DE84" w14:textId="77777777" w:rsidR="001A4265" w:rsidRPr="001A4265" w:rsidRDefault="001A4265" w:rsidP="001A4265">
      <w:pPr>
        <w:autoSpaceDE w:val="0"/>
        <w:autoSpaceDN w:val="0"/>
        <w:adjustRightInd w:val="0"/>
        <w:spacing w:before="120" w:after="120" w:line="276" w:lineRule="auto"/>
        <w:rPr>
          <w:rFonts w:ascii="Calibri" w:eastAsia="Calibri" w:hAnsi="Calibri" w:cs="Verdana"/>
          <w:b/>
          <w:color w:val="000000"/>
          <w:lang w:val="en-US"/>
        </w:rPr>
      </w:pPr>
      <w:r w:rsidRPr="001A4265">
        <w:rPr>
          <w:rFonts w:ascii="Calibri" w:eastAsia="Calibri" w:hAnsi="Calibri" w:cs="Verdana"/>
          <w:b/>
          <w:color w:val="000000"/>
          <w:lang w:val="en-US"/>
        </w:rPr>
        <w:t xml:space="preserve">PPC (Personal Pension Contribution) Pay Scale applicable to an individual who is required to make a personal pension contribution </w:t>
      </w:r>
    </w:p>
    <w:p w14:paraId="6B9654C1" w14:textId="77777777" w:rsidR="004D1CFB" w:rsidRDefault="004D1CFB" w:rsidP="001A4265">
      <w:pPr>
        <w:autoSpaceDE w:val="0"/>
        <w:autoSpaceDN w:val="0"/>
        <w:adjustRightInd w:val="0"/>
        <w:spacing w:before="120" w:after="120" w:line="276" w:lineRule="auto"/>
        <w:rPr>
          <w:rFonts w:ascii="Calibri" w:hAnsi="Calibri" w:cs="Calibri"/>
        </w:rPr>
      </w:pPr>
      <w:r w:rsidRPr="004D1CFB">
        <w:rPr>
          <w:rFonts w:ascii="Calibri" w:hAnsi="Calibri" w:cs="Calibri"/>
        </w:rPr>
        <w:t xml:space="preserve">€66,495 </w:t>
      </w:r>
      <w:r>
        <w:rPr>
          <w:rFonts w:ascii="Calibri" w:hAnsi="Calibri" w:cs="Calibri"/>
        </w:rPr>
        <w:tab/>
      </w:r>
      <w:r w:rsidRPr="004D1CFB">
        <w:rPr>
          <w:rFonts w:ascii="Calibri" w:hAnsi="Calibri" w:cs="Calibri"/>
        </w:rPr>
        <w:t xml:space="preserve">€68,898 </w:t>
      </w:r>
      <w:r>
        <w:rPr>
          <w:rFonts w:ascii="Calibri" w:hAnsi="Calibri" w:cs="Calibri"/>
        </w:rPr>
        <w:tab/>
      </w:r>
      <w:r w:rsidRPr="004D1CFB">
        <w:rPr>
          <w:rFonts w:ascii="Calibri" w:hAnsi="Calibri" w:cs="Calibri"/>
        </w:rPr>
        <w:t xml:space="preserve">€71,289 </w:t>
      </w:r>
      <w:r>
        <w:rPr>
          <w:rFonts w:ascii="Calibri" w:hAnsi="Calibri" w:cs="Calibri"/>
        </w:rPr>
        <w:tab/>
      </w:r>
      <w:r w:rsidRPr="004D1CFB">
        <w:rPr>
          <w:rFonts w:ascii="Calibri" w:hAnsi="Calibri" w:cs="Calibri"/>
        </w:rPr>
        <w:t xml:space="preserve">€73,687 </w:t>
      </w:r>
      <w:r>
        <w:rPr>
          <w:rFonts w:ascii="Calibri" w:hAnsi="Calibri" w:cs="Calibri"/>
        </w:rPr>
        <w:tab/>
      </w:r>
      <w:r w:rsidRPr="004D1CFB">
        <w:rPr>
          <w:rFonts w:ascii="Calibri" w:hAnsi="Calibri" w:cs="Calibri"/>
        </w:rPr>
        <w:t xml:space="preserve">€76,080 </w:t>
      </w:r>
      <w:r>
        <w:rPr>
          <w:rFonts w:ascii="Calibri" w:hAnsi="Calibri" w:cs="Calibri"/>
        </w:rPr>
        <w:tab/>
      </w:r>
      <w:r w:rsidRPr="004D1CFB">
        <w:rPr>
          <w:rFonts w:ascii="Calibri" w:hAnsi="Calibri" w:cs="Calibri"/>
        </w:rPr>
        <w:t xml:space="preserve">€77,460 </w:t>
      </w:r>
    </w:p>
    <w:p w14:paraId="013E520C" w14:textId="77777777" w:rsidR="004D1CFB" w:rsidRPr="004D1CFB" w:rsidRDefault="004D1CFB" w:rsidP="001A4265">
      <w:pPr>
        <w:autoSpaceDE w:val="0"/>
        <w:autoSpaceDN w:val="0"/>
        <w:adjustRightInd w:val="0"/>
        <w:spacing w:before="120" w:after="120" w:line="276" w:lineRule="auto"/>
        <w:rPr>
          <w:rFonts w:ascii="Calibri" w:hAnsi="Calibri" w:cs="Calibri"/>
        </w:rPr>
      </w:pPr>
      <w:r w:rsidRPr="004D1CFB">
        <w:rPr>
          <w:rFonts w:ascii="Calibri" w:hAnsi="Calibri" w:cs="Calibri"/>
        </w:rPr>
        <w:t>€79,876</w:t>
      </w:r>
      <w:r>
        <w:rPr>
          <w:rFonts w:ascii="Calibri" w:hAnsi="Calibri" w:cs="Calibri"/>
        </w:rPr>
        <w:t>*</w:t>
      </w:r>
      <w:r w:rsidRPr="004D1CFB">
        <w:rPr>
          <w:rFonts w:ascii="Calibri" w:hAnsi="Calibri" w:cs="Calibri"/>
        </w:rPr>
        <w:t xml:space="preserve"> </w:t>
      </w:r>
      <w:r>
        <w:rPr>
          <w:rFonts w:ascii="Calibri" w:hAnsi="Calibri" w:cs="Calibri"/>
        </w:rPr>
        <w:tab/>
      </w:r>
      <w:r w:rsidRPr="004D1CFB">
        <w:rPr>
          <w:rFonts w:ascii="Calibri" w:hAnsi="Calibri" w:cs="Calibri"/>
        </w:rPr>
        <w:t>€82,300</w:t>
      </w:r>
      <w:r>
        <w:rPr>
          <w:rFonts w:ascii="Calibri" w:hAnsi="Calibri" w:cs="Calibri"/>
        </w:rPr>
        <w:t>**</w:t>
      </w:r>
    </w:p>
    <w:p w14:paraId="4EDE596B" w14:textId="77777777" w:rsidR="001A4265" w:rsidRPr="001A4265" w:rsidRDefault="001A4265" w:rsidP="001A4265">
      <w:pPr>
        <w:autoSpaceDE w:val="0"/>
        <w:autoSpaceDN w:val="0"/>
        <w:adjustRightInd w:val="0"/>
        <w:spacing w:before="120" w:after="120" w:line="276" w:lineRule="auto"/>
        <w:rPr>
          <w:rFonts w:ascii="Calibri" w:eastAsia="Calibri" w:hAnsi="Calibri" w:cs="Verdana"/>
          <w:color w:val="000000"/>
          <w:lang w:val="en-US"/>
        </w:rPr>
      </w:pPr>
      <w:r w:rsidRPr="001A4265">
        <w:rPr>
          <w:rFonts w:ascii="Calibri" w:eastAsia="Calibri" w:hAnsi="Calibri" w:cs="Verdana"/>
          <w:b/>
          <w:color w:val="000000"/>
          <w:lang w:val="en-US"/>
        </w:rPr>
        <w:t>Non-PPC (non-Personal Pension Contribution) Pay Scale</w:t>
      </w:r>
    </w:p>
    <w:p w14:paraId="43194D84" w14:textId="77777777" w:rsidR="004D1CFB" w:rsidRDefault="004D1CFB" w:rsidP="001A4265">
      <w:pPr>
        <w:keepNext/>
        <w:tabs>
          <w:tab w:val="left" w:pos="582"/>
        </w:tabs>
        <w:spacing w:before="120" w:after="120" w:line="276" w:lineRule="auto"/>
        <w:jc w:val="both"/>
        <w:outlineLvl w:val="3"/>
        <w:rPr>
          <w:rFonts w:ascii="Calibri" w:hAnsi="Calibri" w:cs="Calibri"/>
        </w:rPr>
      </w:pPr>
      <w:r w:rsidRPr="004D1CFB">
        <w:rPr>
          <w:rFonts w:ascii="Calibri" w:hAnsi="Calibri" w:cs="Calibri"/>
        </w:rPr>
        <w:t xml:space="preserve">€64,232 </w:t>
      </w:r>
      <w:r>
        <w:rPr>
          <w:rFonts w:ascii="Calibri" w:hAnsi="Calibri" w:cs="Calibri"/>
        </w:rPr>
        <w:tab/>
      </w:r>
      <w:r w:rsidRPr="004D1CFB">
        <w:rPr>
          <w:rFonts w:ascii="Calibri" w:hAnsi="Calibri" w:cs="Calibri"/>
        </w:rPr>
        <w:t xml:space="preserve">€66,569 </w:t>
      </w:r>
      <w:r>
        <w:rPr>
          <w:rFonts w:ascii="Calibri" w:hAnsi="Calibri" w:cs="Calibri"/>
        </w:rPr>
        <w:tab/>
      </w:r>
      <w:r w:rsidRPr="004D1CFB">
        <w:rPr>
          <w:rFonts w:ascii="Calibri" w:hAnsi="Calibri" w:cs="Calibri"/>
        </w:rPr>
        <w:t xml:space="preserve">€67,856 </w:t>
      </w:r>
      <w:r>
        <w:rPr>
          <w:rFonts w:ascii="Calibri" w:hAnsi="Calibri" w:cs="Calibri"/>
        </w:rPr>
        <w:tab/>
      </w:r>
      <w:r w:rsidRPr="004D1CFB">
        <w:rPr>
          <w:rFonts w:ascii="Calibri" w:hAnsi="Calibri" w:cs="Calibri"/>
        </w:rPr>
        <w:t xml:space="preserve">€70,129 </w:t>
      </w:r>
      <w:r>
        <w:rPr>
          <w:rFonts w:ascii="Calibri" w:hAnsi="Calibri" w:cs="Calibri"/>
        </w:rPr>
        <w:tab/>
      </w:r>
      <w:r w:rsidRPr="004D1CFB">
        <w:rPr>
          <w:rFonts w:ascii="Calibri" w:hAnsi="Calibri" w:cs="Calibri"/>
        </w:rPr>
        <w:t xml:space="preserve">€72,405 </w:t>
      </w:r>
      <w:r>
        <w:rPr>
          <w:rFonts w:ascii="Calibri" w:hAnsi="Calibri" w:cs="Calibri"/>
        </w:rPr>
        <w:tab/>
      </w:r>
      <w:r w:rsidRPr="004D1CFB">
        <w:rPr>
          <w:rFonts w:ascii="Calibri" w:hAnsi="Calibri" w:cs="Calibri"/>
        </w:rPr>
        <w:t xml:space="preserve">€73,721 </w:t>
      </w:r>
    </w:p>
    <w:p w14:paraId="3CBF989F" w14:textId="77777777" w:rsidR="004D1CFB" w:rsidRPr="004D1CFB" w:rsidRDefault="004D1CFB" w:rsidP="001A4265">
      <w:pPr>
        <w:keepNext/>
        <w:tabs>
          <w:tab w:val="left" w:pos="582"/>
        </w:tabs>
        <w:spacing w:before="120" w:after="120" w:line="276" w:lineRule="auto"/>
        <w:jc w:val="both"/>
        <w:outlineLvl w:val="3"/>
        <w:rPr>
          <w:rFonts w:ascii="Calibri" w:hAnsi="Calibri" w:cs="Calibri"/>
        </w:rPr>
      </w:pPr>
      <w:r w:rsidRPr="004D1CFB">
        <w:rPr>
          <w:rFonts w:ascii="Calibri" w:hAnsi="Calibri" w:cs="Calibri"/>
        </w:rPr>
        <w:t>€76,012</w:t>
      </w:r>
      <w:r>
        <w:rPr>
          <w:rFonts w:ascii="Calibri" w:hAnsi="Calibri" w:cs="Calibri"/>
        </w:rPr>
        <w:t>*</w:t>
      </w:r>
      <w:r w:rsidRPr="004D1CFB">
        <w:rPr>
          <w:rFonts w:ascii="Calibri" w:hAnsi="Calibri" w:cs="Calibri"/>
        </w:rPr>
        <w:t xml:space="preserve"> </w:t>
      </w:r>
      <w:r>
        <w:rPr>
          <w:rFonts w:ascii="Calibri" w:hAnsi="Calibri" w:cs="Calibri"/>
        </w:rPr>
        <w:tab/>
      </w:r>
      <w:r w:rsidRPr="004D1CFB">
        <w:rPr>
          <w:rFonts w:ascii="Calibri" w:hAnsi="Calibri" w:cs="Calibri"/>
        </w:rPr>
        <w:t>€78,311</w:t>
      </w:r>
      <w:r>
        <w:rPr>
          <w:rFonts w:ascii="Calibri" w:hAnsi="Calibri" w:cs="Calibri"/>
        </w:rPr>
        <w:t>**</w:t>
      </w:r>
    </w:p>
    <w:p w14:paraId="1D4ED32C" w14:textId="77777777" w:rsidR="001A4265" w:rsidRPr="001A4265" w:rsidRDefault="001A4265" w:rsidP="001A4265">
      <w:pPr>
        <w:keepNext/>
        <w:tabs>
          <w:tab w:val="left" w:pos="582"/>
        </w:tabs>
        <w:spacing w:before="120" w:after="120" w:line="276" w:lineRule="auto"/>
        <w:jc w:val="both"/>
        <w:outlineLvl w:val="3"/>
        <w:rPr>
          <w:rFonts w:ascii="Calibri" w:eastAsia="Times New Roman" w:hAnsi="Calibri" w:cs="Arial"/>
          <w:bCs/>
          <w:lang w:val="en-US" w:eastAsia="en-IE"/>
        </w:rPr>
      </w:pPr>
      <w:r w:rsidRPr="001A4265">
        <w:rPr>
          <w:rFonts w:ascii="Calibri" w:eastAsia="Times New Roman" w:hAnsi="Calibri" w:cs="Arial"/>
          <w:bCs/>
          <w:lang w:val="en-US" w:eastAsia="en-IE"/>
        </w:rPr>
        <w:t xml:space="preserve">*   Long Service Increment payable after 3 years satisfactory service at the maximum </w:t>
      </w:r>
    </w:p>
    <w:p w14:paraId="7407F66E" w14:textId="77777777" w:rsidR="009C3DAA" w:rsidRDefault="001A4265" w:rsidP="001A4265">
      <w:pPr>
        <w:spacing w:after="0" w:line="276" w:lineRule="auto"/>
        <w:jc w:val="both"/>
        <w:rPr>
          <w:rFonts w:ascii="Calibri" w:eastAsia="Calibri" w:hAnsi="Calibri" w:cs="Arial"/>
          <w:lang w:val="en-US"/>
        </w:rPr>
      </w:pPr>
      <w:r w:rsidRPr="001A4265">
        <w:rPr>
          <w:rFonts w:ascii="Calibri" w:eastAsia="Calibri" w:hAnsi="Calibri" w:cs="Arial"/>
          <w:lang w:val="en-US"/>
        </w:rPr>
        <w:t>** Long Service Increment payable after 6 years satisfactory service at the maximum</w:t>
      </w:r>
    </w:p>
    <w:p w14:paraId="7085C3AF" w14:textId="77777777" w:rsidR="001A4265" w:rsidRPr="00185BC1" w:rsidRDefault="001A4265" w:rsidP="001A4265">
      <w:pPr>
        <w:spacing w:after="0" w:line="276" w:lineRule="auto"/>
        <w:jc w:val="both"/>
      </w:pPr>
    </w:p>
    <w:p w14:paraId="56B0F5CD" w14:textId="77777777" w:rsidR="00185BC1" w:rsidRPr="00185BC1" w:rsidRDefault="00185BC1" w:rsidP="00DC0687">
      <w:pPr>
        <w:spacing w:after="0" w:line="276" w:lineRule="auto"/>
        <w:jc w:val="both"/>
      </w:pPr>
      <w:r w:rsidRPr="00185BC1">
        <w:t>Candidates should note that different pay and conditions may</w:t>
      </w:r>
      <w:r w:rsidR="007B48FE">
        <w:t xml:space="preserve"> apply if, immediately prior to </w:t>
      </w:r>
      <w:r w:rsidRPr="00185BC1">
        <w:t>appointment, the appointee is a serving civil or public servant.</w:t>
      </w:r>
    </w:p>
    <w:p w14:paraId="74B49B59" w14:textId="77777777" w:rsidR="00C6209B" w:rsidRPr="00C6209B" w:rsidRDefault="00C6209B" w:rsidP="00C6209B">
      <w:pPr>
        <w:keepNext/>
        <w:keepLines/>
        <w:spacing w:before="120" w:after="120" w:line="276" w:lineRule="auto"/>
        <w:outlineLvl w:val="3"/>
        <w:rPr>
          <w:rFonts w:eastAsiaTheme="majorEastAsia" w:cs="Arial"/>
          <w:b/>
          <w:iCs/>
        </w:rPr>
      </w:pPr>
      <w:r w:rsidRPr="00C6209B">
        <w:rPr>
          <w:rFonts w:eastAsiaTheme="majorEastAsia" w:cs="Arial"/>
          <w:b/>
          <w:iCs/>
        </w:rPr>
        <w:t xml:space="preserve">Annual Leave: </w:t>
      </w:r>
      <w:r w:rsidR="001A4265">
        <w:rPr>
          <w:rFonts w:eastAsia="Times New Roman" w:cs="Arial"/>
          <w:bCs/>
          <w:iCs/>
          <w:lang w:eastAsia="en-IE"/>
        </w:rPr>
        <w:t>30</w:t>
      </w:r>
      <w:r w:rsidRPr="00C6209B">
        <w:rPr>
          <w:rFonts w:eastAsia="Times New Roman" w:cs="Arial"/>
          <w:bCs/>
          <w:iCs/>
          <w:lang w:eastAsia="en-IE"/>
        </w:rPr>
        <w:t xml:space="preserve"> working days per annum</w:t>
      </w:r>
      <w:r w:rsidR="001A4265">
        <w:rPr>
          <w:rFonts w:eastAsia="Times New Roman" w:cs="Arial"/>
          <w:bCs/>
          <w:iCs/>
          <w:lang w:eastAsia="en-IE"/>
        </w:rPr>
        <w:t>.</w:t>
      </w:r>
    </w:p>
    <w:p w14:paraId="09D25854" w14:textId="77777777" w:rsidR="00143CED" w:rsidRDefault="00143CED" w:rsidP="001A4265">
      <w:pPr>
        <w:spacing w:after="0" w:line="240" w:lineRule="auto"/>
        <w:jc w:val="both"/>
        <w:rPr>
          <w:rFonts w:cs="Arial"/>
          <w:b/>
        </w:rPr>
      </w:pPr>
    </w:p>
    <w:p w14:paraId="4FB8A862" w14:textId="77777777" w:rsidR="001A4265" w:rsidRPr="001A4265" w:rsidRDefault="0051281F" w:rsidP="001A4265">
      <w:pPr>
        <w:spacing w:after="0" w:line="240" w:lineRule="auto"/>
        <w:jc w:val="both"/>
        <w:rPr>
          <w:rFonts w:cs="Arial"/>
          <w:bCs/>
        </w:rPr>
      </w:pPr>
      <w:r>
        <w:rPr>
          <w:rFonts w:cs="Arial"/>
          <w:b/>
        </w:rPr>
        <w:t>Hours of work:</w:t>
      </w:r>
      <w:r w:rsidR="000609D0" w:rsidRPr="0089382A">
        <w:rPr>
          <w:rFonts w:cs="Arial"/>
          <w:b/>
        </w:rPr>
        <w:t xml:space="preserve"> </w:t>
      </w:r>
      <w:r w:rsidR="001A4265" w:rsidRPr="001A4265">
        <w:rPr>
          <w:rFonts w:cs="Arial"/>
          <w:bCs/>
        </w:rPr>
        <w:t xml:space="preserve">Hours of attendance will be fixed from time to time but will amount, on average, to not less than 43 hours and 15 minutes gross or 37 hours net per week.  Your normal working hours are from 9.00 am to 5.45pm on Monday to Thursday and 09.00am to 5.15pm on Friday, with 1 hour and 15 minutes for lunch. </w:t>
      </w:r>
    </w:p>
    <w:p w14:paraId="7A208599" w14:textId="77777777" w:rsidR="001A4265" w:rsidRPr="001A4265" w:rsidRDefault="001A4265" w:rsidP="001A4265">
      <w:pPr>
        <w:spacing w:after="0" w:line="240" w:lineRule="auto"/>
        <w:jc w:val="both"/>
        <w:rPr>
          <w:rFonts w:cs="Arial"/>
          <w:bCs/>
        </w:rPr>
      </w:pPr>
    </w:p>
    <w:p w14:paraId="4CB24228" w14:textId="77777777" w:rsidR="001A4265" w:rsidRDefault="001A4265" w:rsidP="001A4265">
      <w:pPr>
        <w:spacing w:after="0" w:line="240" w:lineRule="auto"/>
        <w:jc w:val="both"/>
        <w:rPr>
          <w:rFonts w:cs="Arial"/>
          <w:bCs/>
        </w:rPr>
      </w:pPr>
      <w:r w:rsidRPr="001A4265">
        <w:rPr>
          <w:rFonts w:cs="Arial"/>
          <w:bCs/>
        </w:rPr>
        <w:lastRenderedPageBreak/>
        <w:t>Evening and weekend work may be required from time to time.</w:t>
      </w:r>
    </w:p>
    <w:p w14:paraId="6DA0D0DF" w14:textId="77777777" w:rsidR="001A4265" w:rsidRPr="001A4265" w:rsidRDefault="001A4265" w:rsidP="001A4265">
      <w:pPr>
        <w:spacing w:after="0" w:line="240" w:lineRule="auto"/>
        <w:jc w:val="both"/>
        <w:rPr>
          <w:rFonts w:cs="Arial"/>
          <w:bCs/>
        </w:rPr>
      </w:pPr>
    </w:p>
    <w:p w14:paraId="56CA96CD" w14:textId="62737E2B" w:rsidR="00A90970" w:rsidRDefault="000609D0" w:rsidP="00FC573E">
      <w:pPr>
        <w:spacing w:before="120" w:after="120"/>
        <w:jc w:val="both"/>
      </w:pPr>
      <w:r w:rsidRPr="00185BC1">
        <w:rPr>
          <w:b/>
        </w:rPr>
        <w:t>Rest Periods</w:t>
      </w:r>
      <w:r>
        <w:rPr>
          <w:b/>
        </w:rPr>
        <w:t xml:space="preserve">: </w:t>
      </w:r>
      <w:r w:rsidRPr="00185BC1">
        <w:t>The terms of the Organisation of Working Time Act, 1997 will apply to this appointment.</w:t>
      </w:r>
    </w:p>
    <w:p w14:paraId="03BC17FC" w14:textId="77777777" w:rsidR="00FC573E" w:rsidRPr="00FC573E" w:rsidRDefault="00FC573E" w:rsidP="00FC573E">
      <w:pPr>
        <w:spacing w:before="120" w:after="120"/>
        <w:jc w:val="both"/>
        <w:rPr>
          <w:b/>
        </w:rPr>
      </w:pPr>
    </w:p>
    <w:p w14:paraId="10A047A9" w14:textId="68D8A550" w:rsidR="00DC0687" w:rsidRDefault="0051281F" w:rsidP="00FC573E">
      <w:pPr>
        <w:tabs>
          <w:tab w:val="left" w:pos="567"/>
        </w:tabs>
        <w:spacing w:after="0" w:line="276" w:lineRule="auto"/>
        <w:jc w:val="both"/>
        <w:rPr>
          <w:rFonts w:cs="Arial"/>
          <w:bCs/>
        </w:rPr>
      </w:pPr>
      <w:r>
        <w:rPr>
          <w:rFonts w:cs="Arial"/>
          <w:b/>
        </w:rPr>
        <w:t>Place of work:</w:t>
      </w:r>
      <w:r w:rsidR="007B384A">
        <w:rPr>
          <w:rFonts w:cs="Arial"/>
          <w:b/>
        </w:rPr>
        <w:t xml:space="preserve">  </w:t>
      </w:r>
      <w:r w:rsidR="00AC6E97" w:rsidRPr="00D11E08">
        <w:rPr>
          <w:rFonts w:cs="Arial"/>
          <w:bCs/>
        </w:rPr>
        <w:t xml:space="preserve">The </w:t>
      </w:r>
      <w:r w:rsidR="00AC6E97">
        <w:rPr>
          <w:rFonts w:cs="Arial"/>
          <w:bCs/>
        </w:rPr>
        <w:t>CCPC</w:t>
      </w:r>
      <w:r w:rsidR="00AC6E97" w:rsidRPr="00D11E08">
        <w:rPr>
          <w:rFonts w:cs="Arial"/>
          <w:bCs/>
        </w:rPr>
        <w:t xml:space="preserve"> is currently located </w:t>
      </w:r>
      <w:r w:rsidR="00AC6E97">
        <w:rPr>
          <w:rFonts w:cs="Arial"/>
          <w:bCs/>
        </w:rPr>
        <w:t xml:space="preserve">in </w:t>
      </w:r>
      <w:r w:rsidR="00AC6E97" w:rsidRPr="0071054B">
        <w:rPr>
          <w:rFonts w:cs="Arial"/>
          <w:bCs/>
        </w:rPr>
        <w:t>Bloom House,</w:t>
      </w:r>
      <w:r w:rsidR="00AC6E97">
        <w:rPr>
          <w:rFonts w:cs="Arial"/>
          <w:bCs/>
        </w:rPr>
        <w:t xml:space="preserve"> Railway Street, </w:t>
      </w:r>
      <w:r w:rsidR="00AC6E97" w:rsidRPr="00D11E08">
        <w:rPr>
          <w:rFonts w:cs="Arial"/>
          <w:bCs/>
        </w:rPr>
        <w:t>Dublin 1</w:t>
      </w:r>
      <w:r w:rsidR="00AC6E97">
        <w:rPr>
          <w:rFonts w:cs="Arial"/>
          <w:bCs/>
        </w:rPr>
        <w:t>,</w:t>
      </w:r>
      <w:r w:rsidR="00AC6E97" w:rsidRPr="00CD606C">
        <w:rPr>
          <w:rFonts w:eastAsiaTheme="minorEastAsia"/>
          <w:noProof/>
          <w:lang w:eastAsia="en-IE"/>
        </w:rPr>
        <w:t xml:space="preserve"> DO1 C576</w:t>
      </w:r>
      <w:r w:rsidR="00AC6E97" w:rsidRPr="00D11E08">
        <w:rPr>
          <w:rFonts w:cs="Arial"/>
          <w:bCs/>
        </w:rPr>
        <w:t xml:space="preserve">.  </w:t>
      </w:r>
    </w:p>
    <w:p w14:paraId="61F0C249" w14:textId="77777777" w:rsidR="00FC573E" w:rsidRPr="00FC573E" w:rsidRDefault="00FC573E" w:rsidP="00FC573E">
      <w:pPr>
        <w:tabs>
          <w:tab w:val="left" w:pos="567"/>
        </w:tabs>
        <w:spacing w:after="0" w:line="276" w:lineRule="auto"/>
        <w:jc w:val="both"/>
        <w:rPr>
          <w:rFonts w:cs="Arial"/>
          <w:bCs/>
        </w:rPr>
      </w:pPr>
    </w:p>
    <w:p w14:paraId="6FE9E13A" w14:textId="77777777" w:rsidR="000609D0" w:rsidRPr="0089382A" w:rsidRDefault="0051281F" w:rsidP="00DC0687">
      <w:pPr>
        <w:tabs>
          <w:tab w:val="left" w:pos="-720"/>
          <w:tab w:val="left" w:pos="2070"/>
          <w:tab w:val="left" w:pos="3525"/>
          <w:tab w:val="left" w:pos="5010"/>
        </w:tabs>
        <w:suppressAutoHyphens/>
        <w:spacing w:after="0" w:line="276" w:lineRule="auto"/>
        <w:jc w:val="both"/>
        <w:rPr>
          <w:rFonts w:cs="Arial"/>
          <w:bCs/>
        </w:rPr>
      </w:pPr>
      <w:r>
        <w:rPr>
          <w:rFonts w:cs="Arial"/>
          <w:b/>
        </w:rPr>
        <w:t>Tenure:</w:t>
      </w:r>
      <w:r w:rsidR="007B384A">
        <w:rPr>
          <w:rFonts w:cs="Arial"/>
          <w:b/>
        </w:rPr>
        <w:t xml:space="preserve"> </w:t>
      </w:r>
      <w:r w:rsidR="00AC6E97">
        <w:rPr>
          <w:rFonts w:cs="Arial"/>
          <w:bCs/>
        </w:rPr>
        <w:t>This is a whole</w:t>
      </w:r>
      <w:r w:rsidR="00D64117">
        <w:rPr>
          <w:rFonts w:cs="Arial"/>
          <w:bCs/>
        </w:rPr>
        <w:t>-</w:t>
      </w:r>
      <w:r w:rsidR="000609D0" w:rsidRPr="0089382A">
        <w:rPr>
          <w:rFonts w:cs="Arial"/>
          <w:bCs/>
        </w:rPr>
        <w:t xml:space="preserve">time </w:t>
      </w:r>
      <w:r w:rsidR="00C6209B">
        <w:rPr>
          <w:rFonts w:cs="Arial"/>
          <w:bCs/>
        </w:rPr>
        <w:t xml:space="preserve">permanent </w:t>
      </w:r>
      <w:r w:rsidR="000609D0" w:rsidRPr="0089382A">
        <w:rPr>
          <w:rFonts w:cs="Arial"/>
          <w:bCs/>
        </w:rPr>
        <w:t>position.</w:t>
      </w:r>
    </w:p>
    <w:p w14:paraId="7A726F2B" w14:textId="77777777" w:rsidR="00EA77D6" w:rsidRDefault="00EA77D6" w:rsidP="00DC0687">
      <w:pPr>
        <w:spacing w:after="0" w:line="276" w:lineRule="auto"/>
        <w:jc w:val="both"/>
        <w:rPr>
          <w:b/>
        </w:rPr>
      </w:pPr>
    </w:p>
    <w:p w14:paraId="131FC3A1" w14:textId="77777777" w:rsidR="000609D0" w:rsidRPr="00185BC1" w:rsidRDefault="000609D0" w:rsidP="00DC0687">
      <w:pPr>
        <w:spacing w:after="0" w:line="276" w:lineRule="auto"/>
        <w:jc w:val="both"/>
      </w:pPr>
      <w:r w:rsidRPr="00185BC1">
        <w:rPr>
          <w:b/>
        </w:rPr>
        <w:t>Sick Leave</w:t>
      </w:r>
      <w:r>
        <w:rPr>
          <w:b/>
        </w:rPr>
        <w:t>:</w:t>
      </w:r>
      <w:r w:rsidR="007B384A">
        <w:rPr>
          <w:b/>
        </w:rPr>
        <w:t xml:space="preserve">  </w:t>
      </w:r>
      <w:r w:rsidRPr="00185BC1">
        <w:t>Pay during sick absence</w:t>
      </w:r>
      <w:r w:rsidR="004001D7">
        <w:t xml:space="preserve"> </w:t>
      </w:r>
      <w:r w:rsidRPr="00185BC1">
        <w:t xml:space="preserve">will apply in accordance with the provisions of the </w:t>
      </w:r>
      <w:r w:rsidR="00A67779">
        <w:t>Public S</w:t>
      </w:r>
      <w:r w:rsidR="004001D7">
        <w:t>ervice S</w:t>
      </w:r>
      <w:r w:rsidRPr="00185BC1">
        <w:t xml:space="preserve">ick </w:t>
      </w:r>
      <w:r w:rsidR="004001D7">
        <w:t>L</w:t>
      </w:r>
      <w:r w:rsidRPr="00185BC1">
        <w:t xml:space="preserve">eave </w:t>
      </w:r>
      <w:r w:rsidR="004001D7">
        <w:t>Regulations</w:t>
      </w:r>
      <w:r w:rsidRPr="00185BC1">
        <w:t>.</w:t>
      </w:r>
    </w:p>
    <w:p w14:paraId="44A0A678" w14:textId="77777777" w:rsidR="009C3DAA" w:rsidRDefault="009C3DAA" w:rsidP="00DC0687">
      <w:pPr>
        <w:spacing w:after="0" w:line="276" w:lineRule="auto"/>
        <w:jc w:val="both"/>
        <w:rPr>
          <w:b/>
        </w:rPr>
      </w:pPr>
    </w:p>
    <w:p w14:paraId="621F1F29" w14:textId="77777777" w:rsidR="000609D0" w:rsidRPr="00185BC1" w:rsidRDefault="000609D0" w:rsidP="00DC0687">
      <w:pPr>
        <w:spacing w:after="0" w:line="276" w:lineRule="auto"/>
        <w:jc w:val="both"/>
      </w:pPr>
      <w:r w:rsidRPr="00185BC1">
        <w:rPr>
          <w:b/>
        </w:rPr>
        <w:t>PRSI</w:t>
      </w:r>
      <w:r>
        <w:rPr>
          <w:b/>
        </w:rPr>
        <w:t>:</w:t>
      </w:r>
      <w:r w:rsidR="007B384A">
        <w:rPr>
          <w:b/>
        </w:rPr>
        <w:t xml:space="preserve">  </w:t>
      </w:r>
      <w:r w:rsidRPr="00185BC1">
        <w:t xml:space="preserve">Officers who </w:t>
      </w:r>
      <w:r>
        <w:t>pay</w:t>
      </w:r>
      <w:r w:rsidRPr="00185BC1">
        <w:t xml:space="preserve"> Class A rate of PRSI will be required to sign a mandate authorising the Department of </w:t>
      </w:r>
      <w:r w:rsidR="00A52F8C">
        <w:t xml:space="preserve">Employment Affairs and </w:t>
      </w:r>
      <w:r w:rsidRPr="00185BC1">
        <w:t xml:space="preserve">Social Protection to pay any benefits due under the Social Welfare Acts directly to the </w:t>
      </w:r>
      <w:r>
        <w:t>CCPC</w:t>
      </w:r>
      <w:r w:rsidRPr="00185BC1">
        <w:t xml:space="preserve">. Payment during illness will be subject to the officer making the necessary claims for social insurance benefit to the Department of </w:t>
      </w:r>
      <w:r w:rsidR="00A52F8C">
        <w:t xml:space="preserve">Employment Affairs and </w:t>
      </w:r>
      <w:r w:rsidRPr="00185BC1">
        <w:t>Social Protection within the required time limits.</w:t>
      </w:r>
    </w:p>
    <w:p w14:paraId="5EFB525E" w14:textId="77777777" w:rsidR="004C65A6" w:rsidRDefault="004C65A6" w:rsidP="007B384A">
      <w:pPr>
        <w:spacing w:after="0" w:line="276" w:lineRule="auto"/>
        <w:jc w:val="both"/>
        <w:outlineLvl w:val="0"/>
        <w:rPr>
          <w:b/>
          <w:szCs w:val="24"/>
        </w:rPr>
      </w:pPr>
    </w:p>
    <w:p w14:paraId="6A93BE42" w14:textId="77777777" w:rsidR="000609D0" w:rsidRDefault="000609D0" w:rsidP="007B384A">
      <w:pPr>
        <w:spacing w:after="0" w:line="276" w:lineRule="auto"/>
        <w:jc w:val="both"/>
        <w:outlineLvl w:val="0"/>
        <w:rPr>
          <w:szCs w:val="24"/>
        </w:rPr>
      </w:pPr>
      <w:r w:rsidRPr="00726C68">
        <w:rPr>
          <w:b/>
          <w:szCs w:val="24"/>
        </w:rPr>
        <w:t>Outside Employment:</w:t>
      </w:r>
      <w:r w:rsidR="007B384A">
        <w:rPr>
          <w:b/>
          <w:szCs w:val="24"/>
        </w:rPr>
        <w:t xml:space="preserve"> </w:t>
      </w:r>
      <w:r w:rsidRPr="00726C68">
        <w:rPr>
          <w:szCs w:val="24"/>
        </w:rPr>
        <w:t>The position is whole time and the officer may not engage in private practice or be connected with any outside business, which would interfere with the</w:t>
      </w:r>
      <w:r>
        <w:rPr>
          <w:szCs w:val="24"/>
        </w:rPr>
        <w:t xml:space="preserve"> performance of official duties.</w:t>
      </w:r>
    </w:p>
    <w:p w14:paraId="40F6C936" w14:textId="77777777" w:rsidR="000C592B" w:rsidRDefault="000C592B" w:rsidP="00DC0687">
      <w:pPr>
        <w:spacing w:after="0" w:line="276" w:lineRule="auto"/>
        <w:jc w:val="both"/>
        <w:rPr>
          <w:szCs w:val="24"/>
        </w:rPr>
      </w:pPr>
    </w:p>
    <w:p w14:paraId="5691F149" w14:textId="77777777" w:rsidR="000609D0" w:rsidRPr="0089382A" w:rsidRDefault="000609D0" w:rsidP="00DC0687">
      <w:pPr>
        <w:autoSpaceDE w:val="0"/>
        <w:autoSpaceDN w:val="0"/>
        <w:adjustRightInd w:val="0"/>
        <w:spacing w:after="0" w:line="276" w:lineRule="auto"/>
        <w:jc w:val="both"/>
        <w:rPr>
          <w:rFonts w:cs="Verdana"/>
          <w:color w:val="000000"/>
          <w:lang w:val="en-US"/>
        </w:rPr>
      </w:pPr>
      <w:r w:rsidRPr="0089382A">
        <w:rPr>
          <w:rFonts w:cs="Verdana"/>
          <w:b/>
          <w:bCs/>
          <w:color w:val="000000"/>
          <w:lang w:val="en-US"/>
        </w:rPr>
        <w:t>SUPERANNUATION AND RETIREMENT:</w:t>
      </w:r>
      <w:r w:rsidRPr="0089382A">
        <w:rPr>
          <w:rFonts w:cs="Verdana"/>
          <w:color w:val="000000"/>
          <w:lang w:val="en-US"/>
        </w:rPr>
        <w:t xml:space="preserve"> </w:t>
      </w:r>
    </w:p>
    <w:p w14:paraId="37E2611A" w14:textId="77777777" w:rsidR="000609D0" w:rsidRDefault="000609D0" w:rsidP="00DC0687">
      <w:pPr>
        <w:autoSpaceDE w:val="0"/>
        <w:autoSpaceDN w:val="0"/>
        <w:adjustRightInd w:val="0"/>
        <w:spacing w:after="0" w:line="276" w:lineRule="auto"/>
        <w:jc w:val="both"/>
        <w:rPr>
          <w:rFonts w:cs="Verdana"/>
          <w:color w:val="000000"/>
          <w:lang w:val="en-US"/>
        </w:rPr>
      </w:pPr>
      <w:r w:rsidRPr="0089382A">
        <w:rPr>
          <w:rFonts w:cs="Verdana"/>
          <w:color w:val="000000"/>
          <w:lang w:val="en-US"/>
        </w:rPr>
        <w:t xml:space="preserve">The </w:t>
      </w:r>
      <w:r w:rsidR="0051281F">
        <w:rPr>
          <w:rFonts w:cs="Verdana"/>
          <w:color w:val="000000"/>
          <w:lang w:val="en-US"/>
        </w:rPr>
        <w:t xml:space="preserve">successful candidate </w:t>
      </w:r>
      <w:r w:rsidRPr="0089382A">
        <w:rPr>
          <w:rFonts w:cs="Verdana"/>
          <w:color w:val="000000"/>
          <w:lang w:val="en-US"/>
        </w:rPr>
        <w:t xml:space="preserve">will be offered public service pension terms and retirement age conditions in accordance with pension arrangements in the Competition and Consumer Protection Commission depending on the status of the successful appointee:     </w:t>
      </w:r>
    </w:p>
    <w:p w14:paraId="02B3E549" w14:textId="77777777" w:rsidR="000C592B" w:rsidRPr="0089382A" w:rsidRDefault="000C592B" w:rsidP="00DC0687">
      <w:pPr>
        <w:autoSpaceDE w:val="0"/>
        <w:autoSpaceDN w:val="0"/>
        <w:adjustRightInd w:val="0"/>
        <w:spacing w:after="0" w:line="276" w:lineRule="auto"/>
        <w:jc w:val="both"/>
        <w:rPr>
          <w:rFonts w:cs="Verdana"/>
          <w:color w:val="000000"/>
          <w:lang w:val="en-US"/>
        </w:rPr>
      </w:pPr>
    </w:p>
    <w:p w14:paraId="4A6FD5E5" w14:textId="77777777" w:rsidR="000609D0" w:rsidRPr="0089382A" w:rsidRDefault="000609D0" w:rsidP="001A4265">
      <w:pPr>
        <w:pStyle w:val="ListParagraph"/>
        <w:numPr>
          <w:ilvl w:val="0"/>
          <w:numId w:val="2"/>
        </w:numPr>
        <w:autoSpaceDE w:val="0"/>
        <w:autoSpaceDN w:val="0"/>
        <w:adjustRightInd w:val="0"/>
        <w:spacing w:after="0" w:line="276" w:lineRule="auto"/>
        <w:ind w:left="714" w:hanging="357"/>
        <w:jc w:val="both"/>
        <w:rPr>
          <w:rFonts w:cs="Verdana"/>
          <w:color w:val="000000"/>
          <w:lang w:val="en-US"/>
        </w:rPr>
      </w:pPr>
      <w:r w:rsidRPr="0089382A">
        <w:rPr>
          <w:rFonts w:cs="Verdana"/>
          <w:color w:val="000000"/>
          <w:lang w:val="en-US"/>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w:t>
      </w:r>
    </w:p>
    <w:p w14:paraId="3F6D8AC2" w14:textId="77777777" w:rsidR="000609D0" w:rsidRPr="0089382A" w:rsidRDefault="000609D0" w:rsidP="001A4265">
      <w:pPr>
        <w:pStyle w:val="ListParagraph"/>
        <w:numPr>
          <w:ilvl w:val="0"/>
          <w:numId w:val="2"/>
        </w:numPr>
        <w:autoSpaceDE w:val="0"/>
        <w:autoSpaceDN w:val="0"/>
        <w:adjustRightInd w:val="0"/>
        <w:spacing w:after="0" w:line="276" w:lineRule="auto"/>
        <w:ind w:left="714" w:hanging="357"/>
        <w:jc w:val="both"/>
        <w:rPr>
          <w:rFonts w:cs="Verdana"/>
          <w:color w:val="000000"/>
          <w:lang w:val="en-US"/>
        </w:rPr>
      </w:pPr>
      <w:r w:rsidRPr="0089382A">
        <w:rPr>
          <w:rFonts w:cs="Verdana"/>
          <w:color w:val="000000"/>
          <w:lang w:val="en-US"/>
        </w:rPr>
        <w:t xml:space="preserve">An individual who was a member of a “pre-existing public service pension scheme” as construed by the Public Service Pensions (Single Scheme and Other Provisions) </w:t>
      </w:r>
      <w:r w:rsidRPr="0089382A">
        <w:rPr>
          <w:rFonts w:cs="Verdana"/>
          <w:color w:val="000000"/>
          <w:lang w:val="en-US"/>
        </w:rPr>
        <w:lastRenderedPageBreak/>
        <w:t xml:space="preserve">Act 2012 and who does not qualify for membership of the Single Scheme will have standard public service pension terms reflecting new entrant or non-new entrant status for the purposes of the Public Service Superannuation (Miscellaneous Provisions) Act 2004.   </w:t>
      </w:r>
    </w:p>
    <w:p w14:paraId="4B3E971D" w14:textId="77777777" w:rsidR="00143CED" w:rsidRDefault="00143CED" w:rsidP="00DC0687">
      <w:pPr>
        <w:autoSpaceDE w:val="0"/>
        <w:autoSpaceDN w:val="0"/>
        <w:adjustRightInd w:val="0"/>
        <w:spacing w:after="0" w:line="276" w:lineRule="auto"/>
        <w:jc w:val="both"/>
        <w:rPr>
          <w:rFonts w:cs="Verdana"/>
          <w:b/>
          <w:bCs/>
          <w:color w:val="000000"/>
          <w:lang w:val="en-US"/>
        </w:rPr>
      </w:pPr>
    </w:p>
    <w:p w14:paraId="55F6D74F" w14:textId="77777777" w:rsidR="000609D0" w:rsidRPr="000609D0" w:rsidRDefault="000609D0" w:rsidP="00DC0687">
      <w:pPr>
        <w:autoSpaceDE w:val="0"/>
        <w:autoSpaceDN w:val="0"/>
        <w:adjustRightInd w:val="0"/>
        <w:spacing w:after="0" w:line="276" w:lineRule="auto"/>
        <w:jc w:val="both"/>
        <w:rPr>
          <w:rFonts w:cs="Verdana"/>
          <w:b/>
          <w:bCs/>
          <w:color w:val="000000"/>
          <w:lang w:val="en-US"/>
        </w:rPr>
      </w:pPr>
      <w:r w:rsidRPr="0089382A">
        <w:rPr>
          <w:rFonts w:cs="Verdana"/>
          <w:b/>
          <w:bCs/>
          <w:color w:val="000000"/>
          <w:lang w:val="en-US"/>
        </w:rPr>
        <w:t xml:space="preserve">Appointee’s status for superannuation purposes </w:t>
      </w:r>
    </w:p>
    <w:p w14:paraId="79AEE0BD" w14:textId="77777777" w:rsidR="000609D0" w:rsidRDefault="000609D0" w:rsidP="00DC0687">
      <w:pPr>
        <w:autoSpaceDE w:val="0"/>
        <w:autoSpaceDN w:val="0"/>
        <w:adjustRightInd w:val="0"/>
        <w:spacing w:after="0" w:line="276" w:lineRule="auto"/>
        <w:jc w:val="both"/>
        <w:rPr>
          <w:rFonts w:cs="Verdana"/>
          <w:color w:val="000000"/>
          <w:lang w:val="en-US"/>
        </w:rPr>
      </w:pPr>
      <w:r w:rsidRPr="0089382A">
        <w:rPr>
          <w:rFonts w:cs="Verdana"/>
          <w:color w:val="000000"/>
          <w:lang w:val="en-US"/>
        </w:rPr>
        <w:t xml:space="preserve">Appointees will be required to disclose their full public service history. Details of the appropriate superannuation provisions will be provided upon determination of appointee’s status.   The following points should be noted: </w:t>
      </w:r>
    </w:p>
    <w:p w14:paraId="44F0BA35" w14:textId="77777777" w:rsidR="00EA77D6" w:rsidRDefault="00EA77D6" w:rsidP="00DC0687">
      <w:pPr>
        <w:autoSpaceDE w:val="0"/>
        <w:autoSpaceDN w:val="0"/>
        <w:adjustRightInd w:val="0"/>
        <w:spacing w:after="0" w:line="276" w:lineRule="auto"/>
        <w:jc w:val="both"/>
        <w:rPr>
          <w:rFonts w:cs="Verdana"/>
          <w:color w:val="000000"/>
          <w:lang w:val="en-US"/>
        </w:rPr>
      </w:pPr>
    </w:p>
    <w:p w14:paraId="62244D5B" w14:textId="77777777" w:rsidR="000609D0" w:rsidRPr="0089382A" w:rsidRDefault="000609D0" w:rsidP="00DC0687">
      <w:pPr>
        <w:autoSpaceDE w:val="0"/>
        <w:autoSpaceDN w:val="0"/>
        <w:adjustRightInd w:val="0"/>
        <w:spacing w:after="0" w:line="276" w:lineRule="auto"/>
        <w:jc w:val="both"/>
        <w:rPr>
          <w:rFonts w:cs="Verdana"/>
          <w:b/>
          <w:bCs/>
          <w:color w:val="000000"/>
          <w:lang w:val="en-US"/>
        </w:rPr>
      </w:pPr>
      <w:r w:rsidRPr="0089382A">
        <w:rPr>
          <w:rFonts w:cs="Verdana"/>
          <w:color w:val="000000"/>
          <w:lang w:val="en-US"/>
        </w:rPr>
        <w:t xml:space="preserve"> </w:t>
      </w:r>
      <w:r w:rsidRPr="0089382A">
        <w:rPr>
          <w:rFonts w:cs="Verdana"/>
          <w:b/>
          <w:bCs/>
          <w:color w:val="000000"/>
          <w:u w:val="single"/>
          <w:lang w:val="en-US"/>
        </w:rPr>
        <w:t>Pension Accrual:</w:t>
      </w:r>
      <w:r w:rsidRPr="0089382A">
        <w:rPr>
          <w:rFonts w:cs="Verdana"/>
          <w:color w:val="000000"/>
          <w:lang w:val="en-US"/>
        </w:rPr>
        <w:t xml:space="preserve"> </w:t>
      </w:r>
    </w:p>
    <w:p w14:paraId="25B88E8D" w14:textId="77777777" w:rsidR="000609D0" w:rsidRDefault="000609D0" w:rsidP="00DC0687">
      <w:pPr>
        <w:autoSpaceDE w:val="0"/>
        <w:autoSpaceDN w:val="0"/>
        <w:adjustRightInd w:val="0"/>
        <w:spacing w:after="0" w:line="276" w:lineRule="auto"/>
        <w:jc w:val="both"/>
        <w:rPr>
          <w:rFonts w:cs="Verdana"/>
          <w:b/>
          <w:bCs/>
          <w:color w:val="000000"/>
          <w:lang w:val="en-US"/>
        </w:rPr>
      </w:pPr>
      <w:r w:rsidRPr="0089382A">
        <w:rPr>
          <w:rFonts w:cs="Verdana"/>
          <w:b/>
          <w:bCs/>
          <w:color w:val="000000"/>
          <w:lang w:val="en-US"/>
        </w:rPr>
        <w:t xml:space="preserve"> </w:t>
      </w:r>
      <w:r w:rsidRPr="0089382A">
        <w:rPr>
          <w:rFonts w:cs="Verdana"/>
          <w:color w:val="000000"/>
          <w:lang w:val="en-US"/>
        </w:rPr>
        <w:t xml:space="preserve">A 40-year limit on total service that can be counted towards pension where a person has been a member of more than one existing public service pension scheme will apply.  This 40-year limit, which is provided for in the Public Service Pensions (Single Scheme and other Provisions) Act 2012 came into effect on 28 July 2012.  </w:t>
      </w:r>
      <w:r w:rsidRPr="0089382A">
        <w:rPr>
          <w:rFonts w:cs="Verdana"/>
          <w:b/>
          <w:bCs/>
          <w:color w:val="000000"/>
          <w:lang w:val="en-US"/>
        </w:rPr>
        <w:t xml:space="preserve">This may have implications for any appointee who has acquired pension rights in a previous public service employment. </w:t>
      </w:r>
    </w:p>
    <w:p w14:paraId="34417FAE" w14:textId="77777777" w:rsidR="000C592B" w:rsidRPr="0089382A" w:rsidRDefault="000C592B" w:rsidP="00DC0687">
      <w:pPr>
        <w:autoSpaceDE w:val="0"/>
        <w:autoSpaceDN w:val="0"/>
        <w:adjustRightInd w:val="0"/>
        <w:spacing w:after="0" w:line="276" w:lineRule="auto"/>
        <w:jc w:val="both"/>
        <w:rPr>
          <w:rFonts w:cs="Verdana"/>
          <w:color w:val="000000"/>
          <w:lang w:val="en-US"/>
        </w:rPr>
      </w:pPr>
    </w:p>
    <w:p w14:paraId="3EF38BB8" w14:textId="77777777" w:rsidR="00812CA9" w:rsidRDefault="00812CA9" w:rsidP="00DC0687">
      <w:pPr>
        <w:autoSpaceDE w:val="0"/>
        <w:autoSpaceDN w:val="0"/>
        <w:adjustRightInd w:val="0"/>
        <w:spacing w:after="0" w:line="276" w:lineRule="auto"/>
        <w:jc w:val="both"/>
        <w:rPr>
          <w:rFonts w:cs="Verdana"/>
          <w:b/>
          <w:bCs/>
          <w:color w:val="000000"/>
          <w:u w:val="single"/>
          <w:lang w:val="en-US"/>
        </w:rPr>
      </w:pPr>
    </w:p>
    <w:p w14:paraId="2043F041" w14:textId="77777777" w:rsidR="00812CA9" w:rsidRDefault="00812CA9" w:rsidP="00DC0687">
      <w:pPr>
        <w:autoSpaceDE w:val="0"/>
        <w:autoSpaceDN w:val="0"/>
        <w:adjustRightInd w:val="0"/>
        <w:spacing w:after="0" w:line="276" w:lineRule="auto"/>
        <w:jc w:val="both"/>
        <w:rPr>
          <w:rFonts w:cs="Verdana"/>
          <w:b/>
          <w:bCs/>
          <w:color w:val="000000"/>
          <w:u w:val="single"/>
          <w:lang w:val="en-US"/>
        </w:rPr>
      </w:pPr>
    </w:p>
    <w:p w14:paraId="4FCC027D" w14:textId="77777777" w:rsidR="000609D0" w:rsidRPr="0089382A" w:rsidRDefault="000609D0" w:rsidP="00DC0687">
      <w:pPr>
        <w:autoSpaceDE w:val="0"/>
        <w:autoSpaceDN w:val="0"/>
        <w:adjustRightInd w:val="0"/>
        <w:spacing w:after="0" w:line="276" w:lineRule="auto"/>
        <w:jc w:val="both"/>
        <w:rPr>
          <w:rFonts w:cs="Verdana"/>
          <w:color w:val="000000"/>
          <w:lang w:val="en-US"/>
        </w:rPr>
      </w:pPr>
      <w:r w:rsidRPr="0089382A">
        <w:rPr>
          <w:rFonts w:cs="Verdana"/>
          <w:b/>
          <w:bCs/>
          <w:color w:val="000000"/>
          <w:u w:val="single"/>
          <w:lang w:val="en-US"/>
        </w:rPr>
        <w:t>Pension Abatement</w:t>
      </w:r>
      <w:r w:rsidRPr="0089382A">
        <w:rPr>
          <w:rFonts w:cs="Verdana"/>
          <w:color w:val="000000"/>
          <w:lang w:val="en-US"/>
        </w:rPr>
        <w:t xml:space="preserve"> </w:t>
      </w:r>
    </w:p>
    <w:p w14:paraId="60884BCD" w14:textId="77777777" w:rsidR="009C3DAA" w:rsidRDefault="000609D0" w:rsidP="00DC0687">
      <w:pPr>
        <w:autoSpaceDE w:val="0"/>
        <w:autoSpaceDN w:val="0"/>
        <w:adjustRightInd w:val="0"/>
        <w:spacing w:after="0" w:line="276" w:lineRule="auto"/>
        <w:jc w:val="both"/>
        <w:rPr>
          <w:rFonts w:cs="Verdana"/>
          <w:color w:val="000000"/>
          <w:lang w:val="en-US"/>
        </w:rPr>
      </w:pPr>
      <w:r w:rsidRPr="0089382A">
        <w:rPr>
          <w:rFonts w:cs="Verdana"/>
          <w:color w:val="000000"/>
          <w:lang w:val="en-US"/>
        </w:rPr>
        <w:t xml:space="preserve">The Public Service Pensions (Single Scheme and Other Provisions) Act 2012 extended pension abatement so that a retiree’s public service pension is liable to abatement on re-entering public service employment, even where the new employment is in a different area of the public service.  </w:t>
      </w:r>
    </w:p>
    <w:p w14:paraId="67D0E1DE" w14:textId="77777777" w:rsidR="009D6368" w:rsidRDefault="009D6368" w:rsidP="00DC0687">
      <w:pPr>
        <w:autoSpaceDE w:val="0"/>
        <w:autoSpaceDN w:val="0"/>
        <w:adjustRightInd w:val="0"/>
        <w:spacing w:after="0" w:line="276" w:lineRule="auto"/>
        <w:jc w:val="both"/>
        <w:rPr>
          <w:rFonts w:cs="Verdana"/>
          <w:color w:val="000000"/>
          <w:lang w:val="en-US"/>
        </w:rPr>
      </w:pPr>
    </w:p>
    <w:p w14:paraId="5375FF27" w14:textId="77777777" w:rsidR="000609D0" w:rsidRPr="0089382A" w:rsidRDefault="000609D0" w:rsidP="00DC0687">
      <w:pPr>
        <w:autoSpaceDE w:val="0"/>
        <w:autoSpaceDN w:val="0"/>
        <w:adjustRightInd w:val="0"/>
        <w:spacing w:after="0" w:line="276" w:lineRule="auto"/>
        <w:jc w:val="both"/>
        <w:rPr>
          <w:rFonts w:cs="Verdana"/>
          <w:color w:val="000000"/>
          <w:lang w:val="en-US"/>
        </w:rPr>
      </w:pPr>
      <w:r w:rsidRPr="0089382A">
        <w:rPr>
          <w:rFonts w:cs="Verdana"/>
          <w:color w:val="000000"/>
          <w:lang w:val="en-US"/>
        </w:rPr>
        <w:t xml:space="preserve">However, if the appointee was previously employed in the Civil Service and awarded a pension under voluntary early retirement arrangements (other than the Incentivised Scheme of Early Retirement (ISER) or the Health Service Executive VER/VRS which render a person ineligible for the competition) the entitlement to payment of that pension will cease with effect from the date of reappointment. </w:t>
      </w:r>
    </w:p>
    <w:p w14:paraId="70CA5E85" w14:textId="77777777" w:rsidR="004C65A6" w:rsidRDefault="004C65A6" w:rsidP="00DC0687">
      <w:pPr>
        <w:autoSpaceDE w:val="0"/>
        <w:autoSpaceDN w:val="0"/>
        <w:adjustRightInd w:val="0"/>
        <w:spacing w:after="0" w:line="276" w:lineRule="auto"/>
        <w:jc w:val="both"/>
        <w:rPr>
          <w:rFonts w:cs="Verdana"/>
          <w:b/>
          <w:bCs/>
          <w:color w:val="000000"/>
          <w:u w:val="single"/>
          <w:lang w:val="en-US"/>
        </w:rPr>
      </w:pPr>
    </w:p>
    <w:p w14:paraId="1E990EFA" w14:textId="77777777" w:rsidR="000609D0" w:rsidRPr="0089382A" w:rsidRDefault="000609D0" w:rsidP="00DC0687">
      <w:pPr>
        <w:autoSpaceDE w:val="0"/>
        <w:autoSpaceDN w:val="0"/>
        <w:adjustRightInd w:val="0"/>
        <w:spacing w:after="0" w:line="276" w:lineRule="auto"/>
        <w:jc w:val="both"/>
        <w:rPr>
          <w:rFonts w:cs="Verdana"/>
          <w:color w:val="000000"/>
          <w:lang w:val="en-US"/>
        </w:rPr>
      </w:pPr>
      <w:r w:rsidRPr="0089382A">
        <w:rPr>
          <w:rFonts w:cs="Verdana"/>
          <w:b/>
          <w:bCs/>
          <w:color w:val="000000"/>
          <w:u w:val="single"/>
          <w:lang w:val="en-US"/>
        </w:rPr>
        <w:t>Department of Education and Skills Early Retirement Scheme for Teachers Circular 102/2007</w:t>
      </w:r>
      <w:r w:rsidRPr="0089382A">
        <w:rPr>
          <w:rFonts w:cs="Verdana"/>
          <w:color w:val="000000"/>
          <w:lang w:val="en-US"/>
        </w:rPr>
        <w:t xml:space="preserve"> </w:t>
      </w:r>
    </w:p>
    <w:p w14:paraId="70E04DA1" w14:textId="77777777" w:rsidR="000609D0" w:rsidRDefault="000609D0" w:rsidP="00DC0687">
      <w:pPr>
        <w:autoSpaceDE w:val="0"/>
        <w:autoSpaceDN w:val="0"/>
        <w:adjustRightInd w:val="0"/>
        <w:spacing w:after="0" w:line="276" w:lineRule="auto"/>
        <w:jc w:val="both"/>
        <w:rPr>
          <w:rFonts w:cs="Verdana"/>
          <w:color w:val="000000"/>
          <w:lang w:val="en-US"/>
        </w:rPr>
      </w:pPr>
      <w:r w:rsidRPr="0089382A">
        <w:rPr>
          <w:rFonts w:cs="Verdana"/>
          <w:color w:val="000000"/>
          <w:lang w:val="en-US"/>
        </w:rPr>
        <w:t xml:space="preserve">The Department of Education and Skills introduced an Early Retirement Scheme for Teachers.  It is a condition of the Early Retirement Scheme that with the exception of the situations </w:t>
      </w:r>
      <w:r w:rsidRPr="0089382A">
        <w:rPr>
          <w:rFonts w:cs="Verdana"/>
          <w:color w:val="000000"/>
          <w:lang w:val="en-US"/>
        </w:rPr>
        <w:lastRenderedPageBreak/>
        <w:t xml:space="preserve">set out in paragraphs 10.2 and 10.3 of the relevant circular,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cesser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680F1E42" w14:textId="77777777" w:rsidR="000C592B" w:rsidRPr="0089382A" w:rsidRDefault="000C592B" w:rsidP="00DC0687">
      <w:pPr>
        <w:autoSpaceDE w:val="0"/>
        <w:autoSpaceDN w:val="0"/>
        <w:adjustRightInd w:val="0"/>
        <w:spacing w:after="0" w:line="276" w:lineRule="auto"/>
        <w:jc w:val="both"/>
        <w:rPr>
          <w:rFonts w:cs="Verdana"/>
          <w:color w:val="000000"/>
          <w:lang w:val="en-US"/>
        </w:rPr>
      </w:pPr>
    </w:p>
    <w:p w14:paraId="2708C516" w14:textId="77777777" w:rsidR="000609D0" w:rsidRPr="0089382A" w:rsidRDefault="000609D0" w:rsidP="00DC0687">
      <w:pPr>
        <w:autoSpaceDE w:val="0"/>
        <w:autoSpaceDN w:val="0"/>
        <w:adjustRightInd w:val="0"/>
        <w:spacing w:after="0" w:line="276" w:lineRule="auto"/>
        <w:jc w:val="both"/>
        <w:rPr>
          <w:rFonts w:cs="Verdana"/>
          <w:color w:val="000000"/>
          <w:lang w:val="en-US"/>
        </w:rPr>
      </w:pPr>
      <w:r w:rsidRPr="0089382A">
        <w:rPr>
          <w:rFonts w:cs="Verdana"/>
          <w:b/>
          <w:bCs/>
          <w:color w:val="000000"/>
          <w:u w:val="single"/>
          <w:lang w:val="en-US"/>
        </w:rPr>
        <w:t>Ill-Health Retirement</w:t>
      </w:r>
      <w:r w:rsidRPr="0089382A">
        <w:rPr>
          <w:rFonts w:cs="Verdana"/>
          <w:color w:val="000000"/>
          <w:lang w:val="en-US"/>
        </w:rPr>
        <w:t xml:space="preserve"> </w:t>
      </w:r>
    </w:p>
    <w:p w14:paraId="6619C55D" w14:textId="05B569FD" w:rsidR="00143CED" w:rsidRDefault="000609D0" w:rsidP="00DC0687">
      <w:pPr>
        <w:autoSpaceDE w:val="0"/>
        <w:autoSpaceDN w:val="0"/>
        <w:adjustRightInd w:val="0"/>
        <w:spacing w:after="0" w:line="276" w:lineRule="auto"/>
        <w:jc w:val="both"/>
        <w:rPr>
          <w:rFonts w:cs="Verdana"/>
          <w:color w:val="000000"/>
          <w:lang w:val="en-US"/>
        </w:rPr>
      </w:pPr>
      <w:r w:rsidRPr="0089382A">
        <w:rPr>
          <w:rFonts w:cs="Verdana"/>
          <w:color w:val="000000"/>
          <w:lang w:val="en-US"/>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1BAFC34A" w14:textId="77777777" w:rsidR="00143CED" w:rsidRPr="00143CED" w:rsidRDefault="00143CED" w:rsidP="00DC0687">
      <w:pPr>
        <w:autoSpaceDE w:val="0"/>
        <w:autoSpaceDN w:val="0"/>
        <w:adjustRightInd w:val="0"/>
        <w:spacing w:after="0" w:line="276" w:lineRule="auto"/>
        <w:jc w:val="both"/>
        <w:rPr>
          <w:rFonts w:cs="Verdana"/>
          <w:color w:val="000000"/>
          <w:lang w:val="en-US"/>
        </w:rPr>
      </w:pPr>
    </w:p>
    <w:p w14:paraId="62F1D0B5" w14:textId="77777777" w:rsidR="000609D0" w:rsidRPr="0089382A" w:rsidRDefault="000609D0" w:rsidP="00DC0687">
      <w:pPr>
        <w:autoSpaceDE w:val="0"/>
        <w:autoSpaceDN w:val="0"/>
        <w:adjustRightInd w:val="0"/>
        <w:spacing w:after="0" w:line="276" w:lineRule="auto"/>
        <w:jc w:val="both"/>
        <w:rPr>
          <w:rFonts w:cs="Verdana"/>
          <w:color w:val="000000"/>
          <w:lang w:val="en-US"/>
        </w:rPr>
      </w:pPr>
      <w:r w:rsidRPr="0089382A">
        <w:rPr>
          <w:rFonts w:cs="Verdana"/>
          <w:b/>
          <w:bCs/>
          <w:color w:val="000000"/>
          <w:u w:val="single"/>
          <w:lang w:val="en-US"/>
        </w:rPr>
        <w:t>Pension Related Deduction</w:t>
      </w:r>
      <w:r w:rsidRPr="0089382A">
        <w:rPr>
          <w:rFonts w:cs="Verdana"/>
          <w:color w:val="000000"/>
          <w:lang w:val="en-US"/>
        </w:rPr>
        <w:t xml:space="preserve"> </w:t>
      </w:r>
    </w:p>
    <w:p w14:paraId="71E0AB28" w14:textId="77777777" w:rsidR="000609D0" w:rsidRDefault="000609D0" w:rsidP="00DC0687">
      <w:pPr>
        <w:autoSpaceDE w:val="0"/>
        <w:autoSpaceDN w:val="0"/>
        <w:adjustRightInd w:val="0"/>
        <w:spacing w:after="0" w:line="276" w:lineRule="auto"/>
        <w:jc w:val="both"/>
        <w:rPr>
          <w:rFonts w:cs="Verdana"/>
          <w:color w:val="000000"/>
          <w:lang w:val="en-US"/>
        </w:rPr>
      </w:pPr>
      <w:r w:rsidRPr="0089382A">
        <w:rPr>
          <w:rFonts w:cs="Verdana"/>
          <w:color w:val="000000"/>
          <w:lang w:val="en-US"/>
        </w:rPr>
        <w:t xml:space="preserve">This appointment is subject to the pension-related deduction in accordance with the Financial Emergency Measures in the Public Interest Act 2009. </w:t>
      </w:r>
    </w:p>
    <w:p w14:paraId="531323F4" w14:textId="77777777" w:rsidR="000C592B" w:rsidRPr="0089382A" w:rsidRDefault="000C592B" w:rsidP="00DC0687">
      <w:pPr>
        <w:autoSpaceDE w:val="0"/>
        <w:autoSpaceDN w:val="0"/>
        <w:adjustRightInd w:val="0"/>
        <w:spacing w:after="0" w:line="276" w:lineRule="auto"/>
        <w:jc w:val="both"/>
        <w:rPr>
          <w:rFonts w:cs="Verdana"/>
          <w:color w:val="000000"/>
          <w:lang w:val="en-US"/>
        </w:rPr>
      </w:pPr>
    </w:p>
    <w:p w14:paraId="20571C63" w14:textId="77777777" w:rsidR="000609D0" w:rsidRDefault="000609D0" w:rsidP="00DC0687">
      <w:pPr>
        <w:spacing w:after="0" w:line="276" w:lineRule="auto"/>
        <w:jc w:val="both"/>
        <w:rPr>
          <w:rFonts w:cs="Verdana"/>
          <w:color w:val="0000FF"/>
          <w:u w:val="single"/>
          <w:lang w:val="en-US"/>
        </w:rPr>
      </w:pPr>
      <w:r w:rsidRPr="0089382A">
        <w:rPr>
          <w:rFonts w:cs="Verdana"/>
          <w:color w:val="000000"/>
          <w:lang w:val="en-US"/>
        </w:rPr>
        <w:t xml:space="preserve">For further information in relation to public service superannuation issues please see the following website: </w:t>
      </w:r>
      <w:hyperlink r:id="rId9" w:history="1">
        <w:r w:rsidRPr="0089382A">
          <w:rPr>
            <w:rFonts w:cs="Verdana"/>
            <w:color w:val="0000FF"/>
            <w:u w:val="single"/>
            <w:lang w:val="en-US"/>
          </w:rPr>
          <w:t>http://per.gov.ie/pensions</w:t>
        </w:r>
      </w:hyperlink>
    </w:p>
    <w:p w14:paraId="48E8C626" w14:textId="77777777" w:rsidR="000C592B" w:rsidRDefault="000C592B" w:rsidP="00DC0687">
      <w:pPr>
        <w:spacing w:after="0" w:line="276" w:lineRule="auto"/>
        <w:jc w:val="both"/>
      </w:pPr>
    </w:p>
    <w:p w14:paraId="6F7C8BCF" w14:textId="180C67B5" w:rsidR="00FC573E" w:rsidRPr="00FC573E" w:rsidRDefault="00FC573E" w:rsidP="00DC0687">
      <w:pPr>
        <w:spacing w:after="0" w:line="276" w:lineRule="auto"/>
        <w:jc w:val="both"/>
        <w:rPr>
          <w:b/>
          <w:u w:val="single"/>
        </w:rPr>
      </w:pPr>
      <w:r w:rsidRPr="00FC573E">
        <w:rPr>
          <w:b/>
          <w:u w:val="single"/>
        </w:rPr>
        <w:t>Citizenship Requirement</w:t>
      </w:r>
    </w:p>
    <w:p w14:paraId="250684E3" w14:textId="4629480C" w:rsidR="00185BC1" w:rsidRDefault="00FC573E" w:rsidP="00DC0687">
      <w:pPr>
        <w:spacing w:after="0" w:line="276" w:lineRule="auto"/>
        <w:jc w:val="both"/>
      </w:pPr>
      <w:r w:rsidRPr="00FC573E">
        <w:t>Candidates should note that eligibility to compete for posts</w:t>
      </w:r>
      <w:r>
        <w:t xml:space="preserve"> </w:t>
      </w:r>
      <w:r w:rsidRPr="00FC573E">
        <w:t>is open to citizens of the European Economic Area (EEA) or to non-EEA nationals with a valid work permit. The EEA consists of the Member States of the European Union along with Iceland, Liechtenstein and Norway. Swiss citizens under EU agreements may also apply.</w:t>
      </w:r>
    </w:p>
    <w:p w14:paraId="38BDD338" w14:textId="77777777" w:rsidR="00FC573E" w:rsidRDefault="00FC573E" w:rsidP="00DC0687">
      <w:pPr>
        <w:spacing w:after="0" w:line="276" w:lineRule="auto"/>
        <w:jc w:val="both"/>
      </w:pPr>
    </w:p>
    <w:p w14:paraId="655CE388" w14:textId="77777777" w:rsidR="00FC573E" w:rsidRDefault="00FC573E" w:rsidP="00DC0687">
      <w:pPr>
        <w:spacing w:after="0" w:line="276" w:lineRule="auto"/>
        <w:jc w:val="both"/>
      </w:pPr>
    </w:p>
    <w:p w14:paraId="3791D098" w14:textId="77777777" w:rsidR="00FC573E" w:rsidRDefault="00FC573E" w:rsidP="00DC0687">
      <w:pPr>
        <w:spacing w:after="0" w:line="276" w:lineRule="auto"/>
        <w:jc w:val="both"/>
      </w:pPr>
    </w:p>
    <w:p w14:paraId="6FFC182E" w14:textId="77777777" w:rsidR="00FC573E" w:rsidRPr="00185BC1" w:rsidRDefault="00FC573E" w:rsidP="00DC0687">
      <w:pPr>
        <w:spacing w:after="0" w:line="276" w:lineRule="auto"/>
        <w:jc w:val="both"/>
      </w:pPr>
    </w:p>
    <w:tbl>
      <w:tblPr>
        <w:tblStyle w:val="TableGrid"/>
        <w:tblW w:w="0" w:type="auto"/>
        <w:tblLook w:val="04A0" w:firstRow="1" w:lastRow="0" w:firstColumn="1" w:lastColumn="0" w:noHBand="0" w:noVBand="1"/>
      </w:tblPr>
      <w:tblGrid>
        <w:gridCol w:w="9016"/>
      </w:tblGrid>
      <w:tr w:rsidR="00DC0687" w14:paraId="56ED32C1" w14:textId="77777777" w:rsidTr="00DC0687">
        <w:tc>
          <w:tcPr>
            <w:tcW w:w="9016" w:type="dxa"/>
          </w:tcPr>
          <w:p w14:paraId="0624AD38" w14:textId="77777777" w:rsidR="00DC0687" w:rsidRDefault="00DC0687" w:rsidP="00DC0687">
            <w:pPr>
              <w:spacing w:line="276" w:lineRule="auto"/>
              <w:jc w:val="both"/>
            </w:pPr>
          </w:p>
          <w:p w14:paraId="4815EC06" w14:textId="77777777" w:rsidR="00DC0687" w:rsidRPr="00185BC1" w:rsidRDefault="00DC0687" w:rsidP="007B48FE">
            <w:pPr>
              <w:spacing w:line="276" w:lineRule="auto"/>
              <w:jc w:val="center"/>
            </w:pPr>
            <w:r w:rsidRPr="00185BC1">
              <w:t>The above represents the principal conditions of service and is not intended to be the comprehensive list of all terms and conditions of employment which will be set out in the employment contract to be agreed with the successful candidates.</w:t>
            </w:r>
          </w:p>
          <w:p w14:paraId="0C0C823E" w14:textId="77777777" w:rsidR="00DC0687" w:rsidRDefault="00DC0687" w:rsidP="00DC0687">
            <w:pPr>
              <w:spacing w:line="276" w:lineRule="auto"/>
              <w:jc w:val="both"/>
            </w:pPr>
          </w:p>
        </w:tc>
      </w:tr>
    </w:tbl>
    <w:p w14:paraId="64C0F2B9" w14:textId="77777777" w:rsidR="00185BC1" w:rsidRPr="00185BC1" w:rsidRDefault="00185BC1" w:rsidP="00DC0687">
      <w:pPr>
        <w:spacing w:after="0" w:line="276" w:lineRule="auto"/>
        <w:jc w:val="both"/>
      </w:pPr>
    </w:p>
    <w:sectPr w:rsidR="00185BC1" w:rsidRPr="00185BC1" w:rsidSect="007B48FE">
      <w:headerReference w:type="default" r:id="rId10"/>
      <w:footerReference w:type="default" r:id="rId11"/>
      <w:pgSz w:w="11906" w:h="16838"/>
      <w:pgMar w:top="2155" w:right="1440" w:bottom="147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74576" w14:textId="77777777" w:rsidR="004241CE" w:rsidRDefault="004241CE" w:rsidP="00185BC1">
      <w:pPr>
        <w:spacing w:after="0" w:line="240" w:lineRule="auto"/>
      </w:pPr>
      <w:r>
        <w:separator/>
      </w:r>
    </w:p>
  </w:endnote>
  <w:endnote w:type="continuationSeparator" w:id="0">
    <w:p w14:paraId="572B315C" w14:textId="77777777" w:rsidR="004241CE" w:rsidRDefault="004241CE" w:rsidP="001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78013"/>
      <w:docPartObj>
        <w:docPartGallery w:val="Page Numbers (Bottom of Page)"/>
        <w:docPartUnique/>
      </w:docPartObj>
    </w:sdtPr>
    <w:sdtEndPr>
      <w:rPr>
        <w:noProof/>
      </w:rPr>
    </w:sdtEndPr>
    <w:sdtContent>
      <w:p w14:paraId="06F93ACA" w14:textId="1E24DDF7" w:rsidR="002E48C0" w:rsidRDefault="00E4405F">
        <w:pPr>
          <w:pStyle w:val="Footer"/>
          <w:jc w:val="center"/>
        </w:pPr>
        <w:r>
          <w:fldChar w:fldCharType="begin"/>
        </w:r>
        <w:r w:rsidR="002E48C0">
          <w:instrText xml:space="preserve"> PAGE   \* MERGEFORMAT </w:instrText>
        </w:r>
        <w:r>
          <w:fldChar w:fldCharType="separate"/>
        </w:r>
        <w:r w:rsidR="00297B7F">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FED0D" w14:textId="77777777" w:rsidR="004241CE" w:rsidRDefault="004241CE" w:rsidP="00185BC1">
      <w:pPr>
        <w:spacing w:after="0" w:line="240" w:lineRule="auto"/>
      </w:pPr>
      <w:r>
        <w:separator/>
      </w:r>
    </w:p>
  </w:footnote>
  <w:footnote w:type="continuationSeparator" w:id="0">
    <w:p w14:paraId="465AB826" w14:textId="77777777" w:rsidR="004241CE" w:rsidRDefault="004241CE" w:rsidP="00185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D020" w14:textId="10A4C6DE" w:rsidR="00185BC1" w:rsidRDefault="00415D45" w:rsidP="00415D45">
    <w:pPr>
      <w:pStyle w:val="Header"/>
      <w:ind w:left="-426" w:hanging="425"/>
    </w:pPr>
    <w:r>
      <w:rPr>
        <w:noProof/>
        <w:lang w:eastAsia="en-IE"/>
      </w:rPr>
      <w:drawing>
        <wp:anchor distT="0" distB="0" distL="114300" distR="114300" simplePos="0" relativeHeight="251657216" behindDoc="0" locked="0" layoutInCell="1" allowOverlap="1" wp14:anchorId="246901FB" wp14:editId="6B7DAFD4">
          <wp:simplePos x="0" y="0"/>
          <wp:positionH relativeFrom="margin">
            <wp:posOffset>4600575</wp:posOffset>
          </wp:positionH>
          <wp:positionV relativeFrom="margin">
            <wp:posOffset>-892175</wp:posOffset>
          </wp:positionV>
          <wp:extent cx="1733550" cy="657860"/>
          <wp:effectExtent l="0" t="0" r="0" b="8890"/>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inline distT="0" distB="0" distL="0" distR="0" wp14:anchorId="4FCF5A51" wp14:editId="60C8AA78">
          <wp:extent cx="3263351"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c_300dpi_5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28382" cy="777185"/>
                  </a:xfrm>
                  <a:prstGeom prst="rect">
                    <a:avLst/>
                  </a:prstGeom>
                </pic:spPr>
              </pic:pic>
            </a:graphicData>
          </a:graphic>
        </wp:inline>
      </w:drawing>
    </w:r>
    <w:r w:rsidR="00CA7010">
      <w:rPr>
        <w:noProof/>
        <w:lang w:eastAsia="en-IE"/>
      </w:rPr>
      <mc:AlternateContent>
        <mc:Choice Requires="wps">
          <w:drawing>
            <wp:inline distT="0" distB="0" distL="0" distR="0" wp14:anchorId="0D409DA8" wp14:editId="02ECE444">
              <wp:extent cx="304800" cy="304800"/>
              <wp:effectExtent l="0" t="0" r="0" b="0"/>
              <wp:docPr id="4" name="AutoShape 4" descr="CCP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7422F45" id="AutoShape 4" o:spid="_x0000_s1026" alt="CCP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RGcTi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rsidR="00CA7010" w:rsidRPr="00CA7010">
      <w:rPr>
        <w:noProof/>
        <w:lang w:eastAsia="en-IE"/>
      </w:rPr>
      <mc:AlternateContent>
        <mc:Choice Requires="wps">
          <w:drawing>
            <wp:inline distT="0" distB="0" distL="0" distR="0" wp14:anchorId="54FDBAF3" wp14:editId="24F9E99A">
              <wp:extent cx="304800" cy="304800"/>
              <wp:effectExtent l="0" t="0" r="0" b="0"/>
              <wp:docPr id="5" name="Rectangle 5" descr="CCP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EFE0ED9" id="Rectangle 5" o:spid="_x0000_s1026" alt="CCP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A9aWib8C&#10;AADJBQAADgAAAAAAAAAAAAAAAAAuAgAAZHJzL2Uyb0RvYy54bWxQSwECLQAUAAYACAAAACEATKDp&#10;LNgAAAADAQAADwAAAAAAAAAAAAAAAAAZBQAAZHJzL2Rvd25yZXYueG1sUEsFBgAAAAAEAAQA8wAA&#10;AB4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80B6"/>
    <w:lvl w:ilvl="0">
      <w:numFmt w:val="bullet"/>
      <w:lvlText w:val="*"/>
      <w:lvlJc w:val="left"/>
      <w:pPr>
        <w:ind w:left="0" w:firstLine="0"/>
      </w:pPr>
    </w:lvl>
  </w:abstractNum>
  <w:abstractNum w:abstractNumId="1" w15:restartNumberingAfterBreak="0">
    <w:nsid w:val="0C0E1C69"/>
    <w:multiLevelType w:val="hybridMultilevel"/>
    <w:tmpl w:val="9C62C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4381A"/>
    <w:multiLevelType w:val="hybridMultilevel"/>
    <w:tmpl w:val="15FCE504"/>
    <w:lvl w:ilvl="0" w:tplc="A3604B82">
      <w:start w:val="1"/>
      <w:numFmt w:val="bullet"/>
      <w:lvlText w:val="−"/>
      <w:lvlJc w:val="left"/>
      <w:pPr>
        <w:ind w:left="720" w:hanging="360"/>
      </w:pPr>
      <w:rPr>
        <w:rFonts w:ascii="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6266BA1"/>
    <w:multiLevelType w:val="hybridMultilevel"/>
    <w:tmpl w:val="27765664"/>
    <w:lvl w:ilvl="0" w:tplc="1B8E590A">
      <w:start w:val="1"/>
      <w:numFmt w:val="lowerRoman"/>
      <w:lvlText w:val="%1."/>
      <w:lvlJc w:val="left"/>
      <w:pPr>
        <w:ind w:left="1080" w:hanging="720"/>
      </w:pPr>
      <w:rPr>
        <w:rFonts w:ascii="Calibri" w:hAnsi="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257632"/>
    <w:multiLevelType w:val="hybridMultilevel"/>
    <w:tmpl w:val="C3702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162746"/>
    <w:multiLevelType w:val="hybridMultilevel"/>
    <w:tmpl w:val="CA76AF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DCF37C8"/>
    <w:multiLevelType w:val="hybridMultilevel"/>
    <w:tmpl w:val="37CA9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934CA3"/>
    <w:multiLevelType w:val="hybridMultilevel"/>
    <w:tmpl w:val="898C54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E610340"/>
    <w:multiLevelType w:val="hybridMultilevel"/>
    <w:tmpl w:val="F536DBF8"/>
    <w:lvl w:ilvl="0" w:tplc="348C469E">
      <w:start w:val="1"/>
      <w:numFmt w:val="lowerRoman"/>
      <w:lvlText w:val="%1."/>
      <w:lvlJc w:val="left"/>
      <w:pPr>
        <w:ind w:left="720" w:hanging="360"/>
      </w:pPr>
      <w:rPr>
        <w:rFonts w:asciiTheme="minorHAnsi" w:eastAsia="Times New Roman" w:hAnsiTheme="minorHAnsi"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A050F0"/>
    <w:multiLevelType w:val="hybridMultilevel"/>
    <w:tmpl w:val="11FC31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78B0EB0"/>
    <w:multiLevelType w:val="hybridMultilevel"/>
    <w:tmpl w:val="CE366E74"/>
    <w:lvl w:ilvl="0" w:tplc="0DA499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2A65E0"/>
    <w:multiLevelType w:val="multilevel"/>
    <w:tmpl w:val="4EF0DA42"/>
    <w:lvl w:ilvl="0">
      <w:start w:val="1"/>
      <w:numFmt w:val="decimal"/>
      <w:pStyle w:val="CCPCHeading1"/>
      <w:lvlText w:val="%1."/>
      <w:lvlJc w:val="left"/>
      <w:pPr>
        <w:tabs>
          <w:tab w:val="num" w:pos="720"/>
        </w:tabs>
        <w:ind w:left="1080" w:hanging="1080"/>
      </w:pPr>
      <w:rPr>
        <w:rFonts w:ascii="Verdana" w:hAnsi="Verdana" w:hint="default"/>
        <w:b/>
        <w:i w:val="0"/>
        <w:caps/>
        <w:strike w:val="0"/>
        <w:dstrike w:val="0"/>
        <w:vanish w:val="0"/>
        <w:sz w:val="24"/>
        <w:vertAlign w:val="baseline"/>
      </w:rPr>
    </w:lvl>
    <w:lvl w:ilvl="1">
      <w:start w:val="1"/>
      <w:numFmt w:val="none"/>
      <w:lvlRestart w:val="0"/>
      <w:lvlText w:val=""/>
      <w:lvlJc w:val="left"/>
      <w:pPr>
        <w:tabs>
          <w:tab w:val="num" w:pos="0"/>
        </w:tabs>
        <w:ind w:left="0" w:firstLine="0"/>
      </w:pPr>
      <w:rPr>
        <w:rFonts w:ascii="Verdana" w:hAnsi="Verdana" w:hint="default"/>
        <w:b w:val="0"/>
        <w:i w:val="0"/>
        <w:caps w:val="0"/>
        <w:strike w:val="0"/>
        <w:dstrike w:val="0"/>
        <w:vanish w:val="0"/>
        <w:sz w:val="20"/>
        <w:vertAlign w:val="baseline"/>
      </w:rPr>
    </w:lvl>
    <w:lvl w:ilvl="2">
      <w:start w:val="1"/>
      <w:numFmt w:val="upperLetter"/>
      <w:lvlRestart w:val="0"/>
      <w:pStyle w:val="CCPCAppendix"/>
      <w:lvlText w:val="%3."/>
      <w:lvlJc w:val="left"/>
      <w:pPr>
        <w:tabs>
          <w:tab w:val="num" w:pos="360"/>
        </w:tabs>
        <w:ind w:left="720" w:hanging="720"/>
      </w:pPr>
      <w:rPr>
        <w:rFonts w:ascii="Verdana" w:hAnsi="Verdana" w:hint="default"/>
        <w:b/>
        <w:i w:val="0"/>
        <w:caps w:val="0"/>
        <w:strike w:val="0"/>
        <w:dstrike w:val="0"/>
        <w:vanish w:val="0"/>
        <w:sz w:val="24"/>
        <w:vertAlign w:val="baseline"/>
      </w:rPr>
    </w:lvl>
    <w:lvl w:ilvl="3">
      <w:start w:val="1"/>
      <w:numFmt w:val="decimal"/>
      <w:pStyle w:val="CCPCAppendixparagraph"/>
      <w:lvlText w:val="%3.%4"/>
      <w:lvlJc w:val="left"/>
      <w:pPr>
        <w:tabs>
          <w:tab w:val="num" w:pos="360"/>
        </w:tabs>
        <w:ind w:left="720" w:hanging="720"/>
      </w:pPr>
      <w:rPr>
        <w:rFonts w:ascii="Verdana" w:hAnsi="Verdana" w:hint="default"/>
        <w:b w:val="0"/>
        <w:i w:val="0"/>
        <w:caps w:val="0"/>
        <w:strike w:val="0"/>
        <w:dstrike w:val="0"/>
        <w:vanish w:val="0"/>
        <w:sz w:val="20"/>
        <w:vertAlign w:val="baseline"/>
      </w:rPr>
    </w:lvl>
    <w:lvl w:ilvl="4">
      <w:start w:val="1"/>
      <w:numFmt w:val="decimal"/>
      <w:lvlRestart w:val="1"/>
      <w:pStyle w:val="CCPCNumberedparagraph"/>
      <w:lvlText w:val="%1.%5"/>
      <w:lvlJc w:val="left"/>
      <w:pPr>
        <w:tabs>
          <w:tab w:val="num" w:pos="360"/>
        </w:tabs>
        <w:ind w:left="720" w:hanging="720"/>
      </w:pPr>
      <w:rPr>
        <w:rFonts w:ascii="Calibri" w:hAnsi="Calibri" w:hint="default"/>
        <w:b w:val="0"/>
        <w:i w:val="0"/>
        <w:caps w:val="0"/>
        <w:strike w:val="0"/>
        <w:dstrike w:val="0"/>
        <w:vanish w:val="0"/>
        <w:sz w:val="22"/>
        <w:vertAlign w:val="baseline"/>
      </w:rPr>
    </w:lvl>
    <w:lvl w:ilvl="5">
      <w:start w:val="1"/>
      <w:numFmt w:val="lowerLetter"/>
      <w:pStyle w:val="CCPCList"/>
      <w:lvlText w:val="(%6)"/>
      <w:lvlJc w:val="left"/>
      <w:pPr>
        <w:tabs>
          <w:tab w:val="num" w:pos="720"/>
        </w:tabs>
        <w:ind w:left="1440" w:hanging="720"/>
      </w:pPr>
      <w:rPr>
        <w:rFonts w:ascii="Verdana" w:hAnsi="Verdana" w:hint="default"/>
        <w:b w:val="0"/>
        <w:i w:val="0"/>
        <w:caps w:val="0"/>
        <w:strike w:val="0"/>
        <w:dstrike w:val="0"/>
        <w:vanish w:val="0"/>
        <w:sz w:val="20"/>
        <w:vertAlign w:val="baseline"/>
      </w:rPr>
    </w:lvl>
    <w:lvl w:ilvl="6">
      <w:start w:val="1"/>
      <w:numFmt w:val="lowerRoman"/>
      <w:lvlText w:val="(%7)"/>
      <w:lvlJc w:val="left"/>
      <w:pPr>
        <w:tabs>
          <w:tab w:val="num" w:pos="720"/>
        </w:tabs>
        <w:ind w:left="2160" w:hanging="720"/>
      </w:pPr>
      <w:rPr>
        <w:rFonts w:ascii="Verdana" w:hAnsi="Verdana" w:hint="default"/>
        <w:b w:val="0"/>
        <w:i w:val="0"/>
        <w:caps w:val="0"/>
        <w:strike w:val="0"/>
        <w:dstrike w:val="0"/>
        <w:vanish w:val="0"/>
        <w:sz w:val="20"/>
        <w:vertAlign w:val="baseline"/>
      </w:rPr>
    </w:lvl>
    <w:lvl w:ilvl="7">
      <w:start w:val="1"/>
      <w:numFmt w:val="none"/>
      <w:lvlRestart w:val="0"/>
      <w:suff w:val="nothing"/>
      <w:lvlText w:val="%8"/>
      <w:lvlJc w:val="left"/>
      <w:pPr>
        <w:ind w:left="2160" w:hanging="720"/>
      </w:pPr>
      <w:rPr>
        <w:rFonts w:hint="default"/>
        <w:caps w:val="0"/>
        <w:strike w:val="0"/>
        <w:dstrike w:val="0"/>
        <w:vanish w:val="0"/>
        <w:vertAlign w:val="baseline"/>
      </w:rPr>
    </w:lvl>
    <w:lvl w:ilvl="8">
      <w:start w:val="1"/>
      <w:numFmt w:val="none"/>
      <w:lvlRestart w:val="0"/>
      <w:lvlText w:val="%9"/>
      <w:lvlJc w:val="left"/>
      <w:pPr>
        <w:tabs>
          <w:tab w:val="num" w:pos="1800"/>
        </w:tabs>
        <w:ind w:left="2160" w:hanging="720"/>
      </w:pPr>
      <w:rPr>
        <w:rFonts w:hint="default"/>
      </w:rPr>
    </w:lvl>
  </w:abstractNum>
  <w:abstractNum w:abstractNumId="12" w15:restartNumberingAfterBreak="0">
    <w:nsid w:val="3B835476"/>
    <w:multiLevelType w:val="hybridMultilevel"/>
    <w:tmpl w:val="EC32E6C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BDE6C76"/>
    <w:multiLevelType w:val="hybridMultilevel"/>
    <w:tmpl w:val="DB44729E"/>
    <w:lvl w:ilvl="0" w:tplc="B5C2472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CF368CB"/>
    <w:multiLevelType w:val="hybridMultilevel"/>
    <w:tmpl w:val="03EA71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2A32FD"/>
    <w:multiLevelType w:val="hybridMultilevel"/>
    <w:tmpl w:val="CE366E74"/>
    <w:lvl w:ilvl="0" w:tplc="0DA499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D1154F"/>
    <w:multiLevelType w:val="hybridMultilevel"/>
    <w:tmpl w:val="3DF435EE"/>
    <w:lvl w:ilvl="0" w:tplc="D99853A2">
      <w:start w:val="1"/>
      <w:numFmt w:val="lowerRoman"/>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A70AD5"/>
    <w:multiLevelType w:val="hybridMultilevel"/>
    <w:tmpl w:val="2820D2AE"/>
    <w:lvl w:ilvl="0" w:tplc="2EAA979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71634"/>
    <w:multiLevelType w:val="hybridMultilevel"/>
    <w:tmpl w:val="1C08B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F90967"/>
    <w:multiLevelType w:val="hybridMultilevel"/>
    <w:tmpl w:val="14A07E60"/>
    <w:lvl w:ilvl="0" w:tplc="AB20940E">
      <w:start w:val="1"/>
      <w:numFmt w:val="lowerRoman"/>
      <w:lvlText w:val="%1."/>
      <w:lvlJc w:val="left"/>
      <w:pPr>
        <w:ind w:left="1080" w:hanging="720"/>
      </w:pPr>
      <w:rPr>
        <w:rFonts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CAB7283"/>
    <w:multiLevelType w:val="hybridMultilevel"/>
    <w:tmpl w:val="2C144C2E"/>
    <w:lvl w:ilvl="0" w:tplc="18090001">
      <w:start w:val="1"/>
      <w:numFmt w:val="bullet"/>
      <w:lvlText w:val=""/>
      <w:lvlJc w:val="left"/>
      <w:pPr>
        <w:ind w:left="394" w:hanging="360"/>
      </w:pPr>
      <w:rPr>
        <w:rFonts w:ascii="Symbol" w:hAnsi="Symbol" w:hint="default"/>
      </w:rPr>
    </w:lvl>
    <w:lvl w:ilvl="1" w:tplc="18090003">
      <w:start w:val="1"/>
      <w:numFmt w:val="bullet"/>
      <w:lvlText w:val="o"/>
      <w:lvlJc w:val="left"/>
      <w:pPr>
        <w:ind w:left="1114" w:hanging="360"/>
      </w:pPr>
      <w:rPr>
        <w:rFonts w:ascii="Courier New" w:hAnsi="Courier New" w:cs="Courier New" w:hint="default"/>
      </w:rPr>
    </w:lvl>
    <w:lvl w:ilvl="2" w:tplc="18090005" w:tentative="1">
      <w:start w:val="1"/>
      <w:numFmt w:val="bullet"/>
      <w:lvlText w:val=""/>
      <w:lvlJc w:val="left"/>
      <w:pPr>
        <w:ind w:left="1834" w:hanging="360"/>
      </w:pPr>
      <w:rPr>
        <w:rFonts w:ascii="Wingdings" w:hAnsi="Wingdings" w:hint="default"/>
      </w:rPr>
    </w:lvl>
    <w:lvl w:ilvl="3" w:tplc="18090001" w:tentative="1">
      <w:start w:val="1"/>
      <w:numFmt w:val="bullet"/>
      <w:lvlText w:val=""/>
      <w:lvlJc w:val="left"/>
      <w:pPr>
        <w:ind w:left="2554" w:hanging="360"/>
      </w:pPr>
      <w:rPr>
        <w:rFonts w:ascii="Symbol" w:hAnsi="Symbol" w:hint="default"/>
      </w:rPr>
    </w:lvl>
    <w:lvl w:ilvl="4" w:tplc="18090003" w:tentative="1">
      <w:start w:val="1"/>
      <w:numFmt w:val="bullet"/>
      <w:lvlText w:val="o"/>
      <w:lvlJc w:val="left"/>
      <w:pPr>
        <w:ind w:left="3274" w:hanging="360"/>
      </w:pPr>
      <w:rPr>
        <w:rFonts w:ascii="Courier New" w:hAnsi="Courier New" w:cs="Courier New" w:hint="default"/>
      </w:rPr>
    </w:lvl>
    <w:lvl w:ilvl="5" w:tplc="18090005" w:tentative="1">
      <w:start w:val="1"/>
      <w:numFmt w:val="bullet"/>
      <w:lvlText w:val=""/>
      <w:lvlJc w:val="left"/>
      <w:pPr>
        <w:ind w:left="3994" w:hanging="360"/>
      </w:pPr>
      <w:rPr>
        <w:rFonts w:ascii="Wingdings" w:hAnsi="Wingdings" w:hint="default"/>
      </w:rPr>
    </w:lvl>
    <w:lvl w:ilvl="6" w:tplc="18090001" w:tentative="1">
      <w:start w:val="1"/>
      <w:numFmt w:val="bullet"/>
      <w:lvlText w:val=""/>
      <w:lvlJc w:val="left"/>
      <w:pPr>
        <w:ind w:left="4714" w:hanging="360"/>
      </w:pPr>
      <w:rPr>
        <w:rFonts w:ascii="Symbol" w:hAnsi="Symbol" w:hint="default"/>
      </w:rPr>
    </w:lvl>
    <w:lvl w:ilvl="7" w:tplc="18090003" w:tentative="1">
      <w:start w:val="1"/>
      <w:numFmt w:val="bullet"/>
      <w:lvlText w:val="o"/>
      <w:lvlJc w:val="left"/>
      <w:pPr>
        <w:ind w:left="5434" w:hanging="360"/>
      </w:pPr>
      <w:rPr>
        <w:rFonts w:ascii="Courier New" w:hAnsi="Courier New" w:cs="Courier New" w:hint="default"/>
      </w:rPr>
    </w:lvl>
    <w:lvl w:ilvl="8" w:tplc="18090005" w:tentative="1">
      <w:start w:val="1"/>
      <w:numFmt w:val="bullet"/>
      <w:lvlText w:val=""/>
      <w:lvlJc w:val="left"/>
      <w:pPr>
        <w:ind w:left="6154" w:hanging="360"/>
      </w:pPr>
      <w:rPr>
        <w:rFonts w:ascii="Wingdings" w:hAnsi="Wingdings" w:hint="default"/>
      </w:rPr>
    </w:lvl>
  </w:abstractNum>
  <w:abstractNum w:abstractNumId="21" w15:restartNumberingAfterBreak="0">
    <w:nsid w:val="50D240DC"/>
    <w:multiLevelType w:val="hybridMultilevel"/>
    <w:tmpl w:val="F9F23B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F35A44"/>
    <w:multiLevelType w:val="multilevel"/>
    <w:tmpl w:val="34540748"/>
    <w:lvl w:ilvl="0">
      <w:start w:val="1"/>
      <w:numFmt w:val="bullet"/>
      <w:lvlText w:val="−"/>
      <w:lvlJc w:val="left"/>
      <w:pPr>
        <w:ind w:left="717" w:hanging="360"/>
      </w:pPr>
      <w:rPr>
        <w:rFonts w:ascii="Calibri" w:hAnsi="Calibri" w:hint="default"/>
      </w:rPr>
    </w:lvl>
    <w:lvl w:ilvl="1">
      <w:start w:val="1"/>
      <w:numFmt w:val="bullet"/>
      <w:lvlText w:val=""/>
      <w:lvlJc w:val="left"/>
      <w:pPr>
        <w:ind w:left="1077" w:hanging="360"/>
      </w:pPr>
      <w:rPr>
        <w:rFonts w:ascii="Wingdings" w:hAnsi="Wingdings" w:hint="default"/>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23" w15:restartNumberingAfterBreak="0">
    <w:nsid w:val="5CF61BEB"/>
    <w:multiLevelType w:val="hybridMultilevel"/>
    <w:tmpl w:val="3D101230"/>
    <w:lvl w:ilvl="0" w:tplc="77B27F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FEA608C"/>
    <w:multiLevelType w:val="hybridMultilevel"/>
    <w:tmpl w:val="70F8325E"/>
    <w:lvl w:ilvl="0" w:tplc="18090015">
      <w:start w:val="1"/>
      <w:numFmt w:val="upperLetter"/>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5FEF2DC5"/>
    <w:multiLevelType w:val="hybridMultilevel"/>
    <w:tmpl w:val="3EB29BC2"/>
    <w:lvl w:ilvl="0" w:tplc="D99853A2">
      <w:start w:val="1"/>
      <w:numFmt w:val="lowerRoman"/>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0071219"/>
    <w:multiLevelType w:val="hybridMultilevel"/>
    <w:tmpl w:val="F5CE746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7" w15:restartNumberingAfterBreak="0">
    <w:nsid w:val="7713613C"/>
    <w:multiLevelType w:val="hybridMultilevel"/>
    <w:tmpl w:val="07FEDCEA"/>
    <w:lvl w:ilvl="0" w:tplc="15049BC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71B195D"/>
    <w:multiLevelType w:val="hybridMultilevel"/>
    <w:tmpl w:val="68C4B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80520CA"/>
    <w:multiLevelType w:val="hybridMultilevel"/>
    <w:tmpl w:val="904AC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DA033A6"/>
    <w:multiLevelType w:val="hybridMultilevel"/>
    <w:tmpl w:val="4D866FE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8"/>
  </w:num>
  <w:num w:numId="2">
    <w:abstractNumId w:val="7"/>
  </w:num>
  <w:num w:numId="3">
    <w:abstractNumId w:val="11"/>
  </w:num>
  <w:num w:numId="4">
    <w:abstractNumId w:val="20"/>
  </w:num>
  <w:num w:numId="5">
    <w:abstractNumId w:val="29"/>
  </w:num>
  <w:num w:numId="6">
    <w:abstractNumId w:val="0"/>
    <w:lvlOverride w:ilvl="0">
      <w:lvl w:ilvl="0">
        <w:numFmt w:val="bullet"/>
        <w:lvlText w:val=""/>
        <w:legacy w:legacy="1" w:legacySpace="120" w:legacyIndent="360"/>
        <w:lvlJc w:val="left"/>
        <w:pPr>
          <w:ind w:left="535" w:hanging="360"/>
        </w:pPr>
        <w:rPr>
          <w:rFonts w:ascii="Symbol" w:hAnsi="Symbol" w:hint="default"/>
        </w:rPr>
      </w:lvl>
    </w:lvlOverride>
  </w:num>
  <w:num w:numId="7">
    <w:abstractNumId w:val="19"/>
  </w:num>
  <w:num w:numId="8">
    <w:abstractNumId w:val="3"/>
  </w:num>
  <w:num w:numId="9">
    <w:abstractNumId w:val="5"/>
  </w:num>
  <w:num w:numId="10">
    <w:abstractNumId w:val="25"/>
  </w:num>
  <w:num w:numId="11">
    <w:abstractNumId w:val="4"/>
  </w:num>
  <w:num w:numId="12">
    <w:abstractNumId w:val="16"/>
  </w:num>
  <w:num w:numId="13">
    <w:abstractNumId w:val="18"/>
  </w:num>
  <w:num w:numId="14">
    <w:abstractNumId w:val="21"/>
  </w:num>
  <w:num w:numId="15">
    <w:abstractNumId w:val="6"/>
  </w:num>
  <w:num w:numId="16">
    <w:abstractNumId w:val="8"/>
  </w:num>
  <w:num w:numId="17">
    <w:abstractNumId w:val="27"/>
  </w:num>
  <w:num w:numId="18">
    <w:abstractNumId w:val="9"/>
  </w:num>
  <w:num w:numId="19">
    <w:abstractNumId w:val="30"/>
  </w:num>
  <w:num w:numId="20">
    <w:abstractNumId w:val="26"/>
  </w:num>
  <w:num w:numId="21">
    <w:abstractNumId w:val="14"/>
  </w:num>
  <w:num w:numId="22">
    <w:abstractNumId w:val="12"/>
  </w:num>
  <w:num w:numId="23">
    <w:abstractNumId w:val="17"/>
  </w:num>
  <w:num w:numId="24">
    <w:abstractNumId w:val="13"/>
  </w:num>
  <w:num w:numId="25">
    <w:abstractNumId w:val="10"/>
  </w:num>
  <w:num w:numId="26">
    <w:abstractNumId w:val="23"/>
  </w:num>
  <w:num w:numId="27">
    <w:abstractNumId w:val="15"/>
  </w:num>
  <w:num w:numId="28">
    <w:abstractNumId w:val="1"/>
  </w:num>
  <w:num w:numId="29">
    <w:abstractNumId w:val="24"/>
  </w:num>
  <w:num w:numId="30">
    <w:abstractNumId w:val="2"/>
  </w:num>
  <w:num w:numId="31">
    <w:abstractNumId w:val="22"/>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C1"/>
    <w:rsid w:val="000062AF"/>
    <w:rsid w:val="00016774"/>
    <w:rsid w:val="0004030A"/>
    <w:rsid w:val="00051FCB"/>
    <w:rsid w:val="00056828"/>
    <w:rsid w:val="000609D0"/>
    <w:rsid w:val="00061843"/>
    <w:rsid w:val="00064BAD"/>
    <w:rsid w:val="000708C4"/>
    <w:rsid w:val="000708CE"/>
    <w:rsid w:val="0007547B"/>
    <w:rsid w:val="00076F41"/>
    <w:rsid w:val="00084240"/>
    <w:rsid w:val="00093FC4"/>
    <w:rsid w:val="000A50E6"/>
    <w:rsid w:val="000B2E8F"/>
    <w:rsid w:val="000C592B"/>
    <w:rsid w:val="000D5F62"/>
    <w:rsid w:val="000E5337"/>
    <w:rsid w:val="000E671B"/>
    <w:rsid w:val="000F33E1"/>
    <w:rsid w:val="000F3400"/>
    <w:rsid w:val="001113A3"/>
    <w:rsid w:val="00112172"/>
    <w:rsid w:val="00116596"/>
    <w:rsid w:val="00122177"/>
    <w:rsid w:val="00122FB0"/>
    <w:rsid w:val="0012315F"/>
    <w:rsid w:val="001235DA"/>
    <w:rsid w:val="0013277E"/>
    <w:rsid w:val="00133CE8"/>
    <w:rsid w:val="00136FCF"/>
    <w:rsid w:val="00143CED"/>
    <w:rsid w:val="001457A9"/>
    <w:rsid w:val="00147E9D"/>
    <w:rsid w:val="001517A8"/>
    <w:rsid w:val="00151BED"/>
    <w:rsid w:val="00165DF1"/>
    <w:rsid w:val="001718D5"/>
    <w:rsid w:val="00173257"/>
    <w:rsid w:val="001843BB"/>
    <w:rsid w:val="00185BC1"/>
    <w:rsid w:val="0018607B"/>
    <w:rsid w:val="00193920"/>
    <w:rsid w:val="00196384"/>
    <w:rsid w:val="001A224F"/>
    <w:rsid w:val="001A4265"/>
    <w:rsid w:val="001B0A88"/>
    <w:rsid w:val="001B2A46"/>
    <w:rsid w:val="001B30F8"/>
    <w:rsid w:val="001B4F23"/>
    <w:rsid w:val="001B57FE"/>
    <w:rsid w:val="001B655F"/>
    <w:rsid w:val="001C742F"/>
    <w:rsid w:val="001E6E44"/>
    <w:rsid w:val="001F2ACC"/>
    <w:rsid w:val="001F371B"/>
    <w:rsid w:val="001F43D4"/>
    <w:rsid w:val="002022F0"/>
    <w:rsid w:val="00203D9B"/>
    <w:rsid w:val="00211E05"/>
    <w:rsid w:val="0021510A"/>
    <w:rsid w:val="002231F3"/>
    <w:rsid w:val="00224432"/>
    <w:rsid w:val="00226335"/>
    <w:rsid w:val="002334A1"/>
    <w:rsid w:val="002460B0"/>
    <w:rsid w:val="00247E93"/>
    <w:rsid w:val="00251308"/>
    <w:rsid w:val="00261700"/>
    <w:rsid w:val="00264EB3"/>
    <w:rsid w:val="00270773"/>
    <w:rsid w:val="00282FBC"/>
    <w:rsid w:val="00287385"/>
    <w:rsid w:val="00297B7F"/>
    <w:rsid w:val="002A0868"/>
    <w:rsid w:val="002A1865"/>
    <w:rsid w:val="002A62CB"/>
    <w:rsid w:val="002A7382"/>
    <w:rsid w:val="002B281C"/>
    <w:rsid w:val="002C08F7"/>
    <w:rsid w:val="002C6D55"/>
    <w:rsid w:val="002D7DCB"/>
    <w:rsid w:val="002E017C"/>
    <w:rsid w:val="002E35CF"/>
    <w:rsid w:val="002E3693"/>
    <w:rsid w:val="002E4445"/>
    <w:rsid w:val="002E48C0"/>
    <w:rsid w:val="002F3BEC"/>
    <w:rsid w:val="002F62B0"/>
    <w:rsid w:val="00303FF0"/>
    <w:rsid w:val="0030722F"/>
    <w:rsid w:val="00307B4C"/>
    <w:rsid w:val="0032533D"/>
    <w:rsid w:val="00357781"/>
    <w:rsid w:val="00361F95"/>
    <w:rsid w:val="003679F4"/>
    <w:rsid w:val="00373399"/>
    <w:rsid w:val="00381F61"/>
    <w:rsid w:val="00382E61"/>
    <w:rsid w:val="00394D18"/>
    <w:rsid w:val="003A1524"/>
    <w:rsid w:val="003A3B1D"/>
    <w:rsid w:val="003A4999"/>
    <w:rsid w:val="003A6F85"/>
    <w:rsid w:val="003C2A80"/>
    <w:rsid w:val="003C4D76"/>
    <w:rsid w:val="003D20CC"/>
    <w:rsid w:val="003D449F"/>
    <w:rsid w:val="003E53AA"/>
    <w:rsid w:val="003F24E2"/>
    <w:rsid w:val="003F62A6"/>
    <w:rsid w:val="004001D7"/>
    <w:rsid w:val="0040322A"/>
    <w:rsid w:val="00414066"/>
    <w:rsid w:val="00415D45"/>
    <w:rsid w:val="00417347"/>
    <w:rsid w:val="0042214A"/>
    <w:rsid w:val="00422B65"/>
    <w:rsid w:val="004241CE"/>
    <w:rsid w:val="0042464B"/>
    <w:rsid w:val="0043083B"/>
    <w:rsid w:val="00432D78"/>
    <w:rsid w:val="00433376"/>
    <w:rsid w:val="00442E5A"/>
    <w:rsid w:val="004455C3"/>
    <w:rsid w:val="00455886"/>
    <w:rsid w:val="0046095F"/>
    <w:rsid w:val="00487649"/>
    <w:rsid w:val="004902A4"/>
    <w:rsid w:val="004903A9"/>
    <w:rsid w:val="004A4984"/>
    <w:rsid w:val="004B5BB5"/>
    <w:rsid w:val="004C6232"/>
    <w:rsid w:val="004C65A6"/>
    <w:rsid w:val="004D15F3"/>
    <w:rsid w:val="004D1CFB"/>
    <w:rsid w:val="004D54D2"/>
    <w:rsid w:val="004E0CC1"/>
    <w:rsid w:val="004E1E00"/>
    <w:rsid w:val="004F2210"/>
    <w:rsid w:val="00501E6F"/>
    <w:rsid w:val="0051281F"/>
    <w:rsid w:val="00514289"/>
    <w:rsid w:val="00531E0B"/>
    <w:rsid w:val="00540162"/>
    <w:rsid w:val="00552735"/>
    <w:rsid w:val="00554C97"/>
    <w:rsid w:val="0056409A"/>
    <w:rsid w:val="005771A1"/>
    <w:rsid w:val="00583D67"/>
    <w:rsid w:val="005848D2"/>
    <w:rsid w:val="00592449"/>
    <w:rsid w:val="00592C92"/>
    <w:rsid w:val="00595615"/>
    <w:rsid w:val="005A0210"/>
    <w:rsid w:val="005A5D7E"/>
    <w:rsid w:val="005A5DD1"/>
    <w:rsid w:val="005B05B8"/>
    <w:rsid w:val="005B176D"/>
    <w:rsid w:val="005C23C8"/>
    <w:rsid w:val="005C4399"/>
    <w:rsid w:val="005C661F"/>
    <w:rsid w:val="005D1ABD"/>
    <w:rsid w:val="005D1FB1"/>
    <w:rsid w:val="005D707E"/>
    <w:rsid w:val="005E472E"/>
    <w:rsid w:val="005F028E"/>
    <w:rsid w:val="005F1BDF"/>
    <w:rsid w:val="006061C8"/>
    <w:rsid w:val="00611B73"/>
    <w:rsid w:val="006246C1"/>
    <w:rsid w:val="00632F94"/>
    <w:rsid w:val="00637B46"/>
    <w:rsid w:val="006442D2"/>
    <w:rsid w:val="0064450C"/>
    <w:rsid w:val="00655BDA"/>
    <w:rsid w:val="006565D0"/>
    <w:rsid w:val="00657879"/>
    <w:rsid w:val="0066479B"/>
    <w:rsid w:val="00680459"/>
    <w:rsid w:val="00684BE4"/>
    <w:rsid w:val="00685EE7"/>
    <w:rsid w:val="0069396A"/>
    <w:rsid w:val="006A313C"/>
    <w:rsid w:val="006B67F6"/>
    <w:rsid w:val="006E0C09"/>
    <w:rsid w:val="006E34A3"/>
    <w:rsid w:val="006E36EE"/>
    <w:rsid w:val="006E55B9"/>
    <w:rsid w:val="006E5A58"/>
    <w:rsid w:val="006F08F0"/>
    <w:rsid w:val="006F4495"/>
    <w:rsid w:val="006F5489"/>
    <w:rsid w:val="006F6D35"/>
    <w:rsid w:val="006F7670"/>
    <w:rsid w:val="007117FF"/>
    <w:rsid w:val="0072098E"/>
    <w:rsid w:val="00726C68"/>
    <w:rsid w:val="00741BB1"/>
    <w:rsid w:val="00745AC4"/>
    <w:rsid w:val="007474E2"/>
    <w:rsid w:val="00757D09"/>
    <w:rsid w:val="0076094C"/>
    <w:rsid w:val="00760EB6"/>
    <w:rsid w:val="00770F51"/>
    <w:rsid w:val="00776DCC"/>
    <w:rsid w:val="00782B01"/>
    <w:rsid w:val="00786F5D"/>
    <w:rsid w:val="00793C8D"/>
    <w:rsid w:val="007955B0"/>
    <w:rsid w:val="007B384A"/>
    <w:rsid w:val="007B3FC2"/>
    <w:rsid w:val="007B48FE"/>
    <w:rsid w:val="007B5CAA"/>
    <w:rsid w:val="007C3057"/>
    <w:rsid w:val="007D0FB8"/>
    <w:rsid w:val="007D2F55"/>
    <w:rsid w:val="007D3503"/>
    <w:rsid w:val="007D4EF2"/>
    <w:rsid w:val="007D6DE5"/>
    <w:rsid w:val="007D71D8"/>
    <w:rsid w:val="007F3672"/>
    <w:rsid w:val="00803566"/>
    <w:rsid w:val="0081165D"/>
    <w:rsid w:val="00812CA9"/>
    <w:rsid w:val="00816554"/>
    <w:rsid w:val="008421BA"/>
    <w:rsid w:val="00871EAA"/>
    <w:rsid w:val="00872F17"/>
    <w:rsid w:val="0087497B"/>
    <w:rsid w:val="0087524E"/>
    <w:rsid w:val="0088138F"/>
    <w:rsid w:val="00885A57"/>
    <w:rsid w:val="00890597"/>
    <w:rsid w:val="00890F61"/>
    <w:rsid w:val="008A043D"/>
    <w:rsid w:val="008A2DAB"/>
    <w:rsid w:val="008A5677"/>
    <w:rsid w:val="008B28CD"/>
    <w:rsid w:val="008D4967"/>
    <w:rsid w:val="008D58B3"/>
    <w:rsid w:val="008E1457"/>
    <w:rsid w:val="008F6627"/>
    <w:rsid w:val="00900FA2"/>
    <w:rsid w:val="0092026E"/>
    <w:rsid w:val="00927ACE"/>
    <w:rsid w:val="009420EF"/>
    <w:rsid w:val="00942221"/>
    <w:rsid w:val="00951E59"/>
    <w:rsid w:val="00957507"/>
    <w:rsid w:val="00972CA0"/>
    <w:rsid w:val="00974E8F"/>
    <w:rsid w:val="00974F8D"/>
    <w:rsid w:val="00981DEE"/>
    <w:rsid w:val="00997066"/>
    <w:rsid w:val="009A0205"/>
    <w:rsid w:val="009A31D0"/>
    <w:rsid w:val="009C3DAA"/>
    <w:rsid w:val="009D2CA3"/>
    <w:rsid w:val="009D3C67"/>
    <w:rsid w:val="009D6368"/>
    <w:rsid w:val="009E4D56"/>
    <w:rsid w:val="009F057B"/>
    <w:rsid w:val="009F366F"/>
    <w:rsid w:val="00A02130"/>
    <w:rsid w:val="00A03A98"/>
    <w:rsid w:val="00A157D5"/>
    <w:rsid w:val="00A16ABC"/>
    <w:rsid w:val="00A379A2"/>
    <w:rsid w:val="00A41389"/>
    <w:rsid w:val="00A52F8C"/>
    <w:rsid w:val="00A54377"/>
    <w:rsid w:val="00A67779"/>
    <w:rsid w:val="00A67D4B"/>
    <w:rsid w:val="00A777F5"/>
    <w:rsid w:val="00A82A82"/>
    <w:rsid w:val="00A87B98"/>
    <w:rsid w:val="00A90970"/>
    <w:rsid w:val="00A9148B"/>
    <w:rsid w:val="00AA6EB7"/>
    <w:rsid w:val="00AB1996"/>
    <w:rsid w:val="00AB3F43"/>
    <w:rsid w:val="00AB5C39"/>
    <w:rsid w:val="00AB6266"/>
    <w:rsid w:val="00AC6E97"/>
    <w:rsid w:val="00AD258C"/>
    <w:rsid w:val="00AD4E8D"/>
    <w:rsid w:val="00AE3DC7"/>
    <w:rsid w:val="00B0268F"/>
    <w:rsid w:val="00B04FA1"/>
    <w:rsid w:val="00B06709"/>
    <w:rsid w:val="00B109A2"/>
    <w:rsid w:val="00B31BAB"/>
    <w:rsid w:val="00B33DB9"/>
    <w:rsid w:val="00B35AB4"/>
    <w:rsid w:val="00B50D4E"/>
    <w:rsid w:val="00B76B1F"/>
    <w:rsid w:val="00B86248"/>
    <w:rsid w:val="00BA3BAE"/>
    <w:rsid w:val="00BA61A0"/>
    <w:rsid w:val="00BB04B2"/>
    <w:rsid w:val="00BB7D85"/>
    <w:rsid w:val="00BC073C"/>
    <w:rsid w:val="00BC3664"/>
    <w:rsid w:val="00BC3A6E"/>
    <w:rsid w:val="00BD15C0"/>
    <w:rsid w:val="00BD55A1"/>
    <w:rsid w:val="00BF6352"/>
    <w:rsid w:val="00C03224"/>
    <w:rsid w:val="00C1794B"/>
    <w:rsid w:val="00C24399"/>
    <w:rsid w:val="00C26C14"/>
    <w:rsid w:val="00C26C92"/>
    <w:rsid w:val="00C334BC"/>
    <w:rsid w:val="00C35F49"/>
    <w:rsid w:val="00C452C2"/>
    <w:rsid w:val="00C6209B"/>
    <w:rsid w:val="00C6388D"/>
    <w:rsid w:val="00C723D0"/>
    <w:rsid w:val="00C81325"/>
    <w:rsid w:val="00C9098A"/>
    <w:rsid w:val="00C947C4"/>
    <w:rsid w:val="00C95A8F"/>
    <w:rsid w:val="00C95F14"/>
    <w:rsid w:val="00CA1F11"/>
    <w:rsid w:val="00CA49DE"/>
    <w:rsid w:val="00CA5540"/>
    <w:rsid w:val="00CA7010"/>
    <w:rsid w:val="00CB0D3B"/>
    <w:rsid w:val="00CB4BD9"/>
    <w:rsid w:val="00CB7491"/>
    <w:rsid w:val="00CC0E0C"/>
    <w:rsid w:val="00CC1D29"/>
    <w:rsid w:val="00CE4D95"/>
    <w:rsid w:val="00CE59FD"/>
    <w:rsid w:val="00D02734"/>
    <w:rsid w:val="00D05CE7"/>
    <w:rsid w:val="00D114A9"/>
    <w:rsid w:val="00D14B4E"/>
    <w:rsid w:val="00D17E46"/>
    <w:rsid w:val="00D306CB"/>
    <w:rsid w:val="00D30E10"/>
    <w:rsid w:val="00D35D94"/>
    <w:rsid w:val="00D40FA7"/>
    <w:rsid w:val="00D43F45"/>
    <w:rsid w:val="00D46996"/>
    <w:rsid w:val="00D50195"/>
    <w:rsid w:val="00D54CA3"/>
    <w:rsid w:val="00D64117"/>
    <w:rsid w:val="00D75A75"/>
    <w:rsid w:val="00D76154"/>
    <w:rsid w:val="00D77BB0"/>
    <w:rsid w:val="00D805C5"/>
    <w:rsid w:val="00D80881"/>
    <w:rsid w:val="00D80909"/>
    <w:rsid w:val="00D92125"/>
    <w:rsid w:val="00D933AA"/>
    <w:rsid w:val="00DA1D7D"/>
    <w:rsid w:val="00DA74D1"/>
    <w:rsid w:val="00DB75ED"/>
    <w:rsid w:val="00DC0687"/>
    <w:rsid w:val="00DC3E3C"/>
    <w:rsid w:val="00DE135B"/>
    <w:rsid w:val="00E05621"/>
    <w:rsid w:val="00E0642A"/>
    <w:rsid w:val="00E13BB4"/>
    <w:rsid w:val="00E1648B"/>
    <w:rsid w:val="00E23503"/>
    <w:rsid w:val="00E26F4A"/>
    <w:rsid w:val="00E273CF"/>
    <w:rsid w:val="00E27D24"/>
    <w:rsid w:val="00E4405F"/>
    <w:rsid w:val="00E5077B"/>
    <w:rsid w:val="00E74F4F"/>
    <w:rsid w:val="00E77424"/>
    <w:rsid w:val="00E77AD2"/>
    <w:rsid w:val="00E97C35"/>
    <w:rsid w:val="00EA160A"/>
    <w:rsid w:val="00EA1B0E"/>
    <w:rsid w:val="00EA27A2"/>
    <w:rsid w:val="00EA4FF1"/>
    <w:rsid w:val="00EA77D6"/>
    <w:rsid w:val="00EB7654"/>
    <w:rsid w:val="00EC3882"/>
    <w:rsid w:val="00EC631C"/>
    <w:rsid w:val="00EE7D0F"/>
    <w:rsid w:val="00F034D7"/>
    <w:rsid w:val="00F0475B"/>
    <w:rsid w:val="00F060AD"/>
    <w:rsid w:val="00F07F25"/>
    <w:rsid w:val="00F2080A"/>
    <w:rsid w:val="00F310C5"/>
    <w:rsid w:val="00F51777"/>
    <w:rsid w:val="00F52BAF"/>
    <w:rsid w:val="00F549D9"/>
    <w:rsid w:val="00F80B9C"/>
    <w:rsid w:val="00F81E50"/>
    <w:rsid w:val="00F828EB"/>
    <w:rsid w:val="00F82BA5"/>
    <w:rsid w:val="00F90654"/>
    <w:rsid w:val="00F925FB"/>
    <w:rsid w:val="00F9320A"/>
    <w:rsid w:val="00F9753A"/>
    <w:rsid w:val="00FA535C"/>
    <w:rsid w:val="00FA6EE1"/>
    <w:rsid w:val="00FA7D84"/>
    <w:rsid w:val="00FC573E"/>
    <w:rsid w:val="00FE6468"/>
    <w:rsid w:val="00FF6E93"/>
    <w:rsid w:val="00FF72CA"/>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734838"/>
  <w15:docId w15:val="{A2554556-E3F4-4D2A-95BB-BD35B94E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55"/>
  </w:style>
  <w:style w:type="paragraph" w:styleId="Heading1">
    <w:name w:val="heading 1"/>
    <w:basedOn w:val="Normal"/>
    <w:next w:val="Normal"/>
    <w:link w:val="Heading1Char"/>
    <w:qFormat/>
    <w:rsid w:val="00D05CE7"/>
    <w:pPr>
      <w:keepNext/>
      <w:tabs>
        <w:tab w:val="left" w:pos="-720"/>
      </w:tabs>
      <w:suppressAutoHyphens/>
      <w:spacing w:after="0" w:line="240" w:lineRule="auto"/>
      <w:jc w:val="center"/>
      <w:outlineLvl w:val="0"/>
    </w:pPr>
    <w:rPr>
      <w:rFonts w:ascii="Times New Roman" w:eastAsia="Times New Roman" w:hAnsi="Times New Roman" w:cs="Times New Roman"/>
      <w:b/>
      <w:sz w:val="28"/>
      <w:szCs w:val="20"/>
      <w:lang w:val="en-GB" w:eastAsia="en-GB"/>
    </w:rPr>
  </w:style>
  <w:style w:type="paragraph" w:styleId="Heading4">
    <w:name w:val="heading 4"/>
    <w:basedOn w:val="Normal"/>
    <w:next w:val="Normal"/>
    <w:link w:val="Heading4Char"/>
    <w:uiPriority w:val="9"/>
    <w:unhideWhenUsed/>
    <w:qFormat/>
    <w:rsid w:val="008A2D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C65A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C65A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C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8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C1"/>
  </w:style>
  <w:style w:type="paragraph" w:styleId="Footer">
    <w:name w:val="footer"/>
    <w:basedOn w:val="Normal"/>
    <w:link w:val="FooterChar"/>
    <w:uiPriority w:val="99"/>
    <w:unhideWhenUsed/>
    <w:rsid w:val="0018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C1"/>
  </w:style>
  <w:style w:type="paragraph" w:styleId="ListParagraph">
    <w:name w:val="List Paragraph"/>
    <w:basedOn w:val="Normal"/>
    <w:link w:val="ListParagraphChar"/>
    <w:uiPriority w:val="34"/>
    <w:qFormat/>
    <w:rsid w:val="00185BC1"/>
    <w:pPr>
      <w:ind w:left="720"/>
      <w:contextualSpacing/>
    </w:pPr>
  </w:style>
  <w:style w:type="character" w:styleId="Hyperlink">
    <w:name w:val="Hyperlink"/>
    <w:basedOn w:val="DefaultParagraphFont"/>
    <w:uiPriority w:val="99"/>
    <w:unhideWhenUsed/>
    <w:rsid w:val="00185BC1"/>
    <w:rPr>
      <w:color w:val="0563C1" w:themeColor="hyperlink"/>
      <w:u w:val="single"/>
    </w:rPr>
  </w:style>
  <w:style w:type="paragraph" w:styleId="BodyText">
    <w:name w:val="Body Text"/>
    <w:basedOn w:val="Normal"/>
    <w:link w:val="BodyTextChar"/>
    <w:rsid w:val="001F2ACC"/>
    <w:pPr>
      <w:spacing w:after="120" w:line="240" w:lineRule="auto"/>
    </w:pPr>
    <w:rPr>
      <w:rFonts w:ascii="Courier" w:eastAsia="Times New Roman" w:hAnsi="Courier" w:cs="Times New Roman"/>
      <w:sz w:val="24"/>
      <w:szCs w:val="20"/>
      <w:lang w:val="en-GB" w:eastAsia="en-GB"/>
    </w:rPr>
  </w:style>
  <w:style w:type="character" w:customStyle="1" w:styleId="BodyTextChar">
    <w:name w:val="Body Text Char"/>
    <w:basedOn w:val="DefaultParagraphFont"/>
    <w:link w:val="BodyText"/>
    <w:rsid w:val="001F2ACC"/>
    <w:rPr>
      <w:rFonts w:ascii="Courier" w:eastAsia="Times New Roman" w:hAnsi="Courier" w:cs="Times New Roman"/>
      <w:sz w:val="24"/>
      <w:szCs w:val="20"/>
      <w:lang w:val="en-GB" w:eastAsia="en-GB"/>
    </w:rPr>
  </w:style>
  <w:style w:type="paragraph" w:styleId="BodyTextIndent2">
    <w:name w:val="Body Text Indent 2"/>
    <w:basedOn w:val="Normal"/>
    <w:link w:val="BodyTextIndent2Char"/>
    <w:uiPriority w:val="99"/>
    <w:semiHidden/>
    <w:unhideWhenUsed/>
    <w:rsid w:val="00D05CE7"/>
    <w:pPr>
      <w:spacing w:after="120" w:line="480" w:lineRule="auto"/>
      <w:ind w:left="283"/>
    </w:pPr>
  </w:style>
  <w:style w:type="character" w:customStyle="1" w:styleId="BodyTextIndent2Char">
    <w:name w:val="Body Text Indent 2 Char"/>
    <w:basedOn w:val="DefaultParagraphFont"/>
    <w:link w:val="BodyTextIndent2"/>
    <w:uiPriority w:val="99"/>
    <w:semiHidden/>
    <w:rsid w:val="00D05CE7"/>
  </w:style>
  <w:style w:type="character" w:customStyle="1" w:styleId="Heading1Char">
    <w:name w:val="Heading 1 Char"/>
    <w:basedOn w:val="DefaultParagraphFont"/>
    <w:link w:val="Heading1"/>
    <w:rsid w:val="00D05CE7"/>
    <w:rPr>
      <w:rFonts w:ascii="Times New Roman" w:eastAsia="Times New Roman" w:hAnsi="Times New Roman" w:cs="Times New Roman"/>
      <w:b/>
      <w:sz w:val="28"/>
      <w:szCs w:val="20"/>
      <w:lang w:val="en-GB" w:eastAsia="en-GB"/>
    </w:rPr>
  </w:style>
  <w:style w:type="paragraph" w:styleId="BalloonText">
    <w:name w:val="Balloon Text"/>
    <w:basedOn w:val="Normal"/>
    <w:link w:val="BalloonTextChar"/>
    <w:uiPriority w:val="99"/>
    <w:semiHidden/>
    <w:unhideWhenUsed/>
    <w:rsid w:val="0074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C4"/>
    <w:rPr>
      <w:rFonts w:ascii="Tahoma" w:hAnsi="Tahoma" w:cs="Tahoma"/>
      <w:sz w:val="16"/>
      <w:szCs w:val="16"/>
    </w:rPr>
  </w:style>
  <w:style w:type="paragraph" w:customStyle="1" w:styleId="CCPCPlainText">
    <w:name w:val="CCPC Plain Text"/>
    <w:rsid w:val="003F62A6"/>
    <w:pPr>
      <w:spacing w:before="240" w:after="240" w:line="360" w:lineRule="auto"/>
      <w:jc w:val="both"/>
    </w:pPr>
    <w:rPr>
      <w:rFonts w:eastAsia="Times New Roman" w:cs="Arial"/>
      <w:bCs/>
      <w:kern w:val="32"/>
      <w:szCs w:val="32"/>
      <w:lang w:val="en-GB" w:eastAsia="en-GB"/>
    </w:rPr>
  </w:style>
  <w:style w:type="paragraph" w:customStyle="1" w:styleId="TCAPrivateConfidential">
    <w:name w:val="TCA Private &amp; Confidential"/>
    <w:basedOn w:val="Normal"/>
    <w:rsid w:val="003F62A6"/>
    <w:pPr>
      <w:spacing w:after="0" w:line="240" w:lineRule="auto"/>
      <w:ind w:left="900"/>
    </w:pPr>
    <w:rPr>
      <w:rFonts w:eastAsia="Times New Roman" w:cs="Times New Roman"/>
      <w:b/>
      <w:sz w:val="24"/>
      <w:szCs w:val="24"/>
      <w:lang w:eastAsia="en-IE"/>
    </w:rPr>
  </w:style>
  <w:style w:type="character" w:customStyle="1" w:styleId="ListParagraphChar">
    <w:name w:val="List Paragraph Char"/>
    <w:link w:val="ListParagraph"/>
    <w:uiPriority w:val="34"/>
    <w:locked/>
    <w:rsid w:val="008A2DAB"/>
  </w:style>
  <w:style w:type="character" w:customStyle="1" w:styleId="Heading4Char">
    <w:name w:val="Heading 4 Char"/>
    <w:basedOn w:val="DefaultParagraphFont"/>
    <w:link w:val="Heading4"/>
    <w:uiPriority w:val="9"/>
    <w:rsid w:val="008A2DAB"/>
    <w:rPr>
      <w:rFonts w:asciiTheme="majorHAnsi" w:eastAsiaTheme="majorEastAsia" w:hAnsiTheme="majorHAnsi" w:cstheme="majorBidi"/>
      <w:i/>
      <w:iCs/>
      <w:color w:val="2E74B5" w:themeColor="accent1" w:themeShade="BF"/>
    </w:rPr>
  </w:style>
  <w:style w:type="paragraph" w:styleId="NoSpacing">
    <w:name w:val="No Spacing"/>
    <w:uiPriority w:val="1"/>
    <w:qFormat/>
    <w:rsid w:val="000609D0"/>
    <w:pPr>
      <w:spacing w:after="0" w:line="240" w:lineRule="auto"/>
    </w:pPr>
  </w:style>
  <w:style w:type="character" w:styleId="CommentReference">
    <w:name w:val="annotation reference"/>
    <w:basedOn w:val="DefaultParagraphFont"/>
    <w:uiPriority w:val="99"/>
    <w:semiHidden/>
    <w:unhideWhenUsed/>
    <w:rsid w:val="00415D45"/>
    <w:rPr>
      <w:sz w:val="16"/>
      <w:szCs w:val="16"/>
    </w:rPr>
  </w:style>
  <w:style w:type="paragraph" w:styleId="CommentText">
    <w:name w:val="annotation text"/>
    <w:basedOn w:val="Normal"/>
    <w:link w:val="CommentTextChar"/>
    <w:uiPriority w:val="99"/>
    <w:semiHidden/>
    <w:unhideWhenUsed/>
    <w:rsid w:val="00415D45"/>
    <w:pPr>
      <w:spacing w:line="240" w:lineRule="auto"/>
    </w:pPr>
    <w:rPr>
      <w:sz w:val="20"/>
      <w:szCs w:val="20"/>
    </w:rPr>
  </w:style>
  <w:style w:type="character" w:customStyle="1" w:styleId="CommentTextChar">
    <w:name w:val="Comment Text Char"/>
    <w:basedOn w:val="DefaultParagraphFont"/>
    <w:link w:val="CommentText"/>
    <w:uiPriority w:val="99"/>
    <w:semiHidden/>
    <w:rsid w:val="00415D45"/>
    <w:rPr>
      <w:sz w:val="20"/>
      <w:szCs w:val="20"/>
    </w:rPr>
  </w:style>
  <w:style w:type="paragraph" w:styleId="CommentSubject">
    <w:name w:val="annotation subject"/>
    <w:basedOn w:val="CommentText"/>
    <w:next w:val="CommentText"/>
    <w:link w:val="CommentSubjectChar"/>
    <w:uiPriority w:val="99"/>
    <w:semiHidden/>
    <w:unhideWhenUsed/>
    <w:rsid w:val="00415D45"/>
    <w:rPr>
      <w:b/>
      <w:bCs/>
    </w:rPr>
  </w:style>
  <w:style w:type="character" w:customStyle="1" w:styleId="CommentSubjectChar">
    <w:name w:val="Comment Subject Char"/>
    <w:basedOn w:val="CommentTextChar"/>
    <w:link w:val="CommentSubject"/>
    <w:uiPriority w:val="99"/>
    <w:semiHidden/>
    <w:rsid w:val="00415D45"/>
    <w:rPr>
      <w:b/>
      <w:bCs/>
      <w:sz w:val="20"/>
      <w:szCs w:val="20"/>
    </w:rPr>
  </w:style>
  <w:style w:type="table" w:styleId="TableGrid">
    <w:name w:val="Table Grid"/>
    <w:basedOn w:val="TableNormal"/>
    <w:uiPriority w:val="39"/>
    <w:rsid w:val="00DC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PCHeading1">
    <w:name w:val="_CCPC Heading 1"/>
    <w:basedOn w:val="Heading1"/>
    <w:next w:val="Normal"/>
    <w:rsid w:val="004C65A6"/>
    <w:pPr>
      <w:keepNext w:val="0"/>
      <w:pageBreakBefore/>
      <w:numPr>
        <w:numId w:val="3"/>
      </w:numPr>
      <w:pBdr>
        <w:bottom w:val="single" w:sz="4" w:space="1" w:color="800000"/>
      </w:pBdr>
      <w:tabs>
        <w:tab w:val="clear" w:pos="-720"/>
        <w:tab w:val="clear" w:pos="720"/>
      </w:tabs>
      <w:suppressAutoHyphens w:val="0"/>
      <w:spacing w:before="240" w:after="240" w:line="360" w:lineRule="auto"/>
      <w:ind w:left="720" w:hanging="360"/>
      <w:jc w:val="both"/>
    </w:pPr>
    <w:rPr>
      <w:rFonts w:asciiTheme="minorHAnsi" w:hAnsiTheme="minorHAnsi" w:cs="Arial"/>
      <w:b w:val="0"/>
      <w:bCs/>
      <w:color w:val="767171" w:themeColor="background2" w:themeShade="80"/>
      <w:kern w:val="32"/>
      <w:sz w:val="48"/>
      <w:szCs w:val="32"/>
    </w:rPr>
  </w:style>
  <w:style w:type="paragraph" w:customStyle="1" w:styleId="CCPCAppendix">
    <w:name w:val="_CCPC Appendix"/>
    <w:basedOn w:val="Heading1"/>
    <w:next w:val="Normal"/>
    <w:rsid w:val="004C65A6"/>
    <w:pPr>
      <w:keepNext w:val="0"/>
      <w:pageBreakBefore/>
      <w:numPr>
        <w:ilvl w:val="2"/>
        <w:numId w:val="3"/>
      </w:numPr>
      <w:pBdr>
        <w:bottom w:val="single" w:sz="4" w:space="1" w:color="800000"/>
      </w:pBdr>
      <w:tabs>
        <w:tab w:val="clear" w:pos="-720"/>
        <w:tab w:val="clear" w:pos="360"/>
        <w:tab w:val="left" w:pos="720"/>
      </w:tabs>
      <w:suppressAutoHyphens w:val="0"/>
      <w:spacing w:before="240" w:after="240" w:line="360" w:lineRule="auto"/>
      <w:ind w:left="2160" w:hanging="360"/>
      <w:jc w:val="both"/>
    </w:pPr>
    <w:rPr>
      <w:rFonts w:asciiTheme="minorHAnsi" w:hAnsiTheme="minorHAnsi" w:cs="Arial"/>
      <w:bCs/>
      <w:kern w:val="32"/>
      <w:szCs w:val="32"/>
    </w:rPr>
  </w:style>
  <w:style w:type="paragraph" w:customStyle="1" w:styleId="CCPCAppendixparagraph">
    <w:name w:val="_CCPC Appendix paragraph"/>
    <w:basedOn w:val="Heading4"/>
    <w:rsid w:val="004C65A6"/>
    <w:pPr>
      <w:keepNext w:val="0"/>
      <w:keepLines w:val="0"/>
      <w:numPr>
        <w:ilvl w:val="3"/>
        <w:numId w:val="3"/>
      </w:numPr>
      <w:tabs>
        <w:tab w:val="clear" w:pos="360"/>
        <w:tab w:val="left" w:pos="720"/>
      </w:tabs>
      <w:spacing w:before="240" w:after="240" w:line="240" w:lineRule="auto"/>
      <w:ind w:left="2880" w:hanging="360"/>
      <w:jc w:val="both"/>
    </w:pPr>
    <w:rPr>
      <w:rFonts w:asciiTheme="minorHAnsi" w:eastAsia="Times New Roman" w:hAnsiTheme="minorHAnsi" w:cs="Arial"/>
      <w:i w:val="0"/>
      <w:color w:val="auto"/>
      <w:kern w:val="32"/>
      <w:szCs w:val="28"/>
      <w:lang w:val="en-GB" w:eastAsia="en-GB"/>
    </w:rPr>
  </w:style>
  <w:style w:type="paragraph" w:customStyle="1" w:styleId="CCPCNumberedparagraph">
    <w:name w:val="_CCPC Numbered paragraph"/>
    <w:basedOn w:val="Heading5"/>
    <w:rsid w:val="004C65A6"/>
    <w:pPr>
      <w:keepNext w:val="0"/>
      <w:keepLines w:val="0"/>
      <w:numPr>
        <w:ilvl w:val="4"/>
        <w:numId w:val="3"/>
      </w:numPr>
      <w:tabs>
        <w:tab w:val="clear" w:pos="360"/>
        <w:tab w:val="left" w:pos="720"/>
        <w:tab w:val="num" w:pos="3600"/>
      </w:tabs>
      <w:spacing w:before="240" w:after="240" w:line="360" w:lineRule="auto"/>
      <w:ind w:left="3600" w:hanging="360"/>
      <w:jc w:val="both"/>
    </w:pPr>
    <w:rPr>
      <w:rFonts w:asciiTheme="minorHAnsi" w:eastAsia="Times New Roman" w:hAnsiTheme="minorHAnsi" w:cs="Arial"/>
      <w:bCs/>
      <w:color w:val="auto"/>
      <w:kern w:val="32"/>
      <w:szCs w:val="26"/>
      <w:lang w:val="en-GB" w:eastAsia="en-GB"/>
    </w:rPr>
  </w:style>
  <w:style w:type="paragraph" w:customStyle="1" w:styleId="CCPCList">
    <w:name w:val="_CCPC List"/>
    <w:basedOn w:val="Heading6"/>
    <w:rsid w:val="004C65A6"/>
    <w:pPr>
      <w:keepNext w:val="0"/>
      <w:keepLines w:val="0"/>
      <w:numPr>
        <w:ilvl w:val="5"/>
        <w:numId w:val="3"/>
      </w:numPr>
      <w:tabs>
        <w:tab w:val="clear" w:pos="720"/>
        <w:tab w:val="num" w:pos="360"/>
        <w:tab w:val="left" w:pos="1440"/>
        <w:tab w:val="num" w:pos="4320"/>
      </w:tabs>
      <w:spacing w:before="240" w:after="240" w:line="240" w:lineRule="auto"/>
      <w:ind w:left="4320" w:hanging="360"/>
      <w:jc w:val="both"/>
    </w:pPr>
    <w:rPr>
      <w:rFonts w:asciiTheme="minorHAnsi" w:eastAsia="Times New Roman" w:hAnsiTheme="minorHAnsi" w:cs="Arial"/>
      <w:color w:val="auto"/>
      <w:kern w:val="32"/>
      <w:lang w:val="en-GB" w:eastAsia="en-GB"/>
    </w:rPr>
  </w:style>
  <w:style w:type="character" w:customStyle="1" w:styleId="Heading5Char">
    <w:name w:val="Heading 5 Char"/>
    <w:basedOn w:val="DefaultParagraphFont"/>
    <w:link w:val="Heading5"/>
    <w:uiPriority w:val="9"/>
    <w:semiHidden/>
    <w:rsid w:val="004C65A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C65A6"/>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1A2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24F"/>
    <w:rPr>
      <w:sz w:val="20"/>
      <w:szCs w:val="20"/>
    </w:rPr>
  </w:style>
  <w:style w:type="character" w:styleId="FootnoteReference">
    <w:name w:val="footnote reference"/>
    <w:basedOn w:val="DefaultParagraphFont"/>
    <w:uiPriority w:val="99"/>
    <w:semiHidden/>
    <w:unhideWhenUsed/>
    <w:rsid w:val="001A224F"/>
    <w:rPr>
      <w:vertAlign w:val="superscript"/>
    </w:rPr>
  </w:style>
  <w:style w:type="paragraph" w:styleId="Revision">
    <w:name w:val="Revision"/>
    <w:hidden/>
    <w:uiPriority w:val="99"/>
    <w:semiHidden/>
    <w:rsid w:val="006E55B9"/>
    <w:pPr>
      <w:spacing w:after="0" w:line="240" w:lineRule="auto"/>
    </w:pPr>
  </w:style>
  <w:style w:type="paragraph" w:styleId="NormalWeb">
    <w:name w:val="Normal (Web)"/>
    <w:basedOn w:val="Normal"/>
    <w:uiPriority w:val="99"/>
    <w:unhideWhenUsed/>
    <w:rsid w:val="00CA49DE"/>
    <w:pPr>
      <w:spacing w:after="192"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2014">
      <w:bodyDiv w:val="1"/>
      <w:marLeft w:val="0"/>
      <w:marRight w:val="0"/>
      <w:marTop w:val="0"/>
      <w:marBottom w:val="0"/>
      <w:divBdr>
        <w:top w:val="none" w:sz="0" w:space="0" w:color="auto"/>
        <w:left w:val="none" w:sz="0" w:space="0" w:color="auto"/>
        <w:bottom w:val="none" w:sz="0" w:space="0" w:color="auto"/>
        <w:right w:val="none" w:sz="0" w:space="0" w:color="auto"/>
      </w:divBdr>
    </w:div>
    <w:div w:id="663971315">
      <w:bodyDiv w:val="1"/>
      <w:marLeft w:val="0"/>
      <w:marRight w:val="0"/>
      <w:marTop w:val="0"/>
      <w:marBottom w:val="0"/>
      <w:divBdr>
        <w:top w:val="none" w:sz="0" w:space="0" w:color="auto"/>
        <w:left w:val="none" w:sz="0" w:space="0" w:color="auto"/>
        <w:bottom w:val="none" w:sz="0" w:space="0" w:color="auto"/>
        <w:right w:val="none" w:sz="0" w:space="0" w:color="auto"/>
      </w:divBdr>
    </w:div>
    <w:div w:id="763381094">
      <w:bodyDiv w:val="1"/>
      <w:marLeft w:val="0"/>
      <w:marRight w:val="0"/>
      <w:marTop w:val="0"/>
      <w:marBottom w:val="0"/>
      <w:divBdr>
        <w:top w:val="none" w:sz="0" w:space="0" w:color="auto"/>
        <w:left w:val="none" w:sz="0" w:space="0" w:color="auto"/>
        <w:bottom w:val="none" w:sz="0" w:space="0" w:color="auto"/>
        <w:right w:val="none" w:sz="0" w:space="0" w:color="auto"/>
      </w:divBdr>
    </w:div>
    <w:div w:id="1320427756">
      <w:bodyDiv w:val="1"/>
      <w:marLeft w:val="0"/>
      <w:marRight w:val="0"/>
      <w:marTop w:val="0"/>
      <w:marBottom w:val="0"/>
      <w:divBdr>
        <w:top w:val="none" w:sz="0" w:space="0" w:color="auto"/>
        <w:left w:val="none" w:sz="0" w:space="0" w:color="auto"/>
        <w:bottom w:val="none" w:sz="0" w:space="0" w:color="auto"/>
        <w:right w:val="none" w:sz="0" w:space="0" w:color="auto"/>
      </w:divBdr>
    </w:div>
    <w:div w:id="19411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c.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gov.ie/pensions_"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2176-A609-41F3-919E-95868E1A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2270</Words>
  <Characters>12939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Morrissey</dc:creator>
  <cp:lastModifiedBy>Colm McGuinness</cp:lastModifiedBy>
  <cp:revision>2</cp:revision>
  <cp:lastPrinted>2019-04-29T12:33:00Z</cp:lastPrinted>
  <dcterms:created xsi:type="dcterms:W3CDTF">2019-05-20T14:54:00Z</dcterms:created>
  <dcterms:modified xsi:type="dcterms:W3CDTF">2019-05-20T14:54:00Z</dcterms:modified>
</cp:coreProperties>
</file>