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D1A" w:rsidRPr="00E143C1" w:rsidRDefault="00EE6D1A" w:rsidP="00EE6D1A">
      <w:pPr>
        <w:pStyle w:val="Ttulo"/>
        <w:rPr>
          <w:bCs/>
          <w:sz w:val="24"/>
          <w:lang w:val="es-ES"/>
        </w:rPr>
      </w:pPr>
      <w:r w:rsidRPr="00437B36">
        <w:rPr>
          <w:bCs/>
          <w:sz w:val="24"/>
          <w:lang w:val="es-ES"/>
        </w:rPr>
        <w:t>ELECTRIFICACIÓN RURAL MEDIANTE</w:t>
      </w:r>
      <w:r>
        <w:rPr>
          <w:bCs/>
          <w:sz w:val="24"/>
          <w:lang w:val="es-ES"/>
        </w:rPr>
        <w:t xml:space="preserve"> FUENTES DE ENERGÍA RENOVABLE - </w:t>
      </w:r>
      <w:r w:rsidRPr="00437B36">
        <w:rPr>
          <w:bCs/>
          <w:sz w:val="24"/>
          <w:lang w:val="es-ES"/>
        </w:rPr>
        <w:t>CASO DE ESTUDIO</w:t>
      </w:r>
      <w:r>
        <w:rPr>
          <w:bCs/>
          <w:sz w:val="24"/>
          <w:lang w:val="es-ES"/>
        </w:rPr>
        <w:t xml:space="preserve"> EL MONTE, CAJAMARCA</w:t>
      </w:r>
    </w:p>
    <w:p w:rsidR="00EE6D1A" w:rsidRPr="00E143C1" w:rsidRDefault="00EE6D1A" w:rsidP="00EE6D1A">
      <w:pPr>
        <w:pStyle w:val="Ttulo"/>
        <w:rPr>
          <w:bCs/>
          <w:sz w:val="24"/>
          <w:lang w:val="es-ES"/>
        </w:rPr>
      </w:pPr>
    </w:p>
    <w:p w:rsidR="00EE6D1A" w:rsidRPr="00E143C1" w:rsidRDefault="00EE6D1A" w:rsidP="00EE6D1A">
      <w:pPr>
        <w:pStyle w:val="Ttulo"/>
        <w:rPr>
          <w:b w:val="0"/>
          <w:bCs/>
          <w:i/>
          <w:sz w:val="24"/>
          <w:lang w:val="en-US"/>
        </w:rPr>
      </w:pPr>
      <w:r>
        <w:rPr>
          <w:b w:val="0"/>
          <w:bCs/>
          <w:i/>
          <w:sz w:val="24"/>
          <w:lang w:val="en-US"/>
        </w:rPr>
        <w:t>Rural electrification using renewable energy resources - Case of study: El Monte, Cajamarca</w:t>
      </w:r>
    </w:p>
    <w:p w:rsidR="00EE6D1A" w:rsidRPr="00E143C1" w:rsidRDefault="00EE6D1A" w:rsidP="00EE6D1A">
      <w:pPr>
        <w:jc w:val="center"/>
        <w:rPr>
          <w:sz w:val="24"/>
          <w:szCs w:val="24"/>
          <w:lang w:val="en-US"/>
        </w:rPr>
      </w:pPr>
    </w:p>
    <w:p w:rsidR="00EE6D1A" w:rsidRPr="00E143C1" w:rsidRDefault="00EE6D1A" w:rsidP="00EE6D1A">
      <w:pPr>
        <w:pStyle w:val="Ttulo2"/>
        <w:jc w:val="center"/>
        <w:rPr>
          <w:b w:val="0"/>
          <w:sz w:val="20"/>
          <w:lang w:val="es-PE"/>
        </w:rPr>
      </w:pPr>
      <w:r>
        <w:rPr>
          <w:b w:val="0"/>
          <w:sz w:val="20"/>
          <w:lang w:val="es-PE"/>
        </w:rPr>
        <w:t>Lucero Jesslit Gaslac Gutierrez</w:t>
      </w:r>
      <w:r w:rsidRPr="00E143C1">
        <w:rPr>
          <w:rStyle w:val="Refdenotaalpie"/>
        </w:rPr>
        <w:footnoteReference w:id="1"/>
      </w:r>
    </w:p>
    <w:p w:rsidR="00EE6D1A" w:rsidRPr="00E143C1" w:rsidRDefault="00EE6D1A" w:rsidP="00EE6D1A">
      <w:pPr>
        <w:jc w:val="center"/>
        <w:rPr>
          <w:b/>
          <w:iCs/>
        </w:rPr>
      </w:pPr>
    </w:p>
    <w:p w:rsidR="00EE6D1A" w:rsidRPr="00E143C1" w:rsidRDefault="00EE6D1A" w:rsidP="00EE6D1A">
      <w:pPr>
        <w:jc w:val="center"/>
        <w:rPr>
          <w:iCs/>
        </w:rPr>
      </w:pPr>
      <w:r w:rsidRPr="00E143C1">
        <w:rPr>
          <w:iCs/>
        </w:rPr>
        <w:t xml:space="preserve">Recibido </w:t>
      </w:r>
      <w:r>
        <w:rPr>
          <w:iCs/>
        </w:rPr>
        <w:t>09 de jul</w:t>
      </w:r>
      <w:r w:rsidRPr="00E143C1">
        <w:rPr>
          <w:iCs/>
        </w:rPr>
        <w:t>io de 2016, aceptado xx de octubre de 20xx</w:t>
      </w:r>
    </w:p>
    <w:p w:rsidR="00EE6D1A" w:rsidRPr="00E143C1" w:rsidRDefault="00EE6D1A" w:rsidP="00EE6D1A">
      <w:pPr>
        <w:pStyle w:val="Textonotapie"/>
        <w:jc w:val="center"/>
        <w:rPr>
          <w:i/>
          <w:lang w:val="en-US"/>
        </w:rPr>
      </w:pPr>
      <w:r>
        <w:rPr>
          <w:i/>
          <w:lang w:val="en-US"/>
        </w:rPr>
        <w:t>Received: Jul</w:t>
      </w:r>
      <w:r w:rsidRPr="00E143C1">
        <w:rPr>
          <w:i/>
          <w:lang w:val="en-US"/>
        </w:rPr>
        <w:t xml:space="preserve"> </w:t>
      </w:r>
      <w:r>
        <w:rPr>
          <w:i/>
          <w:lang w:val="en-US"/>
        </w:rPr>
        <w:t>9</w:t>
      </w:r>
      <w:r>
        <w:rPr>
          <w:i/>
          <w:vertAlign w:val="superscript"/>
          <w:lang w:val="en-US"/>
        </w:rPr>
        <w:t>th</w:t>
      </w:r>
      <w:r w:rsidRPr="00E143C1">
        <w:rPr>
          <w:i/>
          <w:lang w:val="en-US"/>
        </w:rPr>
        <w:t>, 2016     Accepted: October xx, 20xx</w:t>
      </w:r>
    </w:p>
    <w:p w:rsidR="00EE6D1A" w:rsidRPr="00E143C1" w:rsidRDefault="00EE6D1A" w:rsidP="00EE6D1A">
      <w:pPr>
        <w:pStyle w:val="Textonotapie"/>
        <w:jc w:val="center"/>
        <w:rPr>
          <w:lang w:val="en-US"/>
        </w:rPr>
      </w:pPr>
    </w:p>
    <w:p w:rsidR="00EE6D1A" w:rsidRPr="00E143C1" w:rsidRDefault="00EE6D1A" w:rsidP="00EE6D1A">
      <w:pPr>
        <w:pStyle w:val="Ttulo6"/>
        <w:rPr>
          <w:b/>
          <w:bCs/>
          <w:i w:val="0"/>
          <w:iCs/>
        </w:rPr>
      </w:pPr>
      <w:r w:rsidRPr="00E143C1">
        <w:rPr>
          <w:b/>
          <w:bCs/>
          <w:i w:val="0"/>
          <w:iCs/>
        </w:rPr>
        <w:t>RESUMEN</w:t>
      </w:r>
    </w:p>
    <w:p w:rsidR="00EE6D1A" w:rsidRPr="00E143C1" w:rsidRDefault="00EE6D1A" w:rsidP="00EE6D1A">
      <w:pPr>
        <w:jc w:val="center"/>
        <w:rPr>
          <w:bCs/>
          <w:iCs/>
        </w:rPr>
      </w:pPr>
    </w:p>
    <w:p w:rsidR="00EE6D1A" w:rsidRDefault="00EE6D1A" w:rsidP="00EE6D1A">
      <w:pPr>
        <w:pStyle w:val="Parrafo1Texto"/>
        <w:rPr>
          <w:rFonts w:ascii="Times New Roman" w:hAnsi="Times New Roman"/>
          <w:lang w:val="es-ES"/>
        </w:rPr>
      </w:pPr>
    </w:p>
    <w:p w:rsidR="00EE6D1A" w:rsidRPr="00B256FE" w:rsidRDefault="00EE6D1A" w:rsidP="00EE6D1A">
      <w:pPr>
        <w:pStyle w:val="Parrafo1Texto"/>
        <w:rPr>
          <w:rFonts w:ascii="Times New Roman" w:hAnsi="Times New Roman"/>
          <w:lang w:val="es-ES"/>
        </w:rPr>
      </w:pPr>
      <w:r w:rsidRPr="00A83661">
        <w:rPr>
          <w:rFonts w:ascii="Times New Roman" w:hAnsi="Times New Roman"/>
          <w:lang w:val="es-ES"/>
        </w:rPr>
        <w:t xml:space="preserve">La falta de acceso </w:t>
      </w:r>
      <w:r>
        <w:rPr>
          <w:rFonts w:ascii="Times New Roman" w:hAnsi="Times New Roman"/>
          <w:lang w:val="es-ES"/>
        </w:rPr>
        <w:t>a la electricidad dificulta</w:t>
      </w:r>
      <w:r w:rsidRPr="00A83661">
        <w:rPr>
          <w:rFonts w:ascii="Times New Roman" w:hAnsi="Times New Roman"/>
          <w:lang w:val="es-ES"/>
        </w:rPr>
        <w:t xml:space="preserve"> el desarrollo económico</w:t>
      </w:r>
      <w:r>
        <w:rPr>
          <w:rFonts w:ascii="Times New Roman" w:hAnsi="Times New Roman"/>
          <w:lang w:val="es-ES"/>
        </w:rPr>
        <w:t xml:space="preserve">, </w:t>
      </w:r>
      <w:r w:rsidRPr="00A83661">
        <w:rPr>
          <w:rFonts w:ascii="Times New Roman" w:hAnsi="Times New Roman"/>
          <w:lang w:val="es-ES"/>
        </w:rPr>
        <w:t>l</w:t>
      </w:r>
      <w:r>
        <w:rPr>
          <w:rFonts w:ascii="Times New Roman" w:hAnsi="Times New Roman"/>
          <w:lang w:val="es-ES"/>
        </w:rPr>
        <w:t xml:space="preserve">a calidad de atención médica, </w:t>
      </w:r>
      <w:r w:rsidRPr="00A83661">
        <w:rPr>
          <w:rFonts w:ascii="Times New Roman" w:hAnsi="Times New Roman"/>
          <w:lang w:val="es-ES"/>
        </w:rPr>
        <w:t xml:space="preserve">la disponibilidad de oportunidades educativas </w:t>
      </w:r>
      <w:r>
        <w:rPr>
          <w:rFonts w:ascii="Times New Roman" w:hAnsi="Times New Roman"/>
          <w:lang w:val="es-ES"/>
        </w:rPr>
        <w:t xml:space="preserve">y la </w:t>
      </w:r>
      <w:r w:rsidRPr="00A83661">
        <w:rPr>
          <w:rFonts w:ascii="Times New Roman" w:hAnsi="Times New Roman"/>
          <w:lang w:val="es-ES"/>
        </w:rPr>
        <w:t>mejora del nivel de vida en el Perú. Los altos niveles de pobreza en las zonas rurales de Perú y la creciente brecha en la calidad d</w:t>
      </w:r>
      <w:r>
        <w:rPr>
          <w:rFonts w:ascii="Times New Roman" w:hAnsi="Times New Roman"/>
          <w:lang w:val="es-ES"/>
        </w:rPr>
        <w:t xml:space="preserve">e vida con las zonas urbanas </w:t>
      </w:r>
      <w:r w:rsidRPr="00A83661">
        <w:rPr>
          <w:rFonts w:ascii="Times New Roman" w:hAnsi="Times New Roman"/>
          <w:lang w:val="es-ES"/>
        </w:rPr>
        <w:t xml:space="preserve">ponen </w:t>
      </w:r>
      <w:r>
        <w:rPr>
          <w:rFonts w:ascii="Times New Roman" w:hAnsi="Times New Roman"/>
          <w:lang w:val="es-ES"/>
        </w:rPr>
        <w:t xml:space="preserve">en evidencia </w:t>
      </w:r>
      <w:r w:rsidRPr="00A83661">
        <w:rPr>
          <w:rFonts w:ascii="Times New Roman" w:hAnsi="Times New Roman"/>
          <w:lang w:val="es-ES"/>
        </w:rPr>
        <w:t xml:space="preserve">la importancia </w:t>
      </w:r>
      <w:r>
        <w:rPr>
          <w:rFonts w:ascii="Times New Roman" w:hAnsi="Times New Roman"/>
          <w:lang w:val="es-ES"/>
        </w:rPr>
        <w:t>en</w:t>
      </w:r>
      <w:r w:rsidRPr="00A83661">
        <w:rPr>
          <w:rFonts w:ascii="Times New Roman" w:hAnsi="Times New Roman"/>
          <w:lang w:val="es-ES"/>
        </w:rPr>
        <w:t xml:space="preserve"> invertir </w:t>
      </w:r>
      <w:r>
        <w:rPr>
          <w:rFonts w:ascii="Times New Roman" w:hAnsi="Times New Roman"/>
          <w:lang w:val="es-ES"/>
        </w:rPr>
        <w:t>en electrificación rural. El propósito del proyecto fue investigar la viabilidad técnica y económica de electrificar a la pequeña comunidad rural El Monte mediante fuentes de energías renovable. La energía solar y eólica fueron estudiadas como potenciales fuentes de energía y mediante simulaciones con HOMER se designó como modelo óptimo a una microrred fotovoltaica aislada (MFA). La MFA es modelada como un proyecto de 25 años de vida y con una demanda base de 9.13kWh/año. Los paneles fotovoltaicos y las baterías son adecuadamente dimensionadas. El costo total de inversión es igual a S/. 347,432.54 a un periodo de recuperación de inversión de 6.61 años y un VAN = S/. 45,803.43. Estos métodos de análisis pueden ser de utilidad para proyectos similares de electrificación rural.</w:t>
      </w:r>
    </w:p>
    <w:p w:rsidR="00EE6D1A" w:rsidRPr="00E143C1" w:rsidRDefault="00EE6D1A" w:rsidP="00EE6D1A">
      <w:pPr>
        <w:jc w:val="both"/>
        <w:rPr>
          <w:bCs/>
          <w:iCs/>
        </w:rPr>
      </w:pPr>
    </w:p>
    <w:p w:rsidR="00EE6D1A" w:rsidRPr="00E143C1" w:rsidRDefault="00EE6D1A" w:rsidP="00EE6D1A">
      <w:pPr>
        <w:rPr>
          <w:bCs/>
          <w:i/>
          <w:iCs/>
        </w:rPr>
      </w:pPr>
      <w:r w:rsidRPr="00E143C1">
        <w:rPr>
          <w:bCs/>
          <w:i/>
          <w:iCs/>
        </w:rPr>
        <w:t>Palabras clave:</w:t>
      </w:r>
      <w:r w:rsidRPr="00E143C1">
        <w:rPr>
          <w:i/>
        </w:rPr>
        <w:t xml:space="preserve"> </w:t>
      </w:r>
      <w:r>
        <w:rPr>
          <w:i/>
        </w:rPr>
        <w:t>pobreza energética</w:t>
      </w:r>
      <w:r w:rsidRPr="00E143C1">
        <w:rPr>
          <w:bCs/>
          <w:i/>
          <w:iCs/>
        </w:rPr>
        <w:t>,</w:t>
      </w:r>
      <w:r>
        <w:rPr>
          <w:bCs/>
          <w:i/>
          <w:iCs/>
        </w:rPr>
        <w:t xml:space="preserve"> HOMER, El Monte,</w:t>
      </w:r>
      <w:r w:rsidRPr="00E143C1">
        <w:rPr>
          <w:bCs/>
          <w:i/>
          <w:iCs/>
        </w:rPr>
        <w:t xml:space="preserve"> </w:t>
      </w:r>
      <w:r>
        <w:rPr>
          <w:bCs/>
          <w:i/>
          <w:iCs/>
        </w:rPr>
        <w:t>fuente de energías renovables, electrificación rural.</w:t>
      </w:r>
    </w:p>
    <w:p w:rsidR="00EE6D1A" w:rsidRPr="00E143C1" w:rsidRDefault="00EE6D1A" w:rsidP="00EE6D1A">
      <w:pPr>
        <w:jc w:val="both"/>
        <w:rPr>
          <w:bCs/>
          <w:iCs/>
        </w:rPr>
      </w:pPr>
    </w:p>
    <w:p w:rsidR="00EE6D1A" w:rsidRPr="00E143C1" w:rsidRDefault="00EE6D1A" w:rsidP="00EE6D1A">
      <w:pPr>
        <w:pStyle w:val="Ttulo6"/>
        <w:rPr>
          <w:b/>
          <w:bCs/>
          <w:lang w:val="en-US"/>
        </w:rPr>
      </w:pPr>
      <w:r w:rsidRPr="00E143C1">
        <w:rPr>
          <w:b/>
          <w:bCs/>
          <w:lang w:val="en-US"/>
        </w:rPr>
        <w:t xml:space="preserve">ABSTRACT </w:t>
      </w:r>
    </w:p>
    <w:p w:rsidR="00EE6D1A" w:rsidRPr="00E143C1" w:rsidRDefault="00EE6D1A" w:rsidP="00EE6D1A">
      <w:pPr>
        <w:jc w:val="both"/>
        <w:rPr>
          <w:bCs/>
          <w:i/>
          <w:iCs/>
          <w:lang w:val="en-US"/>
        </w:rPr>
      </w:pPr>
    </w:p>
    <w:p w:rsidR="00EE6D1A" w:rsidRDefault="00EE6D1A" w:rsidP="00EE6D1A">
      <w:pPr>
        <w:jc w:val="both"/>
        <w:rPr>
          <w:bCs/>
          <w:i/>
          <w:iCs/>
          <w:lang w:val="en-US"/>
        </w:rPr>
      </w:pPr>
      <w:r w:rsidRPr="00A83661">
        <w:rPr>
          <w:bCs/>
          <w:i/>
          <w:iCs/>
          <w:lang w:val="en-US"/>
        </w:rPr>
        <w:t>Lack of access to electricity, constrains economic development</w:t>
      </w:r>
      <w:r>
        <w:rPr>
          <w:bCs/>
          <w:i/>
          <w:iCs/>
          <w:lang w:val="en-US"/>
        </w:rPr>
        <w:t xml:space="preserve">, </w:t>
      </w:r>
      <w:r w:rsidRPr="00A83661">
        <w:rPr>
          <w:bCs/>
          <w:i/>
          <w:iCs/>
          <w:lang w:val="en-US"/>
        </w:rPr>
        <w:t>the quality of medical care</w:t>
      </w:r>
      <w:r>
        <w:rPr>
          <w:bCs/>
          <w:i/>
          <w:iCs/>
          <w:lang w:val="en-US"/>
        </w:rPr>
        <w:t xml:space="preserve">, </w:t>
      </w:r>
      <w:r w:rsidRPr="00A83661">
        <w:rPr>
          <w:bCs/>
          <w:i/>
          <w:iCs/>
          <w:lang w:val="en-US"/>
        </w:rPr>
        <w:t>the availability of educational opportunities and hampers improvemen</w:t>
      </w:r>
      <w:r>
        <w:rPr>
          <w:bCs/>
          <w:i/>
          <w:iCs/>
          <w:lang w:val="en-US"/>
        </w:rPr>
        <w:t xml:space="preserve">ts in living standards in Peru. </w:t>
      </w:r>
      <w:r w:rsidRPr="00A83661">
        <w:rPr>
          <w:bCs/>
          <w:i/>
          <w:iCs/>
          <w:lang w:val="en-US"/>
        </w:rPr>
        <w:t xml:space="preserve">The high poverty levels in rural areas of Peru and the growing gap in quality of life with rapidly developing urban areas highlight the importance of investing in rural </w:t>
      </w:r>
      <w:r>
        <w:rPr>
          <w:bCs/>
          <w:i/>
          <w:iCs/>
          <w:lang w:val="en-US"/>
        </w:rPr>
        <w:t xml:space="preserve">electrification. </w:t>
      </w:r>
      <w:r w:rsidRPr="00E16142">
        <w:rPr>
          <w:bCs/>
          <w:i/>
          <w:iCs/>
          <w:lang w:val="en-US"/>
        </w:rPr>
        <w:t>Th</w:t>
      </w:r>
      <w:r>
        <w:rPr>
          <w:bCs/>
          <w:i/>
          <w:iCs/>
          <w:lang w:val="en-US"/>
        </w:rPr>
        <w:t>e purpose of the</w:t>
      </w:r>
      <w:r w:rsidRPr="00E16142">
        <w:rPr>
          <w:bCs/>
          <w:i/>
          <w:iCs/>
          <w:lang w:val="en-US"/>
        </w:rPr>
        <w:t xml:space="preserve"> project </w:t>
      </w:r>
      <w:r>
        <w:rPr>
          <w:bCs/>
          <w:i/>
          <w:iCs/>
          <w:lang w:val="en-US"/>
        </w:rPr>
        <w:t>was</w:t>
      </w:r>
      <w:r w:rsidRPr="00E16142">
        <w:rPr>
          <w:bCs/>
          <w:i/>
          <w:iCs/>
          <w:lang w:val="en-US"/>
        </w:rPr>
        <w:t xml:space="preserve"> to investigate the technical and economic feasibility of electrifying</w:t>
      </w:r>
      <w:r>
        <w:rPr>
          <w:bCs/>
          <w:i/>
          <w:iCs/>
          <w:lang w:val="en-US"/>
        </w:rPr>
        <w:t xml:space="preserve"> El Monte, a small rural community of Peru, based on renewable e</w:t>
      </w:r>
      <w:r w:rsidRPr="00E16142">
        <w:rPr>
          <w:bCs/>
          <w:i/>
          <w:iCs/>
          <w:lang w:val="en-US"/>
        </w:rPr>
        <w:t>nergy</w:t>
      </w:r>
      <w:r>
        <w:rPr>
          <w:bCs/>
          <w:i/>
          <w:iCs/>
          <w:lang w:val="en-US"/>
        </w:rPr>
        <w:t xml:space="preserve"> resources</w:t>
      </w:r>
      <w:r w:rsidRPr="00E16142">
        <w:rPr>
          <w:bCs/>
          <w:i/>
          <w:iCs/>
          <w:lang w:val="en-US"/>
        </w:rPr>
        <w:t xml:space="preserve">. The </w:t>
      </w:r>
      <w:r>
        <w:rPr>
          <w:bCs/>
          <w:i/>
          <w:iCs/>
          <w:lang w:val="en-US"/>
        </w:rPr>
        <w:t>s</w:t>
      </w:r>
      <w:r w:rsidRPr="00E16142">
        <w:rPr>
          <w:bCs/>
          <w:i/>
          <w:iCs/>
          <w:lang w:val="en-US"/>
        </w:rPr>
        <w:t xml:space="preserve">olar </w:t>
      </w:r>
      <w:r>
        <w:rPr>
          <w:bCs/>
          <w:i/>
          <w:iCs/>
          <w:lang w:val="en-US"/>
        </w:rPr>
        <w:t>and w</w:t>
      </w:r>
      <w:r w:rsidRPr="00E16142">
        <w:rPr>
          <w:bCs/>
          <w:i/>
          <w:iCs/>
          <w:lang w:val="en-US"/>
        </w:rPr>
        <w:t xml:space="preserve">ind </w:t>
      </w:r>
      <w:r>
        <w:rPr>
          <w:bCs/>
          <w:i/>
          <w:iCs/>
          <w:lang w:val="en-US"/>
        </w:rPr>
        <w:t>e</w:t>
      </w:r>
      <w:r w:rsidRPr="00E16142">
        <w:rPr>
          <w:bCs/>
          <w:i/>
          <w:iCs/>
          <w:lang w:val="en-US"/>
        </w:rPr>
        <w:t xml:space="preserve">nergy </w:t>
      </w:r>
      <w:r>
        <w:rPr>
          <w:bCs/>
          <w:i/>
          <w:iCs/>
          <w:lang w:val="en-US"/>
        </w:rPr>
        <w:t>w</w:t>
      </w:r>
      <w:r w:rsidRPr="00E16142">
        <w:rPr>
          <w:bCs/>
          <w:i/>
          <w:iCs/>
          <w:lang w:val="en-US"/>
        </w:rPr>
        <w:t xml:space="preserve">ere </w:t>
      </w:r>
      <w:r>
        <w:rPr>
          <w:bCs/>
          <w:i/>
          <w:iCs/>
          <w:lang w:val="en-US"/>
        </w:rPr>
        <w:t xml:space="preserve">both </w:t>
      </w:r>
      <w:r w:rsidRPr="00E16142">
        <w:rPr>
          <w:bCs/>
          <w:i/>
          <w:iCs/>
          <w:lang w:val="en-US"/>
        </w:rPr>
        <w:t xml:space="preserve">studied as potential sources of energy and through simulations with HOMER </w:t>
      </w:r>
      <w:r>
        <w:rPr>
          <w:bCs/>
          <w:i/>
          <w:iCs/>
          <w:lang w:val="en-US"/>
        </w:rPr>
        <w:t xml:space="preserve">it was </w:t>
      </w:r>
      <w:r w:rsidRPr="00E16142">
        <w:rPr>
          <w:bCs/>
          <w:i/>
          <w:iCs/>
          <w:lang w:val="en-US"/>
        </w:rPr>
        <w:t xml:space="preserve">designated as </w:t>
      </w:r>
      <w:r>
        <w:rPr>
          <w:bCs/>
          <w:i/>
          <w:iCs/>
          <w:lang w:val="en-US"/>
        </w:rPr>
        <w:t>the optimal model a solar</w:t>
      </w:r>
      <w:r w:rsidRPr="00E16142">
        <w:rPr>
          <w:bCs/>
          <w:i/>
          <w:iCs/>
          <w:lang w:val="en-US"/>
        </w:rPr>
        <w:t xml:space="preserve"> photovoltaic microgrid (</w:t>
      </w:r>
      <w:r>
        <w:rPr>
          <w:bCs/>
          <w:i/>
          <w:iCs/>
          <w:lang w:val="en-US"/>
        </w:rPr>
        <w:t>SPM). The SPM</w:t>
      </w:r>
      <w:r w:rsidRPr="00E16142">
        <w:rPr>
          <w:bCs/>
          <w:i/>
          <w:iCs/>
          <w:lang w:val="en-US"/>
        </w:rPr>
        <w:t xml:space="preserve"> is modeled as a project life of 25 years </w:t>
      </w:r>
      <w:r>
        <w:rPr>
          <w:bCs/>
          <w:i/>
          <w:iCs/>
          <w:lang w:val="en-US"/>
        </w:rPr>
        <w:t>with</w:t>
      </w:r>
      <w:r w:rsidRPr="00E16142">
        <w:rPr>
          <w:bCs/>
          <w:i/>
          <w:iCs/>
          <w:lang w:val="en-US"/>
        </w:rPr>
        <w:t xml:space="preserve"> a base</w:t>
      </w:r>
      <w:r>
        <w:rPr>
          <w:bCs/>
          <w:i/>
          <w:iCs/>
          <w:lang w:val="en-US"/>
        </w:rPr>
        <w:t xml:space="preserve"> case </w:t>
      </w:r>
      <w:r w:rsidRPr="00E16142">
        <w:rPr>
          <w:bCs/>
          <w:i/>
          <w:iCs/>
          <w:lang w:val="en-US"/>
        </w:rPr>
        <w:t>demand</w:t>
      </w:r>
      <w:r>
        <w:rPr>
          <w:bCs/>
          <w:i/>
          <w:iCs/>
          <w:lang w:val="en-US"/>
        </w:rPr>
        <w:t xml:space="preserve"> of 9.13kWh/ y</w:t>
      </w:r>
      <w:r w:rsidRPr="00E16142">
        <w:rPr>
          <w:bCs/>
          <w:i/>
          <w:iCs/>
          <w:lang w:val="en-US"/>
        </w:rPr>
        <w:t xml:space="preserve">r. </w:t>
      </w:r>
      <w:r>
        <w:rPr>
          <w:bCs/>
          <w:i/>
          <w:iCs/>
          <w:lang w:val="en-US"/>
        </w:rPr>
        <w:t xml:space="preserve">The </w:t>
      </w:r>
      <w:r w:rsidRPr="00E16142">
        <w:rPr>
          <w:bCs/>
          <w:i/>
          <w:iCs/>
          <w:lang w:val="en-US"/>
        </w:rPr>
        <w:t>P</w:t>
      </w:r>
      <w:r>
        <w:rPr>
          <w:bCs/>
          <w:i/>
          <w:iCs/>
          <w:lang w:val="en-US"/>
        </w:rPr>
        <w:t xml:space="preserve">V </w:t>
      </w:r>
      <w:r w:rsidRPr="00E16142">
        <w:rPr>
          <w:bCs/>
          <w:i/>
          <w:iCs/>
          <w:lang w:val="en-US"/>
        </w:rPr>
        <w:t>and</w:t>
      </w:r>
      <w:r>
        <w:rPr>
          <w:bCs/>
          <w:i/>
          <w:iCs/>
          <w:lang w:val="en-US"/>
        </w:rPr>
        <w:t xml:space="preserve"> the b</w:t>
      </w:r>
      <w:r w:rsidRPr="00E16142">
        <w:rPr>
          <w:bCs/>
          <w:i/>
          <w:iCs/>
          <w:lang w:val="en-US"/>
        </w:rPr>
        <w:t xml:space="preserve">atteries </w:t>
      </w:r>
      <w:r>
        <w:rPr>
          <w:bCs/>
          <w:i/>
          <w:iCs/>
          <w:lang w:val="en-US"/>
        </w:rPr>
        <w:t xml:space="preserve">are carefully </w:t>
      </w:r>
      <w:r w:rsidRPr="00E16142">
        <w:rPr>
          <w:bCs/>
          <w:i/>
          <w:iCs/>
          <w:lang w:val="en-US"/>
        </w:rPr>
        <w:t>sized</w:t>
      </w:r>
      <w:r>
        <w:rPr>
          <w:bCs/>
          <w:i/>
          <w:iCs/>
          <w:lang w:val="en-US"/>
        </w:rPr>
        <w:t>.</w:t>
      </w:r>
      <w:r w:rsidRPr="00E16142">
        <w:rPr>
          <w:bCs/>
          <w:i/>
          <w:iCs/>
          <w:lang w:val="en-US"/>
        </w:rPr>
        <w:t xml:space="preserve"> and </w:t>
      </w:r>
      <w:r>
        <w:rPr>
          <w:bCs/>
          <w:i/>
          <w:iCs/>
          <w:lang w:val="en-US"/>
        </w:rPr>
        <w:t>the total c</w:t>
      </w:r>
      <w:r w:rsidRPr="00E16142">
        <w:rPr>
          <w:bCs/>
          <w:i/>
          <w:iCs/>
          <w:lang w:val="en-US"/>
        </w:rPr>
        <w:t xml:space="preserve">ost of investment equals </w:t>
      </w:r>
      <w:r>
        <w:rPr>
          <w:bCs/>
          <w:i/>
          <w:iCs/>
          <w:lang w:val="en-US"/>
        </w:rPr>
        <w:t>to</w:t>
      </w:r>
      <w:r w:rsidRPr="00E16142">
        <w:rPr>
          <w:bCs/>
          <w:i/>
          <w:iCs/>
          <w:lang w:val="en-US"/>
        </w:rPr>
        <w:t xml:space="preserve"> S /. 347,432.54 </w:t>
      </w:r>
      <w:r>
        <w:rPr>
          <w:bCs/>
          <w:i/>
          <w:iCs/>
          <w:lang w:val="en-US"/>
        </w:rPr>
        <w:t>and payback time return of investmen</w:t>
      </w:r>
      <w:r w:rsidRPr="00E16142">
        <w:rPr>
          <w:bCs/>
          <w:i/>
          <w:iCs/>
          <w:lang w:val="en-US"/>
        </w:rPr>
        <w:t xml:space="preserve"> </w:t>
      </w:r>
      <w:r>
        <w:rPr>
          <w:bCs/>
          <w:i/>
          <w:iCs/>
          <w:lang w:val="en-US"/>
        </w:rPr>
        <w:t>is</w:t>
      </w:r>
      <w:r w:rsidRPr="00E16142">
        <w:rPr>
          <w:bCs/>
          <w:i/>
          <w:iCs/>
          <w:lang w:val="en-US"/>
        </w:rPr>
        <w:t xml:space="preserve"> 6.61 years</w:t>
      </w:r>
      <w:r>
        <w:rPr>
          <w:bCs/>
          <w:i/>
          <w:iCs/>
          <w:lang w:val="en-US"/>
        </w:rPr>
        <w:t xml:space="preserve"> with a NVP = </w:t>
      </w:r>
      <w:r w:rsidRPr="00686102">
        <w:rPr>
          <w:lang w:val="en-US"/>
        </w:rPr>
        <w:t>S/. 45,803.43</w:t>
      </w:r>
      <w:r w:rsidRPr="00E16142">
        <w:rPr>
          <w:bCs/>
          <w:i/>
          <w:iCs/>
          <w:lang w:val="en-US"/>
        </w:rPr>
        <w:t xml:space="preserve">. These methods </w:t>
      </w:r>
      <w:r>
        <w:rPr>
          <w:bCs/>
          <w:i/>
          <w:iCs/>
          <w:lang w:val="en-US"/>
        </w:rPr>
        <w:t>can be useful f</w:t>
      </w:r>
      <w:r w:rsidRPr="00E16142">
        <w:rPr>
          <w:bCs/>
          <w:i/>
          <w:iCs/>
          <w:lang w:val="en-US"/>
        </w:rPr>
        <w:t xml:space="preserve">or </w:t>
      </w:r>
      <w:r>
        <w:rPr>
          <w:bCs/>
          <w:i/>
          <w:iCs/>
          <w:lang w:val="en-US"/>
        </w:rPr>
        <w:t>similar.</w:t>
      </w:r>
      <w:r w:rsidRPr="00E16142">
        <w:rPr>
          <w:bCs/>
          <w:i/>
          <w:iCs/>
          <w:lang w:val="en-US"/>
        </w:rPr>
        <w:t xml:space="preserve">rural electrification projects </w:t>
      </w:r>
    </w:p>
    <w:p w:rsidR="00EE6D1A" w:rsidRPr="00E143C1" w:rsidRDefault="00EE6D1A" w:rsidP="00EE6D1A">
      <w:pPr>
        <w:jc w:val="both"/>
        <w:rPr>
          <w:bCs/>
          <w:i/>
          <w:iCs/>
          <w:lang w:val="en-US"/>
        </w:rPr>
      </w:pPr>
    </w:p>
    <w:p w:rsidR="00EE6D1A" w:rsidRDefault="00EE6D1A" w:rsidP="00EE6D1A">
      <w:pPr>
        <w:rPr>
          <w:bCs/>
          <w:i/>
          <w:iCs/>
          <w:lang w:val="en-US"/>
        </w:rPr>
      </w:pPr>
      <w:r w:rsidRPr="00E143C1">
        <w:rPr>
          <w:bCs/>
          <w:i/>
          <w:iCs/>
          <w:lang w:val="en-US"/>
        </w:rPr>
        <w:t xml:space="preserve">Keywords: </w:t>
      </w:r>
      <w:r>
        <w:rPr>
          <w:bCs/>
          <w:i/>
          <w:iCs/>
          <w:lang w:val="en-US"/>
        </w:rPr>
        <w:t>energy poverty, HOMER</w:t>
      </w:r>
      <w:r w:rsidRPr="0031429A">
        <w:rPr>
          <w:bCs/>
          <w:i/>
          <w:iCs/>
          <w:lang w:val="en-US"/>
        </w:rPr>
        <w:t xml:space="preserve">, </w:t>
      </w:r>
      <w:r>
        <w:rPr>
          <w:bCs/>
          <w:i/>
          <w:iCs/>
          <w:lang w:val="en-US"/>
        </w:rPr>
        <w:t>El Monte</w:t>
      </w:r>
      <w:r w:rsidRPr="0031429A">
        <w:rPr>
          <w:bCs/>
          <w:i/>
          <w:iCs/>
          <w:lang w:val="en-US"/>
        </w:rPr>
        <w:t>, renewable energy resources, rural electrification</w:t>
      </w:r>
      <w:r>
        <w:rPr>
          <w:bCs/>
          <w:i/>
          <w:iCs/>
          <w:lang w:val="en-US"/>
        </w:rPr>
        <w:t>.</w:t>
      </w:r>
    </w:p>
    <w:p w:rsidR="00EE6D1A" w:rsidRDefault="00EE6D1A" w:rsidP="00EE6D1A">
      <w:pPr>
        <w:rPr>
          <w:bCs/>
          <w:i/>
          <w:iCs/>
          <w:lang w:val="en-US"/>
        </w:rPr>
      </w:pPr>
    </w:p>
    <w:p w:rsidR="00EE6D1A" w:rsidRDefault="00EE6D1A" w:rsidP="00EE6D1A">
      <w:pPr>
        <w:rPr>
          <w:bCs/>
          <w:i/>
          <w:iCs/>
          <w:lang w:val="en-US"/>
        </w:rPr>
      </w:pPr>
    </w:p>
    <w:p w:rsidR="00EE6D1A" w:rsidRPr="0031429A" w:rsidRDefault="00EE6D1A" w:rsidP="00EE6D1A">
      <w:pPr>
        <w:rPr>
          <w:bCs/>
          <w:i/>
          <w:iCs/>
          <w:lang w:val="en-US"/>
        </w:rPr>
      </w:pPr>
    </w:p>
    <w:p w:rsidR="00EE6D1A" w:rsidRPr="0031429A" w:rsidRDefault="00EE6D1A" w:rsidP="00EE6D1A">
      <w:pPr>
        <w:autoSpaceDE w:val="0"/>
        <w:autoSpaceDN w:val="0"/>
        <w:adjustRightInd w:val="0"/>
        <w:jc w:val="both"/>
        <w:rPr>
          <w:bCs/>
          <w:i/>
          <w:iCs/>
          <w:lang w:val="en-US"/>
        </w:rPr>
      </w:pPr>
    </w:p>
    <w:p w:rsidR="00EE6D1A" w:rsidRDefault="00EE6D1A" w:rsidP="00EE6D1A">
      <w:pPr>
        <w:autoSpaceDE w:val="0"/>
        <w:autoSpaceDN w:val="0"/>
        <w:adjustRightInd w:val="0"/>
        <w:jc w:val="both"/>
        <w:rPr>
          <w:bCs/>
          <w:lang w:val="en-GB"/>
        </w:rPr>
        <w:sectPr w:rsidR="00EE6D1A" w:rsidSect="0069639B">
          <w:headerReference w:type="default" r:id="rId7"/>
          <w:footerReference w:type="even" r:id="rId8"/>
          <w:footerReference w:type="default" r:id="rId9"/>
          <w:pgSz w:w="10440" w:h="15120" w:code="7"/>
          <w:pgMar w:top="1701" w:right="851" w:bottom="1134" w:left="1418" w:header="1134" w:footer="1134" w:gutter="0"/>
          <w:pgNumType w:start="2"/>
          <w:cols w:space="285"/>
          <w:titlePg/>
        </w:sectPr>
      </w:pPr>
    </w:p>
    <w:p w:rsidR="00EE6D1A" w:rsidRDefault="00EE6D1A" w:rsidP="00EE6D1A">
      <w:pPr>
        <w:pStyle w:val="Ttulo6"/>
        <w:rPr>
          <w:b/>
          <w:i w:val="0"/>
        </w:rPr>
      </w:pPr>
      <w:r w:rsidRPr="00246714">
        <w:rPr>
          <w:b/>
          <w:i w:val="0"/>
        </w:rPr>
        <w:lastRenderedPageBreak/>
        <w:t>INTRODUCCIÓN</w:t>
      </w:r>
    </w:p>
    <w:p w:rsidR="00EE6D1A" w:rsidRDefault="00EE6D1A" w:rsidP="00EE6D1A"/>
    <w:p w:rsidR="00EE6D1A" w:rsidRDefault="00EE6D1A" w:rsidP="00EE6D1A">
      <w:pPr>
        <w:pStyle w:val="Parrafo1Texto"/>
        <w:rPr>
          <w:szCs w:val="24"/>
          <w:lang w:val="es-PE"/>
        </w:rPr>
      </w:pPr>
      <w:r>
        <w:rPr>
          <w:rFonts w:ascii="Times New Roman" w:hAnsi="Times New Roman"/>
          <w:lang w:val="es-ES"/>
        </w:rPr>
        <w:t xml:space="preserve">Se estima que alrededor de 1.3 </w:t>
      </w:r>
      <w:r w:rsidRPr="00EB79B8">
        <w:rPr>
          <w:rFonts w:ascii="Times New Roman" w:hAnsi="Times New Roman"/>
          <w:lang w:val="es-ES"/>
        </w:rPr>
        <w:t xml:space="preserve">billones de personas en el mundo </w:t>
      </w:r>
      <w:r>
        <w:rPr>
          <w:rFonts w:ascii="Times New Roman" w:hAnsi="Times New Roman"/>
          <w:lang w:val="es-ES"/>
        </w:rPr>
        <w:t>no tienen</w:t>
      </w:r>
      <w:r w:rsidRPr="00EB79B8">
        <w:rPr>
          <w:rFonts w:ascii="Times New Roman" w:hAnsi="Times New Roman"/>
          <w:lang w:val="es-ES"/>
        </w:rPr>
        <w:t xml:space="preserve"> acceso a </w:t>
      </w:r>
      <w:r>
        <w:rPr>
          <w:rFonts w:ascii="Times New Roman" w:hAnsi="Times New Roman"/>
          <w:lang w:val="es-ES"/>
        </w:rPr>
        <w:t xml:space="preserve">la electricidad en sus hogares y que, de la mayoría de personas sin acceso, </w:t>
      </w:r>
      <w:r w:rsidRPr="00EB79B8">
        <w:rPr>
          <w:rFonts w:ascii="Times New Roman" w:hAnsi="Times New Roman"/>
          <w:lang w:val="es-ES"/>
        </w:rPr>
        <w:t xml:space="preserve">el 84% </w:t>
      </w:r>
      <w:r>
        <w:rPr>
          <w:rFonts w:ascii="Times New Roman" w:hAnsi="Times New Roman"/>
          <w:lang w:val="es-ES"/>
        </w:rPr>
        <w:t>vive</w:t>
      </w:r>
      <w:r w:rsidRPr="00EB79B8">
        <w:rPr>
          <w:rFonts w:ascii="Times New Roman" w:hAnsi="Times New Roman"/>
          <w:lang w:val="es-ES"/>
        </w:rPr>
        <w:t xml:space="preserve"> en </w:t>
      </w:r>
      <w:r>
        <w:rPr>
          <w:rFonts w:ascii="Times New Roman" w:hAnsi="Times New Roman"/>
          <w:lang w:val="es-ES"/>
        </w:rPr>
        <w:t>zon</w:t>
      </w:r>
      <w:r w:rsidRPr="00EB79B8">
        <w:rPr>
          <w:rFonts w:ascii="Times New Roman" w:hAnsi="Times New Roman"/>
          <w:lang w:val="es-ES"/>
        </w:rPr>
        <w:t>as rurales</w:t>
      </w:r>
      <w:r>
        <w:rPr>
          <w:rFonts w:ascii="Times New Roman" w:hAnsi="Times New Roman"/>
          <w:lang w:val="es-ES"/>
        </w:rPr>
        <w:t xml:space="preserve"> </w:t>
      </w:r>
      <w:r w:rsidRPr="005426CF">
        <w:rPr>
          <w:szCs w:val="24"/>
          <w:lang w:val="es-PE"/>
        </w:rPr>
        <w:t>[1].</w:t>
      </w:r>
      <w:r>
        <w:rPr>
          <w:szCs w:val="24"/>
          <w:lang w:val="es-PE"/>
        </w:rPr>
        <w:t xml:space="preserve"> </w:t>
      </w:r>
    </w:p>
    <w:p w:rsidR="00EE6D1A" w:rsidRPr="00CB2890" w:rsidRDefault="00EE6D1A" w:rsidP="00EE6D1A">
      <w:pPr>
        <w:rPr>
          <w:lang w:val="es-PE" w:eastAsia="de-DE"/>
        </w:rPr>
      </w:pPr>
    </w:p>
    <w:p w:rsidR="00EE6D1A" w:rsidRDefault="00EE6D1A" w:rsidP="00EE6D1A">
      <w:pPr>
        <w:pStyle w:val="Parrafo1Texto"/>
        <w:rPr>
          <w:lang w:val="es-PE"/>
        </w:rPr>
      </w:pPr>
      <w:r>
        <w:rPr>
          <w:szCs w:val="24"/>
          <w:lang w:val="es-PE"/>
        </w:rPr>
        <w:t xml:space="preserve">La </w:t>
      </w:r>
      <w:r w:rsidRPr="00FB7146">
        <w:rPr>
          <w:lang w:val="es-PE"/>
        </w:rPr>
        <w:t xml:space="preserve">electrificación rural </w:t>
      </w:r>
      <w:r>
        <w:rPr>
          <w:lang w:val="es-PE"/>
        </w:rPr>
        <w:t xml:space="preserve">es definida </w:t>
      </w:r>
      <w:r w:rsidRPr="00FB7146">
        <w:rPr>
          <w:lang w:val="es-PE"/>
        </w:rPr>
        <w:t xml:space="preserve">como el proceso </w:t>
      </w:r>
      <w:r>
        <w:rPr>
          <w:lang w:val="es-PE"/>
        </w:rPr>
        <w:t xml:space="preserve">de </w:t>
      </w:r>
      <w:r w:rsidRPr="00FB7146">
        <w:rPr>
          <w:lang w:val="es-PE"/>
        </w:rPr>
        <w:t>suministr</w:t>
      </w:r>
      <w:r>
        <w:rPr>
          <w:lang w:val="es-PE"/>
        </w:rPr>
        <w:t>o energético</w:t>
      </w:r>
      <w:r w:rsidRPr="00FB7146">
        <w:rPr>
          <w:lang w:val="es-PE"/>
        </w:rPr>
        <w:t xml:space="preserve"> a los hogares o aldeas situadas en zonas aisladas y remotas de un país</w:t>
      </w:r>
      <w:r>
        <w:rPr>
          <w:lang w:val="es-PE"/>
        </w:rPr>
        <w:t xml:space="preserve">. Dichas zonas enfrentan </w:t>
      </w:r>
      <w:r w:rsidRPr="003C3AB2">
        <w:rPr>
          <w:lang w:val="es-PE"/>
        </w:rPr>
        <w:t xml:space="preserve">desafíos </w:t>
      </w:r>
      <w:r>
        <w:rPr>
          <w:lang w:val="es-PE"/>
        </w:rPr>
        <w:t>de</w:t>
      </w:r>
      <w:r w:rsidRPr="003C3AB2">
        <w:rPr>
          <w:lang w:val="es-PE"/>
        </w:rPr>
        <w:t xml:space="preserve"> conectividad</w:t>
      </w:r>
      <w:r>
        <w:rPr>
          <w:lang w:val="es-PE"/>
        </w:rPr>
        <w:t xml:space="preserve"> muy caracterizados como largas distancias del poblado hacia las redes nacionales eléctricas, difícil acceso a zonas con bosques y ríos, condiciones climáticas extremas que convierten a la extensión de red en una tarea peligrosa, alta dispersión de viviendas, baja densidad de población, bajo nivel de educación, bajo nivel de ingresos y baja demanda de energía. Como suma a estos desafíos, estas poblaciones gastan una cantidad importante de sus escasos recursos financieros en proveerse de fuentes de energía ineficientes como velas, pilas, baterías y kerosene</w:t>
      </w:r>
      <w:r w:rsidR="000F2EDB">
        <w:rPr>
          <w:lang w:val="es-PE"/>
        </w:rPr>
        <w:t xml:space="preserve"> </w:t>
      </w:r>
      <w:r w:rsidR="000F2EDB">
        <w:rPr>
          <w:szCs w:val="24"/>
          <w:lang w:val="es-PE"/>
        </w:rPr>
        <w:t>[3</w:t>
      </w:r>
      <w:r w:rsidR="000F2EDB" w:rsidRPr="005426CF">
        <w:rPr>
          <w:szCs w:val="24"/>
          <w:lang w:val="es-PE"/>
        </w:rPr>
        <w:t>]</w:t>
      </w:r>
      <w:r>
        <w:rPr>
          <w:lang w:val="es-PE"/>
        </w:rPr>
        <w:t>. Estos desafíos hacen un llamado urgente para el desarrollo de un plan de electrificación rural a largo plazo. Los principales beneficios que aporta el acceso de la electricidad a estas viviendas y comunidades se presenta a continuación:</w:t>
      </w:r>
    </w:p>
    <w:p w:rsidR="00EE6D1A" w:rsidRDefault="00EE6D1A" w:rsidP="00EE6D1A">
      <w:pPr>
        <w:rPr>
          <w:lang w:val="es-PE" w:eastAsia="de-DE"/>
        </w:rPr>
      </w:pPr>
    </w:p>
    <w:p w:rsidR="00EE6D1A" w:rsidRDefault="00EE6D1A" w:rsidP="00EE6D1A">
      <w:pPr>
        <w:jc w:val="both"/>
        <w:rPr>
          <w:szCs w:val="24"/>
          <w:lang w:val="es-PE"/>
        </w:rPr>
      </w:pPr>
      <w:r w:rsidRPr="000E1984">
        <w:rPr>
          <w:rFonts w:ascii="Times" w:hAnsi="Times"/>
          <w:lang w:val="es-PE" w:eastAsia="de-DE"/>
        </w:rPr>
        <w:t>Beneficios sociales: Cuando se usa la electricidad para la alimentación de aparatos electrodomésticos, las tareas del hogar tienden a convertirse menos tediosas; cuando es usada para iluminación, el brillo relativo de la bombilla en vez de la luz de vela permite a los niños a leer o estudiar en las últimas horas del día lo que, naturalmente, genera beneficios en educación. Asim</w:t>
      </w:r>
      <w:r>
        <w:rPr>
          <w:rFonts w:ascii="Times" w:hAnsi="Times"/>
          <w:lang w:val="es-PE" w:eastAsia="de-DE"/>
        </w:rPr>
        <w:t xml:space="preserve">ismo, el acceso a </w:t>
      </w:r>
      <w:r w:rsidRPr="000E1984">
        <w:rPr>
          <w:rFonts w:ascii="Times" w:hAnsi="Times"/>
          <w:lang w:val="es-PE" w:eastAsia="de-DE"/>
        </w:rPr>
        <w:t>la información, comunicación y salud es facilitado por las</w:t>
      </w:r>
      <w:r>
        <w:rPr>
          <w:lang w:val="es-PE"/>
        </w:rPr>
        <w:t xml:space="preserve"> computadoras y celulares; los ventiladores y televisiones ofrecen comodidad e incrementan en general el bienestar general de la familia. Las mujeres y niños se benefician directamente con estas mejoras</w:t>
      </w:r>
      <w:r w:rsidRPr="00DB77EB">
        <w:rPr>
          <w:szCs w:val="24"/>
          <w:lang w:val="es-PE"/>
        </w:rPr>
        <w:t xml:space="preserve"> </w:t>
      </w:r>
      <w:r w:rsidR="000F2EDB">
        <w:rPr>
          <w:szCs w:val="24"/>
          <w:lang w:val="es-PE"/>
        </w:rPr>
        <w:t>[4</w:t>
      </w:r>
      <w:r w:rsidRPr="005426CF">
        <w:rPr>
          <w:szCs w:val="24"/>
          <w:lang w:val="es-PE"/>
        </w:rPr>
        <w:t>].</w:t>
      </w:r>
    </w:p>
    <w:p w:rsidR="00EE6D1A" w:rsidRDefault="00EE6D1A" w:rsidP="00EE6D1A">
      <w:pPr>
        <w:rPr>
          <w:lang w:val="es-PE" w:eastAsia="de-DE"/>
        </w:rPr>
      </w:pPr>
    </w:p>
    <w:p w:rsidR="00EE6D1A" w:rsidRPr="000E1984" w:rsidRDefault="00EE6D1A" w:rsidP="00EE6D1A">
      <w:pPr>
        <w:jc w:val="both"/>
        <w:rPr>
          <w:lang w:val="es-PE"/>
        </w:rPr>
      </w:pPr>
      <w:r>
        <w:rPr>
          <w:lang w:val="es-PE"/>
        </w:rPr>
        <w:t xml:space="preserve">Beneficios económicos: </w:t>
      </w:r>
      <w:r w:rsidRPr="000E1984">
        <w:rPr>
          <w:lang w:val="es-PE"/>
        </w:rPr>
        <w:t xml:space="preserve">Se espera que el consumo de electricidad conduzca al desarrollo de procesos productivos; y el crecimiento de negocios o granjas con consumo eléctrico lo que ocasionará un ciclo virtuoso de crecimiento rentable tanto a los proveedores como a las </w:t>
      </w:r>
      <w:r w:rsidRPr="000E1984">
        <w:rPr>
          <w:lang w:val="es-PE"/>
        </w:rPr>
        <w:t>comunidades. En cuanto al beneficio económico de la población, estos dejarán de adquirir fuentes de energías ineficientes</w:t>
      </w:r>
      <w:r w:rsidR="000F2EDB">
        <w:rPr>
          <w:lang w:val="es-PE"/>
        </w:rPr>
        <w:t xml:space="preserve"> </w:t>
      </w:r>
      <w:r w:rsidR="000F2EDB">
        <w:rPr>
          <w:szCs w:val="24"/>
          <w:lang w:val="es-PE"/>
        </w:rPr>
        <w:t>[5</w:t>
      </w:r>
      <w:r w:rsidR="000F2EDB" w:rsidRPr="005426CF">
        <w:rPr>
          <w:szCs w:val="24"/>
          <w:lang w:val="es-PE"/>
        </w:rPr>
        <w:t>]</w:t>
      </w:r>
      <w:r w:rsidR="000F2EDB">
        <w:t>.</w:t>
      </w:r>
    </w:p>
    <w:p w:rsidR="00EE6D1A" w:rsidRDefault="00EE6D1A" w:rsidP="00EE6D1A">
      <w:pPr>
        <w:jc w:val="both"/>
      </w:pPr>
    </w:p>
    <w:p w:rsidR="00EE6D1A" w:rsidRDefault="00EE6D1A" w:rsidP="00EE6D1A">
      <w:pPr>
        <w:jc w:val="both"/>
      </w:pPr>
      <w:r>
        <w:t>Social, ética y económicamente beneficiosa, la electrificación rural está muy alto en la agenda de muchos países en desarrollo y en las principales economías emergentes, pero el primer problema que superar es la elección de la tecnología. Esta se divide en la extensión de red, sistemas convencionales y sistemas a base de energías renovables</w:t>
      </w:r>
      <w:r w:rsidR="000F2EDB">
        <w:t xml:space="preserve">. </w:t>
      </w:r>
    </w:p>
    <w:p w:rsidR="00EE6D1A" w:rsidRDefault="00EE6D1A" w:rsidP="00EE6D1A">
      <w:pPr>
        <w:jc w:val="both"/>
      </w:pPr>
    </w:p>
    <w:p w:rsidR="00EE6D1A" w:rsidRDefault="00EE6D1A" w:rsidP="00EE6D1A">
      <w:pPr>
        <w:jc w:val="both"/>
      </w:pPr>
      <w:r>
        <w:t>Extensión de red: Cuando el objetivo es electrificar a una comunidad rural la primera pregunta es su distancia de la red. Si la extensión de la red parece relativamente sencilla (región cercana a la red, terreno plano), es competitiva en costo frente a autogeneradores locales y la densidad de carga de la población es considerada suficiente, entonces la extensión de la red será usualmente la opción elegida.</w:t>
      </w:r>
    </w:p>
    <w:p w:rsidR="00EE6D1A" w:rsidRDefault="00EE6D1A" w:rsidP="00EE6D1A">
      <w:pPr>
        <w:jc w:val="both"/>
      </w:pPr>
    </w:p>
    <w:p w:rsidR="00EE6D1A" w:rsidRDefault="00EE6D1A" w:rsidP="00EE6D1A">
      <w:pPr>
        <w:jc w:val="both"/>
      </w:pPr>
      <w:r>
        <w:t>Sistemas convencionales: Generadores diésel, GLP, baterías desechables, kerosene y tecnologías de biomasa han sido los medios convencionales de electrificación para poblaciones dispersas. Sin embargo, hoy, la sostenibilidad está motivando a que las economías dirijan sus esfuerzos en el desarrollo de energía más limpia como las renovables y aplicaciones más sostenibles de bioenergía. Sin embargo, en la actualidad, los generadores diésel siguen siendo una tecnología atractiva en la electrificación rural.</w:t>
      </w:r>
    </w:p>
    <w:p w:rsidR="00EE6D1A" w:rsidRDefault="00EE6D1A" w:rsidP="00EE6D1A">
      <w:pPr>
        <w:jc w:val="both"/>
      </w:pPr>
    </w:p>
    <w:p w:rsidR="00EE6D1A" w:rsidRDefault="00EE6D1A" w:rsidP="00EE6D1A">
      <w:pPr>
        <w:jc w:val="both"/>
      </w:pPr>
      <w:r>
        <w:t>Sistemas de energía renovable: Considerados la opción óptima para traer electricidad a áreas rurales que no pueden ser conectadas a la red, las energías renovables ofrecen ventajas ambientales sobre las tecnologías fósiles convencionales. Las tecnologías de energías renovables más usadas en electrificación rural son descritas a continuación.</w:t>
      </w:r>
    </w:p>
    <w:p w:rsidR="00EE6D1A" w:rsidRDefault="00EE6D1A" w:rsidP="00EE6D1A">
      <w:pPr>
        <w:jc w:val="both"/>
      </w:pPr>
    </w:p>
    <w:p w:rsidR="00EE6D1A" w:rsidRPr="009D4910" w:rsidRDefault="00EE6D1A" w:rsidP="00EE6D1A">
      <w:pPr>
        <w:jc w:val="both"/>
      </w:pPr>
      <w:r>
        <w:t xml:space="preserve">Fotovoltaico (FV): sistemas de energía que ya proveen de energía eléctrica a países en desarrollo con un mínimo estimado de 500 000 a 1 millón de viviendas sin acceso a la red </w:t>
      </w:r>
      <w:r>
        <w:rPr>
          <w:szCs w:val="24"/>
        </w:rPr>
        <w:t>[3</w:t>
      </w:r>
      <w:r w:rsidRPr="009D4910">
        <w:t xml:space="preserve">]. </w:t>
      </w:r>
      <w:r>
        <w:t xml:space="preserve">Particularmente atractivo para países con mucha luz natural y cuya red este pobremente desarrollada. Los sistemas más comunes usados en áreas rurales en desarrollo son los sistemas individuales solares (SIS) que tienen el potencial de encender </w:t>
      </w:r>
      <w:r>
        <w:lastRenderedPageBreak/>
        <w:t xml:space="preserve">luminarias y pequeños electrodomésticos </w:t>
      </w:r>
      <w:r>
        <w:rPr>
          <w:szCs w:val="24"/>
        </w:rPr>
        <w:t>[4]</w:t>
      </w:r>
      <w:r>
        <w:t>. Sin embargo, debido a la limitad capacitada existen mecanismos que permiten el consumo demandado de energía. En la actualidad son las microrredes FV</w:t>
      </w:r>
      <w:r w:rsidR="000F2EDB">
        <w:t xml:space="preserve"> </w:t>
      </w:r>
      <w:bookmarkStart w:id="0" w:name="_GoBack"/>
      <w:bookmarkEnd w:id="0"/>
      <w:r w:rsidR="000F2EDB">
        <w:rPr>
          <w:szCs w:val="24"/>
          <w:lang w:val="es-PE"/>
        </w:rPr>
        <w:t>[6</w:t>
      </w:r>
      <w:r w:rsidR="000F2EDB" w:rsidRPr="005426CF">
        <w:rPr>
          <w:szCs w:val="24"/>
          <w:lang w:val="es-PE"/>
        </w:rPr>
        <w:t>]</w:t>
      </w:r>
      <w:r>
        <w:t>.</w:t>
      </w:r>
    </w:p>
    <w:p w:rsidR="00EE6D1A" w:rsidRPr="009D4910" w:rsidRDefault="00EE6D1A" w:rsidP="00EE6D1A">
      <w:pPr>
        <w:jc w:val="both"/>
      </w:pPr>
    </w:p>
    <w:p w:rsidR="00EE6D1A" w:rsidRDefault="00EE6D1A" w:rsidP="00EE6D1A">
      <w:pPr>
        <w:jc w:val="both"/>
      </w:pPr>
      <w:r>
        <w:t>Energía eólica: tiene un potencial muy alto para la electrificación rural debido a sus características. La energía eólica no requiere de planificación centralizada a largo plazo ya que su desarrollo e instalación son sencillas. En la mayoría de los entornos rurales, la red puede absorber fácilmente la generación eólica. Su funcionamiento óptimo se da a los 6m/s.</w:t>
      </w:r>
    </w:p>
    <w:p w:rsidR="00EE6D1A" w:rsidRDefault="00EE6D1A" w:rsidP="00EE6D1A">
      <w:pPr>
        <w:jc w:val="both"/>
      </w:pPr>
    </w:p>
    <w:p w:rsidR="00EE6D1A" w:rsidRDefault="00EE6D1A" w:rsidP="00EE6D1A">
      <w:pPr>
        <w:jc w:val="both"/>
      </w:pPr>
      <w:r>
        <w:t xml:space="preserve">Minihidraúlica: Pueden variar en tamaño desde menos de 500 kW hasta 10MW y la mayoría se desarrollan a nivel de comunidad o para pequeñas industrias, esto ofrece oportunidades de empleo. El potencial de crecimiento es muy grande, sin embargo, a menudo esta tecnología no logra satisfacer la demanda pico o exceso de capacidad durante periodos de poca actividad.   </w:t>
      </w:r>
    </w:p>
    <w:p w:rsidR="00EE6D1A" w:rsidRDefault="00EE6D1A" w:rsidP="00EE6D1A">
      <w:pPr>
        <w:jc w:val="both"/>
      </w:pPr>
    </w:p>
    <w:p w:rsidR="00EE6D1A" w:rsidRDefault="00EE6D1A" w:rsidP="00EE6D1A">
      <w:pPr>
        <w:jc w:val="both"/>
      </w:pPr>
      <w:r>
        <w:t>Bioenergía: representa la principal fuente de energía para calefacción y cocina para muchos millones de habitantes de las comunidades rurales. Donde se disponga materias primas de biomasa, por ejemplo, residuos de cosechas o forestales - entonces éstos también se pueden utilizar para generar electricidad. Sistemas de pequeña escala basados en combustión de biomasa pueden ser usados para generar electricidad de forma local.</w:t>
      </w:r>
    </w:p>
    <w:p w:rsidR="00EE6D1A" w:rsidRDefault="00EE6D1A" w:rsidP="00EE6D1A">
      <w:pPr>
        <w:jc w:val="both"/>
      </w:pPr>
    </w:p>
    <w:p w:rsidR="00EE6D1A" w:rsidRDefault="00EE6D1A" w:rsidP="00EE6D1A">
      <w:pPr>
        <w:jc w:val="both"/>
      </w:pPr>
      <w:r>
        <w:t>Sistemas híbridos: son básicamente una combinación de dos o más tipos de energía diferentes pero complementarias. La ventaja principal de los sistemas híbridos es su habilidad de evitar fluctuaciones en el suministro de energía lo que es la principal ventaja de tecnologías renovables aisladas. Sistemas típicos híbridos son FV/eólica, eólico/diésel, FV / eólica / minihidraúlica, etc.</w:t>
      </w:r>
    </w:p>
    <w:p w:rsidR="00EE6D1A" w:rsidRDefault="00EE6D1A" w:rsidP="00EE6D1A">
      <w:pPr>
        <w:jc w:val="both"/>
        <w:rPr>
          <w:i/>
          <w:szCs w:val="24"/>
        </w:rPr>
      </w:pPr>
    </w:p>
    <w:p w:rsidR="00EE6D1A" w:rsidRDefault="00EE6D1A" w:rsidP="00EE6D1A">
      <w:pPr>
        <w:jc w:val="both"/>
        <w:rPr>
          <w:szCs w:val="24"/>
        </w:rPr>
      </w:pPr>
      <w:r>
        <w:rPr>
          <w:szCs w:val="24"/>
        </w:rPr>
        <w:t xml:space="preserve">Los sistemas aislados han tenido un gran impacto en todas las partes del mundo. En específico, en países en desarrollo que implementaron estas tecnologías a comunidades aisladas o con redes eléctricas no funcionales. Este último es el caso de Dharnai, India.  </w:t>
      </w:r>
      <w:r w:rsidRPr="00C1477E">
        <w:rPr>
          <w:szCs w:val="24"/>
        </w:rPr>
        <w:t xml:space="preserve">En julio del 2014 Greenpeace instaló una micro-grid solar/baterías en el pueblo </w:t>
      </w:r>
      <w:r w:rsidRPr="00C1477E">
        <w:rPr>
          <w:szCs w:val="24"/>
        </w:rPr>
        <w:t xml:space="preserve">de Dharnai en India oriental. El sistema de 100kW fue diseñado para proveer de energía a los 2400 habitantes, 50 negocios, 2 </w:t>
      </w:r>
      <w:r>
        <w:rPr>
          <w:szCs w:val="24"/>
        </w:rPr>
        <w:t xml:space="preserve">escuelas y otras edificaciones. </w:t>
      </w:r>
    </w:p>
    <w:p w:rsidR="00EE6D1A" w:rsidRDefault="00EE6D1A" w:rsidP="00EE6D1A">
      <w:pPr>
        <w:jc w:val="both"/>
        <w:rPr>
          <w:szCs w:val="24"/>
        </w:rPr>
      </w:pPr>
    </w:p>
    <w:p w:rsidR="00EE6D1A" w:rsidRDefault="00EE6D1A" w:rsidP="00EE6D1A">
      <w:pPr>
        <w:jc w:val="both"/>
        <w:rPr>
          <w:szCs w:val="24"/>
        </w:rPr>
      </w:pPr>
      <w:r>
        <w:rPr>
          <w:szCs w:val="24"/>
        </w:rPr>
        <w:t>L</w:t>
      </w:r>
      <w:r w:rsidRPr="00C1477E">
        <w:rPr>
          <w:szCs w:val="24"/>
        </w:rPr>
        <w:t>a realización y éx</w:t>
      </w:r>
      <w:r>
        <w:rPr>
          <w:szCs w:val="24"/>
        </w:rPr>
        <w:t xml:space="preserve">ito del proyecto, comprobó que </w:t>
      </w:r>
      <w:r w:rsidRPr="00C1477E">
        <w:rPr>
          <w:szCs w:val="24"/>
        </w:rPr>
        <w:t>los pueblos</w:t>
      </w:r>
      <w:r>
        <w:rPr>
          <w:szCs w:val="24"/>
        </w:rPr>
        <w:t xml:space="preserve"> </w:t>
      </w:r>
      <w:r w:rsidRPr="00C1477E">
        <w:rPr>
          <w:szCs w:val="24"/>
        </w:rPr>
        <w:t xml:space="preserve">pueden desarrollar su propia energía limpia y contribuir a salvar el medio ambiente demostrando que no se necesita usar </w:t>
      </w:r>
      <w:r>
        <w:rPr>
          <w:szCs w:val="24"/>
        </w:rPr>
        <w:t xml:space="preserve">fuente de emisora de </w:t>
      </w:r>
      <w:r w:rsidRPr="00C1477E">
        <w:rPr>
          <w:szCs w:val="24"/>
        </w:rPr>
        <w:t>carbón u otro combustible fósil para generar energía. Las calles pueden ahora ser accedidas en la noche y ha hecho a la comunidad mucho más segura. Ahora en Dharnai, hay 60 postes de iluminación pública solar l</w:t>
      </w:r>
      <w:r>
        <w:rPr>
          <w:szCs w:val="24"/>
        </w:rPr>
        <w:t>o que asegura la seguridad y la comunidad de personas que transitaran l</w:t>
      </w:r>
      <w:r w:rsidR="000F2EDB">
        <w:rPr>
          <w:szCs w:val="24"/>
        </w:rPr>
        <w:t xml:space="preserve">uego de la jornada de proyectos </w:t>
      </w:r>
      <w:r w:rsidR="000F2EDB">
        <w:rPr>
          <w:szCs w:val="24"/>
          <w:lang w:val="es-PE"/>
        </w:rPr>
        <w:t>[2</w:t>
      </w:r>
      <w:r w:rsidR="000F2EDB" w:rsidRPr="005426CF">
        <w:rPr>
          <w:szCs w:val="24"/>
          <w:lang w:val="es-PE"/>
        </w:rPr>
        <w:t>]</w:t>
      </w:r>
      <w:r w:rsidR="000F2EDB">
        <w:rPr>
          <w:szCs w:val="24"/>
          <w:lang w:val="es-PE"/>
        </w:rPr>
        <w:t>.</w:t>
      </w:r>
    </w:p>
    <w:p w:rsidR="00EE6D1A" w:rsidRDefault="00EE6D1A" w:rsidP="00EE6D1A">
      <w:pPr>
        <w:jc w:val="both"/>
        <w:rPr>
          <w:szCs w:val="24"/>
        </w:rPr>
      </w:pPr>
      <w:bookmarkStart w:id="1" w:name="_Toc436604816"/>
    </w:p>
    <w:p w:rsidR="00EE6D1A" w:rsidRDefault="00EE6D1A" w:rsidP="00EE6D1A">
      <w:pPr>
        <w:jc w:val="both"/>
        <w:rPr>
          <w:szCs w:val="24"/>
        </w:rPr>
      </w:pPr>
      <w:r w:rsidRPr="00405C4B">
        <w:rPr>
          <w:szCs w:val="24"/>
        </w:rPr>
        <w:t>La Universidad de Chile ha desarrollado el primer proyecto de micro-grid chileno en una remota comunidad de 150 habitantes llamada Huatacondo. Previa a la instalación de la micro-grid, compuesta principalmente de mineros y sus respectivas familias, la comunidad ya contaba con su propia red independiente de la macro, la cual operaba 10 horas por día con un generador diésel.</w:t>
      </w:r>
    </w:p>
    <w:p w:rsidR="00EE6D1A" w:rsidRDefault="00EE6D1A" w:rsidP="00EE6D1A">
      <w:pPr>
        <w:jc w:val="both"/>
        <w:rPr>
          <w:szCs w:val="24"/>
        </w:rPr>
      </w:pPr>
    </w:p>
    <w:p w:rsidR="00EE6D1A" w:rsidRDefault="00EE6D1A" w:rsidP="00EE6D1A">
      <w:pPr>
        <w:jc w:val="both"/>
      </w:pPr>
      <w:r w:rsidRPr="00405C4B">
        <w:rPr>
          <w:szCs w:val="24"/>
        </w:rPr>
        <w:t>A la fecha, dicho proyecto ha tenido resultados positivos. Según, el departamento de energía, el consumo de diésel ha bajado en un 50%, y la solar PV</w:t>
      </w:r>
      <w:r>
        <w:rPr>
          <w:szCs w:val="24"/>
        </w:rPr>
        <w:t xml:space="preserve"> ha alcanzado un factor de 28%</w:t>
      </w:r>
      <w:r w:rsidR="000F2EDB">
        <w:rPr>
          <w:szCs w:val="24"/>
        </w:rPr>
        <w:t xml:space="preserve"> </w:t>
      </w:r>
      <w:r w:rsidR="000F2EDB">
        <w:rPr>
          <w:szCs w:val="24"/>
          <w:lang w:val="es-PE"/>
        </w:rPr>
        <w:t>[10</w:t>
      </w:r>
      <w:r w:rsidR="000F2EDB" w:rsidRPr="005426CF">
        <w:rPr>
          <w:szCs w:val="24"/>
          <w:lang w:val="es-PE"/>
        </w:rPr>
        <w:t>].</w:t>
      </w:r>
    </w:p>
    <w:bookmarkEnd w:id="1"/>
    <w:p w:rsidR="000F2EDB" w:rsidRDefault="000F2EDB" w:rsidP="00EE6D1A">
      <w:pPr>
        <w:tabs>
          <w:tab w:val="left" w:pos="-720"/>
        </w:tabs>
        <w:suppressAutoHyphens/>
        <w:jc w:val="center"/>
        <w:rPr>
          <w:b/>
          <w:spacing w:val="-2"/>
          <w:lang w:val="es-CL"/>
        </w:rPr>
      </w:pPr>
    </w:p>
    <w:p w:rsidR="00EE6D1A" w:rsidRDefault="00EE6D1A" w:rsidP="00EE6D1A">
      <w:pPr>
        <w:tabs>
          <w:tab w:val="left" w:pos="-720"/>
        </w:tabs>
        <w:suppressAutoHyphens/>
        <w:jc w:val="center"/>
        <w:rPr>
          <w:b/>
          <w:spacing w:val="-2"/>
          <w:lang w:val="es-CL"/>
        </w:rPr>
      </w:pPr>
      <w:r>
        <w:rPr>
          <w:b/>
          <w:spacing w:val="-2"/>
          <w:lang w:val="es-CL"/>
        </w:rPr>
        <w:t xml:space="preserve">COMPONENTES </w:t>
      </w:r>
      <w:r w:rsidRPr="00722E18">
        <w:rPr>
          <w:b/>
          <w:spacing w:val="-2"/>
          <w:lang w:val="es-CL"/>
        </w:rPr>
        <w:t xml:space="preserve">Y </w:t>
      </w:r>
      <w:r>
        <w:rPr>
          <w:b/>
          <w:spacing w:val="-2"/>
          <w:lang w:val="es-CL"/>
        </w:rPr>
        <w:t>DIMENSIONAMIENTO</w:t>
      </w:r>
    </w:p>
    <w:p w:rsidR="00EE6D1A" w:rsidRDefault="00EE6D1A" w:rsidP="00EE6D1A">
      <w:pPr>
        <w:tabs>
          <w:tab w:val="left" w:pos="-720"/>
        </w:tabs>
        <w:suppressAutoHyphens/>
        <w:jc w:val="center"/>
        <w:rPr>
          <w:b/>
          <w:spacing w:val="-2"/>
          <w:lang w:val="es-CL"/>
        </w:rPr>
      </w:pPr>
    </w:p>
    <w:p w:rsidR="00EE6D1A" w:rsidRPr="008768D5" w:rsidRDefault="00EE6D1A" w:rsidP="00EE6D1A">
      <w:pPr>
        <w:tabs>
          <w:tab w:val="left" w:pos="-720"/>
        </w:tabs>
        <w:suppressAutoHyphens/>
        <w:rPr>
          <w:b/>
          <w:spacing w:val="-2"/>
          <w:lang w:val="es-PE"/>
        </w:rPr>
      </w:pPr>
      <w:r>
        <w:rPr>
          <w:b/>
          <w:spacing w:val="-2"/>
          <w:lang w:val="es-PE"/>
        </w:rPr>
        <w:t>Objetivo y Diagnostico</w:t>
      </w:r>
    </w:p>
    <w:p w:rsidR="00EE6D1A" w:rsidRPr="00E93B87" w:rsidRDefault="00EE6D1A" w:rsidP="00EE6D1A">
      <w:pPr>
        <w:tabs>
          <w:tab w:val="left" w:pos="-720"/>
        </w:tabs>
        <w:suppressAutoHyphens/>
        <w:jc w:val="both"/>
        <w:rPr>
          <w:spacing w:val="-2"/>
          <w:lang w:val="es-PE"/>
        </w:rPr>
      </w:pPr>
    </w:p>
    <w:p w:rsidR="00EE6D1A" w:rsidRPr="00BD2F5A" w:rsidRDefault="00EE6D1A" w:rsidP="00EE6D1A">
      <w:pPr>
        <w:jc w:val="both"/>
        <w:rPr>
          <w:lang w:val="es-PE"/>
        </w:rPr>
      </w:pPr>
      <w:r>
        <w:t>Similar a la tendencia mundial, en</w:t>
      </w:r>
      <w:r w:rsidRPr="00EB79B8">
        <w:t xml:space="preserve"> el Perú, de los 3 millones de peruanos sin acceso a </w:t>
      </w:r>
      <w:r>
        <w:t>electricidad</w:t>
      </w:r>
      <w:r w:rsidRPr="00EB79B8">
        <w:t xml:space="preserve"> </w:t>
      </w:r>
      <w:r>
        <w:t>el 78</w:t>
      </w:r>
      <w:r w:rsidRPr="00EB79B8">
        <w:t xml:space="preserve">% </w:t>
      </w:r>
      <w:r>
        <w:t xml:space="preserve">proviene de áreas rurales. Este trabajo tiene como objetivo principal investigar la viabilidad técnica y económica de la electrificación de una comunidad remota del Perú mediante energías renovables. La comunidad a ser estudiada </w:t>
      </w:r>
      <w:r w:rsidRPr="00A06397">
        <w:t>se ubica en las coordenadas Latitu</w:t>
      </w:r>
      <w:r>
        <w:t>d -6.6758 y Longitud -79.032016 y pertenece a la zona intertropical del país. Por ello, la comunidad El Monte experimenta sol durante todo el año. La irradiación solar (kW/m</w:t>
      </w:r>
      <w:r>
        <w:rPr>
          <w:vertAlign w:val="superscript"/>
        </w:rPr>
        <w:t>2</w:t>
      </w:r>
      <w:r>
        <w:t>), temperatura ambiente (°C) y las HPS (horas pico sol) de la comunidad son presentadas en la Fig. 1, 2 y 3.</w:t>
      </w:r>
    </w:p>
    <w:p w:rsidR="00EE6D1A" w:rsidRPr="00A06397" w:rsidRDefault="00EE6D1A" w:rsidP="00EE6D1A">
      <w:pPr>
        <w:jc w:val="both"/>
        <w:rPr>
          <w:lang w:val="es-PE"/>
        </w:rPr>
      </w:pPr>
    </w:p>
    <w:p w:rsidR="00EE6D1A" w:rsidRPr="00E93B87" w:rsidRDefault="00EE6D1A" w:rsidP="00EE6D1A">
      <w:pPr>
        <w:tabs>
          <w:tab w:val="left" w:pos="-720"/>
        </w:tabs>
        <w:suppressAutoHyphens/>
        <w:jc w:val="both"/>
        <w:rPr>
          <w:spacing w:val="-2"/>
          <w:lang w:val="es-PE"/>
        </w:rPr>
      </w:pPr>
      <w:r w:rsidRPr="006A3B8A">
        <w:rPr>
          <w:noProof/>
          <w:spacing w:val="-2"/>
          <w:lang w:val="es-PE" w:eastAsia="es-PE"/>
        </w:rPr>
        <w:lastRenderedPageBreak/>
        <w:drawing>
          <wp:inline distT="0" distB="0" distL="0" distR="0" wp14:anchorId="43A368B0" wp14:editId="6EF3F1E4">
            <wp:extent cx="2503276" cy="1673158"/>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4994" cy="1674306"/>
                    </a:xfrm>
                    <a:prstGeom prst="rect">
                      <a:avLst/>
                    </a:prstGeom>
                    <a:noFill/>
                    <a:ln>
                      <a:noFill/>
                    </a:ln>
                  </pic:spPr>
                </pic:pic>
              </a:graphicData>
            </a:graphic>
          </wp:inline>
        </w:drawing>
      </w:r>
    </w:p>
    <w:p w:rsidR="00EE6D1A" w:rsidRDefault="00EE6D1A" w:rsidP="00EE6D1A">
      <w:pPr>
        <w:tabs>
          <w:tab w:val="left" w:pos="-720"/>
        </w:tabs>
        <w:suppressAutoHyphens/>
        <w:jc w:val="both"/>
        <w:rPr>
          <w:spacing w:val="-2"/>
          <w:lang w:val="es-PE"/>
        </w:rPr>
      </w:pPr>
      <w:r w:rsidRPr="00E93B87">
        <w:rPr>
          <w:spacing w:val="-2"/>
          <w:lang w:val="es-PE"/>
        </w:rPr>
        <w:t>F</w:t>
      </w:r>
      <w:r>
        <w:rPr>
          <w:spacing w:val="-2"/>
          <w:lang w:val="es-PE"/>
        </w:rPr>
        <w:t xml:space="preserve">igura 1: </w:t>
      </w:r>
      <w:r w:rsidRPr="00E93B87">
        <w:rPr>
          <w:spacing w:val="-2"/>
          <w:lang w:val="es-PE"/>
        </w:rPr>
        <w:t xml:space="preserve"> </w:t>
      </w:r>
      <w:r>
        <w:rPr>
          <w:spacing w:val="-2"/>
          <w:lang w:val="es-PE"/>
        </w:rPr>
        <w:t>Irradiación solar diaria El Monte</w:t>
      </w:r>
    </w:p>
    <w:p w:rsidR="00EE6D1A" w:rsidRDefault="00EE6D1A" w:rsidP="00EE6D1A">
      <w:pPr>
        <w:tabs>
          <w:tab w:val="left" w:pos="-720"/>
        </w:tabs>
        <w:suppressAutoHyphens/>
        <w:jc w:val="both"/>
        <w:rPr>
          <w:spacing w:val="-2"/>
          <w:lang w:val="es-PE"/>
        </w:rPr>
      </w:pPr>
      <w:r>
        <w:rPr>
          <w:spacing w:val="-2"/>
          <w:lang w:val="es-PE"/>
        </w:rPr>
        <w:t>La irradiación promedio es igual a 5.38 kWh/m2.</w:t>
      </w:r>
    </w:p>
    <w:p w:rsidR="00EE6D1A" w:rsidRPr="00E93B87" w:rsidRDefault="00EE6D1A" w:rsidP="00EE6D1A">
      <w:pPr>
        <w:tabs>
          <w:tab w:val="left" w:pos="-720"/>
        </w:tabs>
        <w:suppressAutoHyphens/>
        <w:jc w:val="both"/>
        <w:rPr>
          <w:spacing w:val="-2"/>
          <w:lang w:val="es-PE"/>
        </w:rPr>
      </w:pPr>
    </w:p>
    <w:p w:rsidR="00EE6D1A" w:rsidRPr="00E93B87" w:rsidRDefault="00EE6D1A" w:rsidP="00EE6D1A">
      <w:pPr>
        <w:tabs>
          <w:tab w:val="left" w:pos="-720"/>
        </w:tabs>
        <w:suppressAutoHyphens/>
        <w:jc w:val="both"/>
        <w:rPr>
          <w:spacing w:val="-2"/>
          <w:lang w:val="es-PE"/>
        </w:rPr>
      </w:pPr>
    </w:p>
    <w:p w:rsidR="00EE6D1A" w:rsidRDefault="00EE6D1A" w:rsidP="00EE6D1A">
      <w:pPr>
        <w:tabs>
          <w:tab w:val="left" w:pos="-720"/>
        </w:tabs>
        <w:suppressAutoHyphens/>
        <w:jc w:val="both"/>
        <w:rPr>
          <w:spacing w:val="-2"/>
          <w:lang w:val="es-PE"/>
        </w:rPr>
      </w:pPr>
      <w:r w:rsidRPr="006A3B8A">
        <w:rPr>
          <w:noProof/>
          <w:spacing w:val="-2"/>
          <w:lang w:val="es-PE" w:eastAsia="es-PE"/>
        </w:rPr>
        <w:drawing>
          <wp:inline distT="0" distB="0" distL="0" distR="0" wp14:anchorId="1F939C62" wp14:editId="7CE32C72">
            <wp:extent cx="2502494" cy="1712068"/>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2494" cy="1712068"/>
                    </a:xfrm>
                    <a:prstGeom prst="rect">
                      <a:avLst/>
                    </a:prstGeom>
                    <a:noFill/>
                    <a:ln>
                      <a:noFill/>
                    </a:ln>
                  </pic:spPr>
                </pic:pic>
              </a:graphicData>
            </a:graphic>
          </wp:inline>
        </w:drawing>
      </w:r>
      <w:r>
        <w:rPr>
          <w:spacing w:val="-2"/>
          <w:lang w:val="es-PE"/>
        </w:rPr>
        <w:t>Figura 2:</w:t>
      </w:r>
      <w:r w:rsidRPr="00E93B87">
        <w:rPr>
          <w:spacing w:val="-2"/>
          <w:lang w:val="es-PE"/>
        </w:rPr>
        <w:t xml:space="preserve"> </w:t>
      </w:r>
      <w:r>
        <w:rPr>
          <w:spacing w:val="-2"/>
          <w:lang w:val="es-PE"/>
        </w:rPr>
        <w:t>Temperatura diaria</w:t>
      </w:r>
    </w:p>
    <w:p w:rsidR="00EE6D1A" w:rsidRDefault="00EE6D1A" w:rsidP="00EE6D1A">
      <w:pPr>
        <w:tabs>
          <w:tab w:val="left" w:pos="-720"/>
        </w:tabs>
        <w:suppressAutoHyphens/>
        <w:jc w:val="both"/>
        <w:rPr>
          <w:spacing w:val="-2"/>
          <w:lang w:val="es-PE"/>
        </w:rPr>
      </w:pPr>
      <w:r>
        <w:rPr>
          <w:spacing w:val="-2"/>
          <w:lang w:val="es-PE"/>
        </w:rPr>
        <w:t>E</w:t>
      </w:r>
      <w:r w:rsidRPr="006A3B8A">
        <w:rPr>
          <w:spacing w:val="-2"/>
          <w:lang w:val="es-PE"/>
        </w:rPr>
        <w:t>l promedio de temperatura diaria de 22.5 °C.</w:t>
      </w:r>
    </w:p>
    <w:p w:rsidR="00EE6D1A" w:rsidRDefault="00EE6D1A" w:rsidP="00EE6D1A">
      <w:pPr>
        <w:tabs>
          <w:tab w:val="left" w:pos="-720"/>
        </w:tabs>
        <w:suppressAutoHyphens/>
        <w:jc w:val="both"/>
        <w:rPr>
          <w:spacing w:val="-2"/>
          <w:lang w:val="es-PE"/>
        </w:rPr>
      </w:pPr>
    </w:p>
    <w:p w:rsidR="00EE6D1A" w:rsidRPr="00E93B87" w:rsidRDefault="00EE6D1A" w:rsidP="00EE6D1A">
      <w:pPr>
        <w:tabs>
          <w:tab w:val="left" w:pos="-720"/>
        </w:tabs>
        <w:suppressAutoHyphens/>
        <w:jc w:val="both"/>
        <w:rPr>
          <w:spacing w:val="-2"/>
          <w:lang w:val="es-PE"/>
        </w:rPr>
      </w:pPr>
    </w:p>
    <w:p w:rsidR="00EE6D1A" w:rsidRPr="00E93B87" w:rsidRDefault="00EE6D1A" w:rsidP="00EE6D1A">
      <w:pPr>
        <w:tabs>
          <w:tab w:val="left" w:pos="-720"/>
        </w:tabs>
        <w:suppressAutoHyphens/>
        <w:jc w:val="both"/>
        <w:rPr>
          <w:spacing w:val="-2"/>
          <w:lang w:val="es-PE"/>
        </w:rPr>
      </w:pPr>
      <w:r w:rsidRPr="00D8190A">
        <w:rPr>
          <w:noProof/>
          <w:spacing w:val="-2"/>
          <w:lang w:val="es-PE" w:eastAsia="es-PE"/>
        </w:rPr>
        <w:drawing>
          <wp:inline distT="0" distB="0" distL="0" distR="0" wp14:anchorId="322D113E" wp14:editId="05FB4CDF">
            <wp:extent cx="2502719" cy="1466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4357" cy="1467810"/>
                    </a:xfrm>
                    <a:prstGeom prst="rect">
                      <a:avLst/>
                    </a:prstGeom>
                    <a:noFill/>
                    <a:ln>
                      <a:noFill/>
                    </a:ln>
                  </pic:spPr>
                </pic:pic>
              </a:graphicData>
            </a:graphic>
          </wp:inline>
        </w:drawing>
      </w:r>
    </w:p>
    <w:p w:rsidR="00EE6D1A" w:rsidRDefault="00EE6D1A" w:rsidP="00EE6D1A">
      <w:pPr>
        <w:tabs>
          <w:tab w:val="left" w:pos="-720"/>
        </w:tabs>
        <w:suppressAutoHyphens/>
        <w:jc w:val="both"/>
        <w:rPr>
          <w:spacing w:val="-2"/>
          <w:lang w:val="es-PE"/>
        </w:rPr>
      </w:pPr>
      <w:r>
        <w:rPr>
          <w:spacing w:val="-2"/>
          <w:lang w:val="es-PE"/>
        </w:rPr>
        <w:t xml:space="preserve">Figura 3: Horas solar pico </w:t>
      </w:r>
    </w:p>
    <w:p w:rsidR="00EE6D1A" w:rsidRDefault="00EE6D1A" w:rsidP="00EE6D1A">
      <w:pPr>
        <w:tabs>
          <w:tab w:val="left" w:pos="-720"/>
        </w:tabs>
        <w:suppressAutoHyphens/>
        <w:jc w:val="both"/>
        <w:rPr>
          <w:spacing w:val="-2"/>
          <w:lang w:val="es-PE"/>
        </w:rPr>
      </w:pPr>
    </w:p>
    <w:p w:rsidR="00EE6D1A" w:rsidRDefault="00EE6D1A" w:rsidP="00EE6D1A">
      <w:pPr>
        <w:tabs>
          <w:tab w:val="left" w:pos="-720"/>
        </w:tabs>
        <w:suppressAutoHyphens/>
        <w:jc w:val="both"/>
        <w:rPr>
          <w:spacing w:val="-2"/>
          <w:lang w:val="es-PE"/>
        </w:rPr>
      </w:pPr>
      <w:r>
        <w:rPr>
          <w:spacing w:val="-2"/>
          <w:lang w:val="es-PE"/>
        </w:rPr>
        <w:t>Asimismo, se analizó la velocidad de viento (m/s). En la Fig. 4 se muestra el promedio mensual.</w:t>
      </w:r>
    </w:p>
    <w:p w:rsidR="00EE6D1A" w:rsidRPr="00E93B87" w:rsidRDefault="00EE6D1A" w:rsidP="00EE6D1A">
      <w:pPr>
        <w:tabs>
          <w:tab w:val="left" w:pos="-720"/>
        </w:tabs>
        <w:suppressAutoHyphens/>
        <w:jc w:val="both"/>
        <w:rPr>
          <w:spacing w:val="-2"/>
          <w:lang w:val="es-PE"/>
        </w:rPr>
      </w:pPr>
    </w:p>
    <w:p w:rsidR="00EE6D1A" w:rsidRPr="00E93B87" w:rsidRDefault="00EE6D1A" w:rsidP="00EE6D1A">
      <w:pPr>
        <w:tabs>
          <w:tab w:val="left" w:pos="-720"/>
        </w:tabs>
        <w:suppressAutoHyphens/>
        <w:jc w:val="both"/>
        <w:rPr>
          <w:spacing w:val="-2"/>
          <w:lang w:val="es-PE"/>
        </w:rPr>
      </w:pPr>
      <w:r w:rsidRPr="00D8190A">
        <w:rPr>
          <w:noProof/>
          <w:spacing w:val="-2"/>
          <w:lang w:val="es-PE" w:eastAsia="es-PE"/>
        </w:rPr>
        <w:drawing>
          <wp:inline distT="0" distB="0" distL="0" distR="0" wp14:anchorId="14C0B638" wp14:editId="401B4674">
            <wp:extent cx="2502535" cy="15621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t="11860"/>
                    <a:stretch/>
                  </pic:blipFill>
                  <pic:spPr bwMode="auto">
                    <a:xfrm>
                      <a:off x="0" y="0"/>
                      <a:ext cx="2503806" cy="1562893"/>
                    </a:xfrm>
                    <a:prstGeom prst="rect">
                      <a:avLst/>
                    </a:prstGeom>
                    <a:noFill/>
                    <a:ln>
                      <a:noFill/>
                    </a:ln>
                    <a:extLst>
                      <a:ext uri="{53640926-AAD7-44D8-BBD7-CCE9431645EC}">
                        <a14:shadowObscured xmlns:a14="http://schemas.microsoft.com/office/drawing/2010/main"/>
                      </a:ext>
                    </a:extLst>
                  </pic:spPr>
                </pic:pic>
              </a:graphicData>
            </a:graphic>
          </wp:inline>
        </w:drawing>
      </w:r>
    </w:p>
    <w:p w:rsidR="00EE6D1A" w:rsidRDefault="00EE6D1A" w:rsidP="00EE6D1A">
      <w:pPr>
        <w:tabs>
          <w:tab w:val="left" w:pos="-720"/>
        </w:tabs>
        <w:suppressAutoHyphens/>
        <w:jc w:val="both"/>
        <w:rPr>
          <w:spacing w:val="-2"/>
          <w:lang w:val="es-PE"/>
        </w:rPr>
      </w:pPr>
      <w:r>
        <w:rPr>
          <w:spacing w:val="-2"/>
          <w:lang w:val="es-PE"/>
        </w:rPr>
        <w:t>Figura 4:</w:t>
      </w:r>
      <w:r w:rsidRPr="00E93B87">
        <w:rPr>
          <w:spacing w:val="-2"/>
          <w:lang w:val="es-PE"/>
        </w:rPr>
        <w:t xml:space="preserve"> </w:t>
      </w:r>
      <w:r>
        <w:rPr>
          <w:spacing w:val="-2"/>
          <w:lang w:val="es-PE"/>
        </w:rPr>
        <w:t>Velocidad del viento</w:t>
      </w:r>
    </w:p>
    <w:p w:rsidR="00EE6D1A" w:rsidRPr="00E93B87" w:rsidRDefault="00EE6D1A" w:rsidP="00EE6D1A">
      <w:pPr>
        <w:tabs>
          <w:tab w:val="left" w:pos="-720"/>
        </w:tabs>
        <w:suppressAutoHyphens/>
        <w:jc w:val="both"/>
        <w:rPr>
          <w:spacing w:val="-2"/>
          <w:lang w:val="es-PE"/>
        </w:rPr>
      </w:pPr>
    </w:p>
    <w:p w:rsidR="00EE6D1A" w:rsidRDefault="00EE6D1A" w:rsidP="00EE6D1A">
      <w:pPr>
        <w:tabs>
          <w:tab w:val="left" w:pos="-720"/>
        </w:tabs>
        <w:suppressAutoHyphens/>
        <w:jc w:val="both"/>
        <w:rPr>
          <w:spacing w:val="-2"/>
          <w:lang w:val="es-PE"/>
        </w:rPr>
      </w:pPr>
      <w:r>
        <w:rPr>
          <w:spacing w:val="-2"/>
          <w:lang w:val="es-PE"/>
        </w:rPr>
        <w:t>Tras este diagnóstico se procedió a validar la tecnología más apropiada para la electrificación de la comunidad. Se colocó los datos en el software HOMER, el cual analizó todas las combinaciones posibles de sistemas: FV aislado más baterías, sistema eólico aislado más baterías, sistema híbrido solar-eólico más baterías, etc. En la Fig. 5 se puede apreciar el esquema eléctrico puesto a evaluación.</w:t>
      </w:r>
    </w:p>
    <w:p w:rsidR="00EE6D1A" w:rsidRDefault="00EE6D1A" w:rsidP="00EE6D1A">
      <w:pPr>
        <w:tabs>
          <w:tab w:val="left" w:pos="-720"/>
        </w:tabs>
        <w:suppressAutoHyphens/>
        <w:jc w:val="both"/>
        <w:rPr>
          <w:spacing w:val="-2"/>
          <w:lang w:val="es-PE"/>
        </w:rPr>
      </w:pPr>
    </w:p>
    <w:p w:rsidR="00EE6D1A" w:rsidRDefault="00EE6D1A" w:rsidP="00EE6D1A">
      <w:pPr>
        <w:tabs>
          <w:tab w:val="left" w:pos="-720"/>
        </w:tabs>
        <w:suppressAutoHyphens/>
        <w:jc w:val="both"/>
        <w:rPr>
          <w:szCs w:val="24"/>
        </w:rPr>
      </w:pPr>
      <w:r w:rsidRPr="003A3E5A">
        <w:rPr>
          <w:noProof/>
          <w:szCs w:val="24"/>
          <w:lang w:val="es-PE" w:eastAsia="es-PE"/>
        </w:rPr>
        <w:drawing>
          <wp:inline distT="0" distB="0" distL="0" distR="0" wp14:anchorId="716AAE3F" wp14:editId="24ABAC7C">
            <wp:extent cx="1857375" cy="167767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174" cy="1679295"/>
                    </a:xfrm>
                    <a:prstGeom prst="rect">
                      <a:avLst/>
                    </a:prstGeom>
                    <a:noFill/>
                    <a:ln>
                      <a:noFill/>
                    </a:ln>
                  </pic:spPr>
                </pic:pic>
              </a:graphicData>
            </a:graphic>
          </wp:inline>
        </w:drawing>
      </w:r>
    </w:p>
    <w:p w:rsidR="00EE6D1A" w:rsidRDefault="00EE6D1A" w:rsidP="00EE6D1A">
      <w:pPr>
        <w:tabs>
          <w:tab w:val="left" w:pos="-720"/>
        </w:tabs>
        <w:suppressAutoHyphens/>
        <w:jc w:val="both"/>
        <w:rPr>
          <w:szCs w:val="24"/>
        </w:rPr>
      </w:pPr>
      <w:r>
        <w:rPr>
          <w:spacing w:val="-2"/>
          <w:lang w:val="es-PE"/>
        </w:rPr>
        <w:t>Figura 5:</w:t>
      </w:r>
      <w:r w:rsidRPr="00E93B87">
        <w:rPr>
          <w:spacing w:val="-2"/>
          <w:lang w:val="es-PE"/>
        </w:rPr>
        <w:t xml:space="preserve"> </w:t>
      </w:r>
      <w:r>
        <w:rPr>
          <w:spacing w:val="-2"/>
          <w:lang w:val="es-PE"/>
        </w:rPr>
        <w:t>Análisis de tecnologías</w:t>
      </w:r>
    </w:p>
    <w:p w:rsidR="00EE6D1A" w:rsidRDefault="00EE6D1A" w:rsidP="00EE6D1A">
      <w:pPr>
        <w:jc w:val="both"/>
        <w:rPr>
          <w:szCs w:val="24"/>
        </w:rPr>
      </w:pPr>
    </w:p>
    <w:p w:rsidR="00EE6D1A" w:rsidRDefault="00EE6D1A" w:rsidP="00EE6D1A">
      <w:pPr>
        <w:tabs>
          <w:tab w:val="left" w:pos="-720"/>
        </w:tabs>
        <w:suppressAutoHyphens/>
        <w:jc w:val="both"/>
        <w:rPr>
          <w:b/>
          <w:spacing w:val="-2"/>
        </w:rPr>
        <w:sectPr w:rsidR="00EE6D1A" w:rsidSect="0069639B">
          <w:type w:val="continuous"/>
          <w:pgSz w:w="10440" w:h="15120" w:code="7"/>
          <w:pgMar w:top="1701" w:right="851" w:bottom="1134" w:left="1418" w:header="1134" w:footer="1134" w:gutter="0"/>
          <w:pgNumType w:start="2"/>
          <w:cols w:num="2" w:space="285"/>
          <w:titlePg/>
        </w:sectPr>
      </w:pPr>
    </w:p>
    <w:p w:rsidR="00EE6D1A" w:rsidRDefault="00EE6D1A" w:rsidP="00EE6D1A">
      <w:pPr>
        <w:tabs>
          <w:tab w:val="left" w:pos="-720"/>
        </w:tabs>
        <w:suppressAutoHyphens/>
        <w:jc w:val="both"/>
        <w:rPr>
          <w:b/>
          <w:spacing w:val="-2"/>
        </w:rPr>
      </w:pPr>
      <w:r w:rsidRPr="003A3E5A">
        <w:rPr>
          <w:b/>
          <w:noProof/>
          <w:spacing w:val="-2"/>
          <w:lang w:val="es-PE" w:eastAsia="es-PE"/>
        </w:rPr>
        <w:lastRenderedPageBreak/>
        <w:drawing>
          <wp:inline distT="0" distB="0" distL="0" distR="0" wp14:anchorId="6904E5CA" wp14:editId="7BF060ED">
            <wp:extent cx="5188585" cy="2413532"/>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8585" cy="2413532"/>
                    </a:xfrm>
                    <a:prstGeom prst="rect">
                      <a:avLst/>
                    </a:prstGeom>
                    <a:noFill/>
                    <a:ln>
                      <a:noFill/>
                    </a:ln>
                  </pic:spPr>
                </pic:pic>
              </a:graphicData>
            </a:graphic>
          </wp:inline>
        </w:drawing>
      </w:r>
    </w:p>
    <w:p w:rsidR="00EE6D1A" w:rsidRDefault="00EE6D1A" w:rsidP="00EE6D1A">
      <w:pPr>
        <w:tabs>
          <w:tab w:val="left" w:pos="-720"/>
        </w:tabs>
        <w:suppressAutoHyphens/>
        <w:jc w:val="both"/>
        <w:rPr>
          <w:b/>
          <w:spacing w:val="-2"/>
        </w:rPr>
        <w:sectPr w:rsidR="00EE6D1A" w:rsidSect="000550FB">
          <w:type w:val="continuous"/>
          <w:pgSz w:w="10440" w:h="15120" w:code="7"/>
          <w:pgMar w:top="1701" w:right="851" w:bottom="1134" w:left="1418" w:header="1134" w:footer="1134" w:gutter="0"/>
          <w:pgNumType w:start="2"/>
          <w:cols w:space="285"/>
          <w:titlePg/>
        </w:sectPr>
      </w:pPr>
    </w:p>
    <w:p w:rsidR="00EE6D1A" w:rsidRDefault="00EE6D1A" w:rsidP="00EE6D1A">
      <w:pPr>
        <w:pStyle w:val="Sangradetextonormal"/>
        <w:ind w:left="851" w:hanging="851"/>
        <w:rPr>
          <w:sz w:val="20"/>
          <w:lang w:val="pt-BR"/>
        </w:rPr>
      </w:pPr>
      <w:r w:rsidRPr="00722E18">
        <w:rPr>
          <w:sz w:val="20"/>
          <w:lang w:val="pt-BR"/>
        </w:rPr>
        <w:t>Fig</w:t>
      </w:r>
      <w:r>
        <w:rPr>
          <w:sz w:val="20"/>
          <w:lang w:val="pt-BR"/>
        </w:rPr>
        <w:t>ura 6</w:t>
      </w:r>
      <w:r w:rsidRPr="00722E18">
        <w:rPr>
          <w:sz w:val="20"/>
          <w:lang w:val="pt-BR"/>
        </w:rPr>
        <w:t xml:space="preserve">: </w:t>
      </w:r>
      <w:r>
        <w:rPr>
          <w:sz w:val="20"/>
          <w:lang w:val="pt-BR"/>
        </w:rPr>
        <w:t>Consumo energético de El Monte</w:t>
      </w:r>
    </w:p>
    <w:p w:rsidR="00EE6D1A" w:rsidRDefault="00EE6D1A" w:rsidP="00EE6D1A">
      <w:pPr>
        <w:pStyle w:val="Sangradetextonormal"/>
        <w:ind w:left="851" w:hanging="851"/>
        <w:rPr>
          <w:sz w:val="20"/>
          <w:lang w:val="pt-BR"/>
        </w:rPr>
        <w:sectPr w:rsidR="00EE6D1A" w:rsidSect="000550FB">
          <w:type w:val="continuous"/>
          <w:pgSz w:w="10440" w:h="15120" w:code="7"/>
          <w:pgMar w:top="1701" w:right="851" w:bottom="1134" w:left="1418" w:header="1134" w:footer="1134" w:gutter="0"/>
          <w:pgNumType w:start="2"/>
          <w:cols w:space="285"/>
          <w:titlePg/>
        </w:sectPr>
      </w:pPr>
    </w:p>
    <w:p w:rsidR="00EE6D1A" w:rsidRDefault="00EE6D1A" w:rsidP="00EE6D1A">
      <w:pPr>
        <w:pStyle w:val="Sangradetextonormal"/>
        <w:ind w:left="851" w:hanging="851"/>
        <w:rPr>
          <w:sz w:val="20"/>
          <w:lang w:val="pt-BR"/>
        </w:rPr>
      </w:pPr>
    </w:p>
    <w:p w:rsidR="00EE6D1A" w:rsidRPr="001B2B68" w:rsidRDefault="00EE6D1A" w:rsidP="00EE6D1A">
      <w:pPr>
        <w:jc w:val="both"/>
        <w:rPr>
          <w:szCs w:val="24"/>
        </w:rPr>
      </w:pPr>
      <w:r w:rsidRPr="001B2B68">
        <w:rPr>
          <w:szCs w:val="24"/>
        </w:rPr>
        <w:t>Del análisis HOMER se concluye que la tecnología elegida es una microrred FV aislada.</w:t>
      </w:r>
    </w:p>
    <w:p w:rsidR="00EE6D1A" w:rsidRDefault="00EE6D1A" w:rsidP="00EE6D1A">
      <w:pPr>
        <w:jc w:val="both"/>
        <w:rPr>
          <w:b/>
        </w:rPr>
      </w:pPr>
    </w:p>
    <w:p w:rsidR="00EE6D1A" w:rsidRDefault="00EE6D1A" w:rsidP="00EE6D1A">
      <w:pPr>
        <w:jc w:val="both"/>
        <w:rPr>
          <w:b/>
        </w:rPr>
      </w:pPr>
      <w:r>
        <w:rPr>
          <w:b/>
        </w:rPr>
        <w:t>Análisis</w:t>
      </w:r>
      <w:r w:rsidRPr="000C7649">
        <w:rPr>
          <w:b/>
        </w:rPr>
        <w:t xml:space="preserve"> del </w:t>
      </w:r>
      <w:r>
        <w:rPr>
          <w:b/>
        </w:rPr>
        <w:t>consumo energético:</w:t>
      </w:r>
    </w:p>
    <w:p w:rsidR="00EE6D1A" w:rsidRDefault="00EE6D1A" w:rsidP="00EE6D1A">
      <w:pPr>
        <w:jc w:val="both"/>
        <w:rPr>
          <w:b/>
        </w:rPr>
      </w:pPr>
    </w:p>
    <w:p w:rsidR="00EE6D1A" w:rsidRDefault="00EE6D1A" w:rsidP="00EE6D1A">
      <w:pPr>
        <w:jc w:val="both"/>
        <w:rPr>
          <w:szCs w:val="24"/>
        </w:rPr>
      </w:pPr>
      <w:r w:rsidRPr="003077BE">
        <w:rPr>
          <w:szCs w:val="24"/>
        </w:rPr>
        <w:t xml:space="preserve">Para elaborar </w:t>
      </w:r>
      <w:r>
        <w:rPr>
          <w:szCs w:val="24"/>
        </w:rPr>
        <w:t xml:space="preserve">la matriz energética de El Monte se realizaron encuestas con la finalidad de conocer sus actividades económicas, actividades sociales, horas de trabajo y su prospectiva sobre el consumo de energía. </w:t>
      </w:r>
    </w:p>
    <w:p w:rsidR="00EE6D1A" w:rsidRDefault="00EE6D1A" w:rsidP="00EE6D1A">
      <w:pPr>
        <w:jc w:val="both"/>
        <w:rPr>
          <w:szCs w:val="24"/>
        </w:rPr>
      </w:pPr>
    </w:p>
    <w:p w:rsidR="00EE6D1A" w:rsidRDefault="00EE6D1A" w:rsidP="00EE6D1A">
      <w:pPr>
        <w:jc w:val="both"/>
        <w:rPr>
          <w:szCs w:val="24"/>
        </w:rPr>
      </w:pPr>
      <w:r>
        <w:rPr>
          <w:szCs w:val="24"/>
        </w:rPr>
        <w:t>Se diseñó la matriz de tal manera que tenga la capacidad de brindar iluminación y telecomunicaciones a la comunidad de 6 a 9 am cuando empiezan con las actividades trabajar, cocinar e ir al colegio; de 4 a 9 pm ya que este es el horario en que los niños regresan del colegio y de 1 a 3pm ya que hay familias que deciden regresar a sus casas para almorzar. Ver Figura 6. A continuación, se hace una lista de la capacidad de consumo que tendrá cada vivienda de El Monte y las horas de uso.</w:t>
      </w:r>
    </w:p>
    <w:p w:rsidR="00EE6D1A" w:rsidRDefault="00EE6D1A" w:rsidP="00EE6D1A">
      <w:pPr>
        <w:jc w:val="both"/>
        <w:rPr>
          <w:szCs w:val="24"/>
        </w:rPr>
      </w:pPr>
    </w:p>
    <w:p w:rsidR="00EE6D1A" w:rsidRPr="003A3E5A" w:rsidRDefault="00EE6D1A" w:rsidP="00EE6D1A">
      <w:pPr>
        <w:pStyle w:val="Prrafodelista"/>
        <w:numPr>
          <w:ilvl w:val="0"/>
          <w:numId w:val="1"/>
        </w:numPr>
        <w:jc w:val="both"/>
        <w:rPr>
          <w:rFonts w:eastAsia="Times New Roman" w:cs="Times New Roman"/>
          <w:sz w:val="20"/>
          <w:szCs w:val="24"/>
          <w:lang w:val="es-ES" w:eastAsia="es-ES"/>
        </w:rPr>
      </w:pPr>
      <w:r w:rsidRPr="003A3E5A">
        <w:rPr>
          <w:rFonts w:eastAsia="Times New Roman" w:cs="Times New Roman"/>
          <w:sz w:val="20"/>
          <w:szCs w:val="24"/>
          <w:lang w:val="es-ES" w:eastAsia="es-ES"/>
        </w:rPr>
        <w:t>3 lámparas LED / hogar 6W</w:t>
      </w:r>
      <w:r>
        <w:rPr>
          <w:rFonts w:eastAsia="Times New Roman" w:cs="Times New Roman"/>
          <w:sz w:val="20"/>
          <w:szCs w:val="24"/>
          <w:lang w:val="es-ES" w:eastAsia="es-ES"/>
        </w:rPr>
        <w:t xml:space="preserve"> 4 horas</w:t>
      </w:r>
    </w:p>
    <w:p w:rsidR="00EE6D1A" w:rsidRPr="003A3E5A" w:rsidRDefault="00EE6D1A" w:rsidP="00EE6D1A">
      <w:pPr>
        <w:pStyle w:val="Prrafodelista"/>
        <w:numPr>
          <w:ilvl w:val="0"/>
          <w:numId w:val="1"/>
        </w:numPr>
        <w:jc w:val="both"/>
        <w:rPr>
          <w:rFonts w:eastAsia="Times New Roman" w:cs="Times New Roman"/>
          <w:sz w:val="20"/>
          <w:szCs w:val="24"/>
          <w:lang w:val="es-ES" w:eastAsia="es-ES"/>
        </w:rPr>
      </w:pPr>
      <w:r w:rsidRPr="003A3E5A">
        <w:rPr>
          <w:rFonts w:eastAsia="Times New Roman" w:cs="Times New Roman"/>
          <w:sz w:val="20"/>
          <w:szCs w:val="24"/>
          <w:lang w:val="es-ES" w:eastAsia="es-ES"/>
        </w:rPr>
        <w:t>1 TV de 120W</w:t>
      </w:r>
      <w:r>
        <w:rPr>
          <w:rFonts w:eastAsia="Times New Roman" w:cs="Times New Roman"/>
          <w:sz w:val="20"/>
          <w:szCs w:val="24"/>
          <w:lang w:val="es-ES" w:eastAsia="es-ES"/>
        </w:rPr>
        <w:t xml:space="preserve"> 3 horas</w:t>
      </w:r>
    </w:p>
    <w:p w:rsidR="00EE6D1A" w:rsidRDefault="00EE6D1A" w:rsidP="00EE6D1A">
      <w:pPr>
        <w:pStyle w:val="Prrafodelista"/>
        <w:numPr>
          <w:ilvl w:val="0"/>
          <w:numId w:val="1"/>
        </w:numPr>
        <w:jc w:val="both"/>
        <w:rPr>
          <w:rFonts w:eastAsia="Times New Roman" w:cs="Times New Roman"/>
          <w:sz w:val="20"/>
          <w:szCs w:val="24"/>
          <w:lang w:val="es-ES" w:eastAsia="es-ES"/>
        </w:rPr>
      </w:pPr>
      <w:r w:rsidRPr="003A3E5A">
        <w:rPr>
          <w:rFonts w:eastAsia="Times New Roman" w:cs="Times New Roman"/>
          <w:sz w:val="20"/>
          <w:szCs w:val="24"/>
          <w:lang w:val="es-ES" w:eastAsia="es-ES"/>
        </w:rPr>
        <w:t>1 Equipo de sonido 40W</w:t>
      </w:r>
      <w:r>
        <w:rPr>
          <w:rFonts w:eastAsia="Times New Roman" w:cs="Times New Roman"/>
          <w:sz w:val="20"/>
          <w:szCs w:val="24"/>
          <w:lang w:val="es-ES" w:eastAsia="es-ES"/>
        </w:rPr>
        <w:t xml:space="preserve"> 3 horas</w:t>
      </w:r>
    </w:p>
    <w:p w:rsidR="00EE6D1A" w:rsidRPr="003A3E5A" w:rsidRDefault="00EE6D1A" w:rsidP="00EE6D1A">
      <w:pPr>
        <w:pStyle w:val="Prrafodelista"/>
        <w:numPr>
          <w:ilvl w:val="0"/>
          <w:numId w:val="1"/>
        </w:numPr>
        <w:jc w:val="both"/>
        <w:rPr>
          <w:rFonts w:eastAsia="Times New Roman" w:cs="Times New Roman"/>
          <w:sz w:val="20"/>
          <w:szCs w:val="24"/>
          <w:lang w:val="es-ES" w:eastAsia="es-ES"/>
        </w:rPr>
      </w:pPr>
      <w:r w:rsidRPr="003A3E5A">
        <w:rPr>
          <w:rFonts w:eastAsia="Times New Roman" w:cs="Times New Roman"/>
          <w:sz w:val="20"/>
          <w:szCs w:val="24"/>
          <w:lang w:val="es-ES" w:eastAsia="es-ES"/>
        </w:rPr>
        <w:t>2 Cargador de celular 5W</w:t>
      </w:r>
      <w:r>
        <w:rPr>
          <w:rFonts w:eastAsia="Times New Roman" w:cs="Times New Roman"/>
          <w:sz w:val="20"/>
          <w:szCs w:val="24"/>
          <w:lang w:val="es-ES" w:eastAsia="es-ES"/>
        </w:rPr>
        <w:t xml:space="preserve"> 2 horas</w:t>
      </w:r>
    </w:p>
    <w:p w:rsidR="00EE6D1A" w:rsidRDefault="00EE6D1A" w:rsidP="00EE6D1A">
      <w:pPr>
        <w:pStyle w:val="Sangradetextonormal"/>
        <w:ind w:left="0" w:firstLine="0"/>
        <w:rPr>
          <w:sz w:val="20"/>
          <w:szCs w:val="24"/>
          <w:lang w:val="es-ES"/>
        </w:rPr>
      </w:pPr>
      <w:r>
        <w:rPr>
          <w:sz w:val="20"/>
          <w:lang w:val="pt-BR"/>
        </w:rPr>
        <w:t>Luego de hallar la matriz se procede a evaluar los componentes encargados de generar, almacenar y transmitir dicha energia. La metodologia a utilizar sera “el del peor mes” en donde se procede a evaluar la generación de la demanda energética de El Monte bajo las peores irradiaciones del año.</w:t>
      </w:r>
    </w:p>
    <w:p w:rsidR="00EE6D1A" w:rsidRPr="00597905" w:rsidRDefault="00EE6D1A" w:rsidP="00EE6D1A">
      <w:pPr>
        <w:pStyle w:val="Sangradetextonormal"/>
        <w:ind w:left="0" w:firstLine="0"/>
        <w:rPr>
          <w:sz w:val="20"/>
          <w:szCs w:val="24"/>
          <w:lang w:val="es-ES"/>
        </w:rPr>
      </w:pPr>
    </w:p>
    <w:p w:rsidR="00EE6D1A" w:rsidRPr="0022737F" w:rsidRDefault="00EE6D1A" w:rsidP="00EE6D1A">
      <w:pPr>
        <w:jc w:val="both"/>
        <w:rPr>
          <w:spacing w:val="-2"/>
          <w:lang w:val="es-CL"/>
        </w:rPr>
      </w:pPr>
      <w:r w:rsidRPr="0022737F">
        <w:rPr>
          <w:spacing w:val="-2"/>
          <w:lang w:val="es-CL"/>
        </w:rPr>
        <w:t xml:space="preserve">Para </w:t>
      </w:r>
      <w:r>
        <w:rPr>
          <w:spacing w:val="-2"/>
          <w:lang w:val="es-CL"/>
        </w:rPr>
        <w:t xml:space="preserve">hallar el dimensionamiento de la microrred FV aislada se usarán las siguientes ecuaciones. Ec. </w:t>
      </w:r>
      <w:r w:rsidRPr="0022737F">
        <w:rPr>
          <w:spacing w:val="-2"/>
          <w:lang w:val="es-CL"/>
        </w:rPr>
        <w:t>(1</w:t>
      </w:r>
      <w:r>
        <w:rPr>
          <w:spacing w:val="-2"/>
          <w:lang w:val="es-CL"/>
        </w:rPr>
        <w:t>, 2, 3 y 4</w:t>
      </w:r>
      <w:r w:rsidRPr="0022737F">
        <w:rPr>
          <w:spacing w:val="-2"/>
          <w:lang w:val="es-CL"/>
        </w:rPr>
        <w:t>)</w:t>
      </w:r>
    </w:p>
    <w:p w:rsidR="00EE6D1A" w:rsidRDefault="00EE6D1A" w:rsidP="00EE6D1A">
      <w:pPr>
        <w:spacing w:line="360" w:lineRule="auto"/>
        <w:jc w:val="both"/>
        <w:rPr>
          <w:b/>
        </w:rPr>
      </w:pPr>
    </w:p>
    <w:p w:rsidR="00EE6D1A" w:rsidRPr="001C087F" w:rsidRDefault="00EE6D1A" w:rsidP="00EE6D1A">
      <w:pPr>
        <w:spacing w:line="360" w:lineRule="auto"/>
        <w:jc w:val="both"/>
        <w:rPr>
          <w:b/>
        </w:rPr>
      </w:pPr>
      <w:r>
        <w:rPr>
          <w:b/>
        </w:rPr>
        <w:t>Energía producida por panel FV en un día</w:t>
      </w:r>
    </w:p>
    <w:p w:rsidR="00EE6D1A" w:rsidRPr="00223E9B" w:rsidRDefault="00EE6D1A" w:rsidP="00EE6D1A">
      <w:pPr>
        <w:pStyle w:val="Prrafodelista"/>
        <w:spacing w:line="360" w:lineRule="auto"/>
        <w:jc w:val="both"/>
        <w:rPr>
          <w:rFonts w:eastAsiaTheme="minorEastAsia" w:cs="Times New Roman"/>
          <w:b/>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S</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mod</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kwh</m:t>
            </m:r>
          </m:num>
          <m:den>
            <m:sSup>
              <m:sSupPr>
                <m:ctrlPr>
                  <w:rPr>
                    <w:rFonts w:ascii="Cambria Math" w:hAnsi="Cambria Math" w:cs="Times New Roman"/>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r>
              <w:rPr>
                <w:rFonts w:ascii="Cambria Math" w:hAnsi="Cambria Math" w:cs="Times New Roman"/>
                <w:sz w:val="20"/>
                <w:szCs w:val="20"/>
              </w:rPr>
              <m:t>∙dia</m:t>
            </m:r>
          </m:den>
        </m:f>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p</m:t>
            </m:r>
          </m:sub>
        </m:sSub>
        <m:r>
          <m:rPr>
            <m:sty m:val="p"/>
          </m:rPr>
          <w:rPr>
            <w:rFonts w:ascii="Cambria Math" w:hAnsi="Cambria Math" w:cs="Times New Roman"/>
            <w:sz w:val="20"/>
            <w:szCs w:val="20"/>
          </w:rPr>
          <m:t>)</m:t>
        </m:r>
      </m:oMath>
      <w:r w:rsidRPr="001C087F">
        <w:rPr>
          <w:rFonts w:eastAsiaTheme="minorEastAsia" w:cs="Times New Roman"/>
          <w:b/>
          <w:sz w:val="20"/>
          <w:szCs w:val="20"/>
        </w:rPr>
        <w:tab/>
        <w:t>(1)</w:t>
      </w:r>
    </w:p>
    <w:p w:rsidR="00EE6D1A" w:rsidRDefault="00EE6D1A" w:rsidP="00EE6D1A">
      <w:pPr>
        <w:tabs>
          <w:tab w:val="left" w:pos="1020"/>
        </w:tabs>
        <w:jc w:val="both"/>
      </w:pPr>
      <w:r w:rsidRPr="001C087F">
        <w:rPr>
          <w:spacing w:val="-2"/>
          <w:lang w:val="es-CL"/>
        </w:rPr>
        <w:t>Dónde:</w:t>
      </w:r>
      <w:r>
        <w:rPr>
          <w:spacing w:val="-2"/>
          <w:lang w:val="es-CL"/>
        </w:rPr>
        <w:t xml:space="preserve"> </w:t>
      </w:r>
      <m:oMath>
        <m:sSub>
          <m:sSubPr>
            <m:ctrlPr>
              <w:rPr>
                <w:rFonts w:ascii="Cambria Math" w:eastAsiaTheme="minorHAnsi" w:hAnsi="Cambria Math"/>
                <w:lang w:val="es-MX" w:eastAsia="en-US"/>
              </w:rPr>
            </m:ctrlPr>
          </m:sSubPr>
          <m:e>
            <m:r>
              <w:rPr>
                <w:rFonts w:ascii="Cambria Math" w:hAnsi="Cambria Math"/>
              </w:rPr>
              <m:t>H</m:t>
            </m:r>
          </m:e>
          <m:sub>
            <m:r>
              <w:rPr>
                <w:rFonts w:ascii="Cambria Math" w:hAnsi="Cambria Math"/>
              </w:rPr>
              <m:t>S</m:t>
            </m:r>
          </m:sub>
        </m:sSub>
      </m:oMath>
      <w:r>
        <w:rPr>
          <w:lang w:val="es-MX" w:eastAsia="en-US"/>
        </w:rPr>
        <w:t xml:space="preserve"> promedio irradiación solar que incide en un m</w:t>
      </w:r>
      <w:r>
        <w:rPr>
          <w:vertAlign w:val="superscript"/>
          <w:lang w:val="es-MX" w:eastAsia="en-US"/>
        </w:rPr>
        <w:t>2</w:t>
      </w:r>
      <w:r>
        <w:rPr>
          <w:spacing w:val="-2"/>
          <w:lang w:val="es-CL"/>
        </w:rPr>
        <w:t>,</w:t>
      </w:r>
      <w:r w:rsidRPr="001C087F">
        <w:rPr>
          <w:spacing w:val="-2"/>
          <w:lang w:val="es-CL"/>
        </w:rPr>
        <w:t xml:space="preserve"> </w:t>
      </w:r>
      <m:oMath>
        <m:sSub>
          <m:sSubPr>
            <m:ctrlPr>
              <w:rPr>
                <w:rFonts w:ascii="Cambria Math" w:eastAsiaTheme="minorHAnsi" w:hAnsi="Cambria Math"/>
                <w:lang w:val="es-MX" w:eastAsia="en-US"/>
              </w:rPr>
            </m:ctrlPr>
          </m:sSubPr>
          <m:e>
            <m:r>
              <w:rPr>
                <w:rFonts w:ascii="Cambria Math" w:hAnsi="Cambria Math"/>
              </w:rPr>
              <m:t>P</m:t>
            </m:r>
          </m:e>
          <m:sub>
            <m:r>
              <w:rPr>
                <w:rFonts w:ascii="Cambria Math" w:hAnsi="Cambria Math"/>
              </w:rPr>
              <m:t>mod</m:t>
            </m:r>
          </m:sub>
        </m:sSub>
      </m:oMath>
      <w:r>
        <w:rPr>
          <w:lang w:val="es-MX" w:eastAsia="en-US"/>
        </w:rPr>
        <w:t xml:space="preserve"> es la potencia del modulo</w:t>
      </w:r>
    </w:p>
    <w:p w:rsidR="00EE6D1A" w:rsidRDefault="00EE6D1A" w:rsidP="00EE6D1A">
      <w:pPr>
        <w:tabs>
          <w:tab w:val="left" w:pos="1020"/>
        </w:tabs>
        <w:jc w:val="both"/>
      </w:pPr>
    </w:p>
    <w:p w:rsidR="00EE6D1A" w:rsidRPr="009879BA" w:rsidRDefault="00EE6D1A" w:rsidP="00EE6D1A">
      <w:pPr>
        <w:tabs>
          <w:tab w:val="left" w:pos="1020"/>
        </w:tabs>
        <w:jc w:val="both"/>
      </w:pPr>
      <w:r>
        <w:rPr>
          <w:b/>
          <w:iCs/>
          <w:szCs w:val="24"/>
          <w:lang w:val="es-PE"/>
        </w:rPr>
        <w:t>Numero de paneles FV</w:t>
      </w:r>
    </w:p>
    <w:p w:rsidR="00EE6D1A" w:rsidRDefault="00EE6D1A" w:rsidP="00EE6D1A">
      <w:pPr>
        <w:tabs>
          <w:tab w:val="left" w:pos="1020"/>
        </w:tabs>
        <w:jc w:val="both"/>
      </w:pPr>
    </w:p>
    <w:p w:rsidR="00EE6D1A" w:rsidRPr="0074707F" w:rsidRDefault="00EE6D1A" w:rsidP="00EE6D1A">
      <w:pPr>
        <w:spacing w:line="480" w:lineRule="auto"/>
        <w:ind w:firstLine="708"/>
        <w:rPr>
          <w:szCs w:val="24"/>
        </w:rPr>
      </w:pPr>
      <m:oMathPara>
        <m:oMathParaPr>
          <m:jc m:val="center"/>
        </m:oMathParaPr>
        <m:oMath>
          <m:sSub>
            <m:sSubPr>
              <m:ctrlPr>
                <w:rPr>
                  <w:rFonts w:ascii="Cambria Math" w:hAnsi="Cambria Math"/>
                  <w:szCs w:val="24"/>
                </w:rPr>
              </m:ctrlPr>
            </m:sSubPr>
            <m:e>
              <m:r>
                <w:rPr>
                  <w:rFonts w:ascii="Cambria Math" w:hAnsi="Cambria Math"/>
                  <w:szCs w:val="24"/>
                </w:rPr>
                <m:t>N</m:t>
              </m:r>
            </m:e>
            <m:sub>
              <m:r>
                <w:rPr>
                  <w:rFonts w:ascii="Cambria Math" w:hAnsi="Cambria Math"/>
                  <w:szCs w:val="24"/>
                </w:rPr>
                <m:t>modulos</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elec</m:t>
                  </m:r>
                </m:sub>
              </m:sSub>
              <m:r>
                <w:rPr>
                  <w:rFonts w:ascii="Cambria Math" w:hAnsi="Cambria Math"/>
                  <w:szCs w:val="24"/>
                </w:rPr>
                <m:t>(</m:t>
              </m:r>
              <m:f>
                <m:fPr>
                  <m:ctrlPr>
                    <w:rPr>
                      <w:rFonts w:ascii="Cambria Math" w:hAnsi="Cambria Math"/>
                      <w:szCs w:val="24"/>
                    </w:rPr>
                  </m:ctrlPr>
                </m:fPr>
                <m:num>
                  <m:r>
                    <w:rPr>
                      <w:rFonts w:ascii="Cambria Math" w:hAnsi="Cambria Math"/>
                      <w:szCs w:val="24"/>
                    </w:rPr>
                    <m:t>Wh</m:t>
                  </m:r>
                </m:num>
                <m:den>
                  <m:r>
                    <w:rPr>
                      <w:rFonts w:ascii="Cambria Math" w:hAnsi="Cambria Math"/>
                      <w:szCs w:val="24"/>
                    </w:rPr>
                    <m:t>dia</m:t>
                  </m:r>
                </m:den>
              </m:f>
              <m:r>
                <m:rPr>
                  <m:sty m:val="p"/>
                </m:rPr>
                <w:rPr>
                  <w:rFonts w:ascii="Cambria Math" w:hAnsi="Cambria Math"/>
                  <w:szCs w:val="24"/>
                </w:rPr>
                <m:t>)</m:t>
              </m:r>
            </m:num>
            <m:den>
              <m:sSub>
                <m:sSubPr>
                  <m:ctrlPr>
                    <w:rPr>
                      <w:rFonts w:ascii="Cambria Math" w:eastAsiaTheme="minorHAnsi" w:hAnsi="Cambria Math"/>
                      <w:lang w:val="es-MX" w:eastAsia="en-US"/>
                    </w:rPr>
                  </m:ctrlPr>
                </m:sSubPr>
                <m:e>
                  <m:r>
                    <w:rPr>
                      <w:rFonts w:ascii="Cambria Math" w:hAnsi="Cambria Math"/>
                    </w:rPr>
                    <m:t>H</m:t>
                  </m:r>
                </m:e>
                <m:sub>
                  <m:r>
                    <w:rPr>
                      <w:rFonts w:ascii="Cambria Math" w:hAnsi="Cambria Math"/>
                    </w:rPr>
                    <m:t>S</m:t>
                  </m:r>
                </m:sub>
              </m:sSub>
              <m:r>
                <m:rPr>
                  <m:sty m:val="p"/>
                </m:rPr>
                <w:rPr>
                  <w:rFonts w:ascii="Cambria Math" w:hAnsi="Cambria Math"/>
                </w:rPr>
                <m:t>(</m:t>
              </m:r>
              <m:f>
                <m:fPr>
                  <m:ctrlPr>
                    <w:rPr>
                      <w:rFonts w:ascii="Cambria Math" w:hAnsi="Cambria Math"/>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r>
                <m:rPr>
                  <m:sty m:val="p"/>
                </m:rPr>
                <w:rPr>
                  <w:rFonts w:ascii="Cambria Math" w:hAnsi="Cambria Math"/>
                </w:rPr>
                <m:t>∙día)∙</m:t>
              </m:r>
              <m:sSub>
                <m:sSubPr>
                  <m:ctrlPr>
                    <w:rPr>
                      <w:rFonts w:ascii="Cambria Math" w:eastAsiaTheme="minorHAnsi" w:hAnsi="Cambria Math"/>
                      <w:lang w:val="es-MX" w:eastAsia="en-US"/>
                    </w:rPr>
                  </m:ctrlPr>
                </m:sSubPr>
                <m:e>
                  <m:r>
                    <w:rPr>
                      <w:rFonts w:ascii="Cambria Math" w:hAnsi="Cambria Math"/>
                    </w:rPr>
                    <m:t>P</m:t>
                  </m:r>
                </m:e>
                <m:sub>
                  <m:r>
                    <w:rPr>
                      <w:rFonts w:ascii="Cambria Math" w:hAnsi="Cambria Math"/>
                    </w:rPr>
                    <m:t>mod</m:t>
                  </m:r>
                </m:sub>
              </m:sSub>
              <m:r>
                <w:rPr>
                  <w:rFonts w:ascii="Cambria Math" w:eastAsiaTheme="minorHAnsi" w:hAnsi="Cambria Math"/>
                  <w:lang w:val="es-MX" w:eastAsia="en-US"/>
                </w:rPr>
                <m:t>(Wp)</m:t>
              </m:r>
            </m:den>
          </m:f>
          <m:r>
            <m:rPr>
              <m:sty m:val="p"/>
            </m:rPr>
            <w:rPr>
              <w:rFonts w:ascii="Cambria Math" w:hAnsi="Cambria Math"/>
              <w:szCs w:val="24"/>
            </w:rPr>
            <m:t xml:space="preserve"> </m:t>
          </m:r>
          <m:r>
            <m:rPr>
              <m:sty m:val="b"/>
            </m:rPr>
            <w:rPr>
              <w:rFonts w:ascii="Cambria Math" w:hAnsi="Cambria Math"/>
              <w:szCs w:val="24"/>
            </w:rPr>
            <m:t>(2)</m:t>
          </m:r>
        </m:oMath>
      </m:oMathPara>
    </w:p>
    <w:p w:rsidR="00EE6D1A" w:rsidRDefault="00EE6D1A" w:rsidP="00EE6D1A">
      <w:pPr>
        <w:tabs>
          <w:tab w:val="left" w:pos="1020"/>
        </w:tabs>
        <w:jc w:val="both"/>
        <w:rPr>
          <w:lang w:val="es-MX" w:eastAsia="en-US"/>
        </w:rPr>
      </w:pPr>
      <w:r w:rsidRPr="001C087F">
        <w:rPr>
          <w:spacing w:val="-2"/>
          <w:lang w:val="es-CL"/>
        </w:rPr>
        <w:t xml:space="preserve">Dónde: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elec</m:t>
            </m:r>
          </m:sub>
        </m:sSub>
      </m:oMath>
      <w:r>
        <w:rPr>
          <w:spacing w:val="-2"/>
        </w:rPr>
        <w:t xml:space="preserve"> es el consumo diario de energía eléctrica, </w:t>
      </w:r>
      <m:oMath>
        <m:sSub>
          <m:sSubPr>
            <m:ctrlPr>
              <w:rPr>
                <w:rFonts w:ascii="Cambria Math" w:eastAsiaTheme="minorHAnsi" w:hAnsi="Cambria Math"/>
                <w:lang w:val="es-MX" w:eastAsia="en-US"/>
              </w:rPr>
            </m:ctrlPr>
          </m:sSubPr>
          <m:e>
            <m:r>
              <w:rPr>
                <w:rFonts w:ascii="Cambria Math" w:hAnsi="Cambria Math"/>
              </w:rPr>
              <m:t>H</m:t>
            </m:r>
          </m:e>
          <m:sub>
            <m:r>
              <w:rPr>
                <w:rFonts w:ascii="Cambria Math" w:hAnsi="Cambria Math"/>
              </w:rPr>
              <m:t>S</m:t>
            </m:r>
          </m:sub>
        </m:sSub>
      </m:oMath>
      <w:r>
        <w:rPr>
          <w:lang w:val="es-MX" w:eastAsia="en-US"/>
        </w:rPr>
        <w:t xml:space="preserve"> promedio irradiación solar que incide en un m</w:t>
      </w:r>
      <w:r>
        <w:rPr>
          <w:vertAlign w:val="superscript"/>
          <w:lang w:val="es-MX" w:eastAsia="en-US"/>
        </w:rPr>
        <w:t>2</w:t>
      </w:r>
      <w:r>
        <w:rPr>
          <w:spacing w:val="-2"/>
          <w:lang w:val="es-CL"/>
        </w:rPr>
        <w:t>,</w:t>
      </w:r>
      <w:r w:rsidRPr="001C087F">
        <w:rPr>
          <w:spacing w:val="-2"/>
          <w:lang w:val="es-CL"/>
        </w:rPr>
        <w:t xml:space="preserve"> </w:t>
      </w:r>
      <m:oMath>
        <m:sSub>
          <m:sSubPr>
            <m:ctrlPr>
              <w:rPr>
                <w:rFonts w:ascii="Cambria Math" w:eastAsiaTheme="minorHAnsi" w:hAnsi="Cambria Math"/>
                <w:lang w:val="es-MX" w:eastAsia="en-US"/>
              </w:rPr>
            </m:ctrlPr>
          </m:sSubPr>
          <m:e>
            <m:r>
              <w:rPr>
                <w:rFonts w:ascii="Cambria Math" w:hAnsi="Cambria Math"/>
              </w:rPr>
              <m:t>P</m:t>
            </m:r>
          </m:e>
          <m:sub>
            <m:r>
              <w:rPr>
                <w:rFonts w:ascii="Cambria Math" w:hAnsi="Cambria Math"/>
              </w:rPr>
              <m:t>mod</m:t>
            </m:r>
          </m:sub>
        </m:sSub>
      </m:oMath>
      <w:r>
        <w:rPr>
          <w:lang w:val="es-MX" w:eastAsia="en-US"/>
        </w:rPr>
        <w:t xml:space="preserve"> es la potencia del módulo.</w:t>
      </w:r>
    </w:p>
    <w:p w:rsidR="00EE6D1A" w:rsidRDefault="00EE6D1A" w:rsidP="00EE6D1A">
      <w:pPr>
        <w:tabs>
          <w:tab w:val="left" w:pos="1020"/>
        </w:tabs>
        <w:jc w:val="both"/>
      </w:pPr>
    </w:p>
    <w:p w:rsidR="00EE6D1A" w:rsidRDefault="00EE6D1A" w:rsidP="00EE6D1A">
      <w:pPr>
        <w:tabs>
          <w:tab w:val="left" w:pos="1020"/>
        </w:tabs>
        <w:jc w:val="both"/>
        <w:rPr>
          <w:b/>
          <w:iCs/>
          <w:szCs w:val="24"/>
          <w:lang w:val="es-PE"/>
        </w:rPr>
      </w:pPr>
      <w:r>
        <w:rPr>
          <w:b/>
          <w:iCs/>
          <w:szCs w:val="24"/>
          <w:lang w:val="es-PE"/>
        </w:rPr>
        <w:t>Dimensionamiento de banco de baterías</w:t>
      </w:r>
    </w:p>
    <w:p w:rsidR="00EE6D1A" w:rsidRDefault="00EE6D1A" w:rsidP="00EE6D1A">
      <w:pPr>
        <w:tabs>
          <w:tab w:val="left" w:pos="1020"/>
        </w:tabs>
        <w:jc w:val="both"/>
        <w:rPr>
          <w:b/>
          <w:iCs/>
          <w:szCs w:val="24"/>
          <w:lang w:val="es-PE"/>
        </w:rPr>
      </w:pPr>
    </w:p>
    <w:p w:rsidR="00EE6D1A" w:rsidRPr="0052016E" w:rsidRDefault="00EE6D1A" w:rsidP="00EE6D1A">
      <w:pPr>
        <w:tabs>
          <w:tab w:val="left" w:pos="1020"/>
        </w:tabs>
        <w:jc w:val="both"/>
        <w:rPr>
          <w:b/>
          <w:szCs w:val="24"/>
        </w:rPr>
      </w:pPr>
      <m:oMathPara>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t</m:t>
              </m:r>
            </m:sub>
          </m:sSub>
          <m:r>
            <m:rPr>
              <m:sty m:val="p"/>
            </m:rPr>
            <w:rPr>
              <w:rFonts w:ascii="Cambria Math" w:hAnsi="Cambria Math"/>
              <w:szCs w:val="24"/>
            </w:rPr>
            <m:t>(Ah)=</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acu</m:t>
                  </m:r>
                </m:sub>
              </m:sSub>
              <m:r>
                <w:rPr>
                  <w:rFonts w:ascii="Cambria Math" w:hAnsi="Cambria Math"/>
                  <w:szCs w:val="24"/>
                </w:rPr>
                <m:t xml:space="preserve"> (Wh)</m:t>
              </m:r>
            </m:num>
            <m:den>
              <m:sSub>
                <m:sSubPr>
                  <m:ctrlPr>
                    <w:rPr>
                      <w:rFonts w:ascii="Cambria Math" w:eastAsiaTheme="minorHAnsi" w:hAnsi="Cambria Math"/>
                      <w:lang w:val="es-MX" w:eastAsia="en-US"/>
                    </w:rPr>
                  </m:ctrlPr>
                </m:sSubPr>
                <m:e>
                  <m:r>
                    <w:rPr>
                      <w:rFonts w:ascii="Cambria Math" w:hAnsi="Cambria Math"/>
                    </w:rPr>
                    <m:t>V</m:t>
                  </m:r>
                </m:e>
                <m:sub>
                  <m:r>
                    <w:rPr>
                      <w:rFonts w:ascii="Cambria Math" w:hAnsi="Cambria Math"/>
                    </w:rPr>
                    <m:t>acu</m:t>
                  </m:r>
                </m:sub>
              </m:sSub>
              <m:r>
                <m:rPr>
                  <m:sty m:val="p"/>
                </m:rPr>
                <w:rPr>
                  <w:rFonts w:ascii="Cambria Math" w:hAnsi="Cambria Math"/>
                </w:rPr>
                <m:t>(Voltaje baterias)</m:t>
              </m:r>
            </m:den>
          </m:f>
          <m:r>
            <m:rPr>
              <m:sty m:val="p"/>
            </m:rPr>
            <w:rPr>
              <w:rFonts w:ascii="Cambria Math" w:hAnsi="Cambria Math"/>
              <w:szCs w:val="24"/>
            </w:rPr>
            <m:t xml:space="preserve"> </m:t>
          </m:r>
          <m:r>
            <m:rPr>
              <m:sty m:val="b"/>
            </m:rPr>
            <w:rPr>
              <w:rFonts w:ascii="Cambria Math" w:hAnsi="Cambria Math"/>
              <w:szCs w:val="24"/>
            </w:rPr>
            <m:t>(3)</m:t>
          </m:r>
        </m:oMath>
      </m:oMathPara>
    </w:p>
    <w:p w:rsidR="00EE6D1A" w:rsidRDefault="00EE6D1A" w:rsidP="00EE6D1A">
      <w:pPr>
        <w:tabs>
          <w:tab w:val="left" w:pos="1020"/>
        </w:tabs>
        <w:jc w:val="both"/>
        <w:rPr>
          <w:b/>
          <w:iCs/>
          <w:szCs w:val="24"/>
          <w:lang w:val="es-PE"/>
        </w:rPr>
      </w:pPr>
    </w:p>
    <w:p w:rsidR="00EE6D1A" w:rsidRDefault="00EE6D1A" w:rsidP="00EE6D1A">
      <w:pPr>
        <w:tabs>
          <w:tab w:val="left" w:pos="1020"/>
        </w:tabs>
        <w:jc w:val="both"/>
        <w:rPr>
          <w:b/>
          <w:iCs/>
          <w:szCs w:val="24"/>
          <w:lang w:val="es-PE"/>
        </w:rPr>
      </w:pPr>
      <w:r>
        <w:rPr>
          <w:b/>
          <w:iCs/>
          <w:szCs w:val="24"/>
          <w:lang w:val="es-PE"/>
        </w:rPr>
        <w:t>Dimensionamiento de inversor</w:t>
      </w:r>
    </w:p>
    <w:p w:rsidR="00EE6D1A" w:rsidRDefault="00EE6D1A" w:rsidP="00EE6D1A">
      <w:pPr>
        <w:tabs>
          <w:tab w:val="left" w:pos="1020"/>
        </w:tabs>
        <w:jc w:val="both"/>
        <w:rPr>
          <w:b/>
          <w:iCs/>
          <w:szCs w:val="24"/>
          <w:lang w:val="es-PE"/>
        </w:rPr>
      </w:pPr>
    </w:p>
    <w:p w:rsidR="00EE6D1A" w:rsidRPr="009879BA" w:rsidRDefault="00EE6D1A" w:rsidP="00EE6D1A">
      <w:pPr>
        <w:tabs>
          <w:tab w:val="left" w:pos="1020"/>
        </w:tabs>
        <w:ind w:right="541"/>
        <w:jc w:val="both"/>
      </w:pPr>
      <m:oMathPara>
        <m:oMath>
          <m:sSub>
            <m:sSubPr>
              <m:ctrlPr>
                <w:rPr>
                  <w:rFonts w:ascii="Cambria Math" w:hAnsi="Cambria Math"/>
                  <w:sz w:val="14"/>
                  <w:szCs w:val="24"/>
                </w:rPr>
              </m:ctrlPr>
            </m:sSubPr>
            <m:e>
              <m:r>
                <w:rPr>
                  <w:rFonts w:ascii="Cambria Math" w:hAnsi="Cambria Math"/>
                  <w:sz w:val="14"/>
                  <w:szCs w:val="24"/>
                </w:rPr>
                <m:t>P</m:t>
              </m:r>
            </m:e>
            <m:sub>
              <m:r>
                <w:rPr>
                  <w:rFonts w:ascii="Cambria Math" w:hAnsi="Cambria Math"/>
                  <w:sz w:val="14"/>
                  <w:szCs w:val="24"/>
                </w:rPr>
                <m:t>inv</m:t>
              </m:r>
            </m:sub>
          </m:sSub>
          <m:r>
            <m:rPr>
              <m:sty m:val="p"/>
            </m:rPr>
            <w:rPr>
              <w:rFonts w:ascii="Cambria Math" w:hAnsi="Cambria Math"/>
              <w:sz w:val="14"/>
              <w:szCs w:val="24"/>
            </w:rPr>
            <m:t>=</m:t>
          </m:r>
          <m:nary>
            <m:naryPr>
              <m:chr m:val="∑"/>
              <m:limLoc m:val="undOvr"/>
              <m:subHide m:val="1"/>
              <m:supHide m:val="1"/>
              <m:ctrlPr>
                <w:rPr>
                  <w:rFonts w:ascii="Cambria Math" w:hAnsi="Cambria Math"/>
                  <w:sz w:val="14"/>
                  <w:szCs w:val="24"/>
                </w:rPr>
              </m:ctrlPr>
            </m:naryPr>
            <m:sub/>
            <m:sup/>
            <m:e>
              <m:r>
                <w:rPr>
                  <w:rFonts w:ascii="Cambria Math" w:hAnsi="Cambria Math"/>
                  <w:sz w:val="14"/>
                  <w:szCs w:val="24"/>
                </w:rPr>
                <m:t>potencias simultaneas de receptores máxima</m:t>
              </m:r>
            </m:e>
          </m:nary>
          <m:r>
            <m:rPr>
              <m:sty m:val="p"/>
            </m:rPr>
            <w:rPr>
              <w:rFonts w:ascii="Cambria Math" w:hAnsi="Cambria Math"/>
              <w:sz w:val="14"/>
              <w:szCs w:val="24"/>
            </w:rPr>
            <m:t xml:space="preserve"> </m:t>
          </m:r>
          <m:r>
            <m:rPr>
              <m:sty m:val="b"/>
            </m:rPr>
            <w:rPr>
              <w:rFonts w:ascii="Cambria Math" w:hAnsi="Cambria Math"/>
              <w:sz w:val="14"/>
              <w:szCs w:val="24"/>
            </w:rPr>
            <m:t>(4)</m:t>
          </m:r>
        </m:oMath>
      </m:oMathPara>
    </w:p>
    <w:p w:rsidR="00EE6D1A" w:rsidRPr="005261FF" w:rsidRDefault="00EE6D1A" w:rsidP="00EE6D1A">
      <w:pPr>
        <w:tabs>
          <w:tab w:val="left" w:pos="1020"/>
        </w:tabs>
        <w:jc w:val="both"/>
        <w:rPr>
          <w:szCs w:val="24"/>
        </w:rPr>
      </w:pPr>
    </w:p>
    <w:p w:rsidR="00EE6D1A" w:rsidRPr="009879BA" w:rsidRDefault="00EE6D1A" w:rsidP="00EE6D1A">
      <w:pPr>
        <w:tabs>
          <w:tab w:val="left" w:pos="1020"/>
        </w:tabs>
        <w:jc w:val="both"/>
      </w:pPr>
    </w:p>
    <w:p w:rsidR="00EE6D1A" w:rsidRPr="005261FF" w:rsidRDefault="00EE6D1A" w:rsidP="00EE6D1A">
      <w:pPr>
        <w:tabs>
          <w:tab w:val="left" w:pos="1020"/>
        </w:tabs>
        <w:jc w:val="both"/>
        <w:rPr>
          <w:szCs w:val="24"/>
        </w:rPr>
      </w:pPr>
    </w:p>
    <w:p w:rsidR="00EE6D1A" w:rsidRDefault="00EE6D1A" w:rsidP="00EE6D1A">
      <w:pPr>
        <w:jc w:val="both"/>
        <w:rPr>
          <w:szCs w:val="24"/>
        </w:rPr>
      </w:pPr>
      <w:r>
        <w:rPr>
          <w:szCs w:val="24"/>
        </w:rPr>
        <w:lastRenderedPageBreak/>
        <w:t xml:space="preserve">Se halló a través de la primera ecuación que la energía producida por un panel de 250W en El Monte es igual a 1120 Wh/día. La segunda fórmula halló el número de paneles totales de la microrred, 52 módulos. Asimismo, el banco de baterías tendrá que tener una potencia de 8000Ah para trabajar con tres días de autonomía, en caso de mucho nubosidad o tormentas. El DOP de la instalación en la Figura 7. </w:t>
      </w:r>
    </w:p>
    <w:p w:rsidR="00EE6D1A" w:rsidRDefault="00EE6D1A" w:rsidP="00EE6D1A">
      <w:pPr>
        <w:jc w:val="both"/>
        <w:rPr>
          <w:szCs w:val="24"/>
        </w:rPr>
      </w:pPr>
    </w:p>
    <w:p w:rsidR="00EE6D1A" w:rsidRDefault="00EE6D1A" w:rsidP="00EE6D1A">
      <w:pPr>
        <w:jc w:val="both"/>
        <w:rPr>
          <w:szCs w:val="24"/>
        </w:rPr>
      </w:pPr>
      <w:r w:rsidRPr="00C40A68">
        <w:rPr>
          <w:noProof/>
          <w:szCs w:val="24"/>
          <w:lang w:val="es-PE" w:eastAsia="es-PE"/>
        </w:rPr>
        <w:drawing>
          <wp:inline distT="0" distB="0" distL="0" distR="0" wp14:anchorId="4FC36F8A" wp14:editId="179ADC53">
            <wp:extent cx="2503805" cy="5441482"/>
            <wp:effectExtent l="0" t="0" r="0" b="6985"/>
            <wp:docPr id="30" name="Imagen 30" descr="C:\Users\LG\Downloads\Dibuj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G\Downloads\Dibujo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3805" cy="5441482"/>
                    </a:xfrm>
                    <a:prstGeom prst="rect">
                      <a:avLst/>
                    </a:prstGeom>
                    <a:noFill/>
                    <a:ln>
                      <a:noFill/>
                    </a:ln>
                  </pic:spPr>
                </pic:pic>
              </a:graphicData>
            </a:graphic>
          </wp:inline>
        </w:drawing>
      </w:r>
    </w:p>
    <w:p w:rsidR="00EE6D1A" w:rsidRDefault="00EE6D1A" w:rsidP="00EE6D1A">
      <w:pPr>
        <w:jc w:val="both"/>
        <w:rPr>
          <w:szCs w:val="24"/>
        </w:rPr>
      </w:pPr>
    </w:p>
    <w:p w:rsidR="00EE6D1A" w:rsidRDefault="00EE6D1A" w:rsidP="00EE6D1A">
      <w:pPr>
        <w:jc w:val="both"/>
        <w:rPr>
          <w:lang w:val="pt-BR"/>
        </w:rPr>
      </w:pPr>
      <w:r>
        <w:rPr>
          <w:szCs w:val="24"/>
        </w:rPr>
        <w:t xml:space="preserve">Figura 7. DOP de instalación </w:t>
      </w:r>
    </w:p>
    <w:p w:rsidR="00EE6D1A" w:rsidRDefault="00EE6D1A" w:rsidP="00EE6D1A">
      <w:pPr>
        <w:jc w:val="both"/>
        <w:rPr>
          <w:lang w:val="pt-BR"/>
        </w:rPr>
      </w:pPr>
    </w:p>
    <w:p w:rsidR="00EE6D1A" w:rsidRDefault="00EE6D1A" w:rsidP="00EE6D1A">
      <w:pPr>
        <w:jc w:val="both"/>
        <w:rPr>
          <w:lang w:val="pt-BR"/>
        </w:rPr>
      </w:pPr>
      <w:r>
        <w:rPr>
          <w:lang w:val="pt-BR"/>
        </w:rPr>
        <w:t xml:space="preserve">El costo de los componentes fue hallado en base a precios del mercado, mientras que el montaje </w:t>
      </w:r>
      <w:r>
        <w:rPr>
          <w:lang w:val="pt-BR"/>
        </w:rPr>
        <w:t>electromecánico, las obras civiles y transporte fueron hallados en base a proyectos realizados por el MEM em zonas similares.</w:t>
      </w:r>
    </w:p>
    <w:p w:rsidR="00EE6D1A" w:rsidRDefault="00EE6D1A" w:rsidP="00EE6D1A">
      <w:pPr>
        <w:jc w:val="both"/>
        <w:rPr>
          <w:szCs w:val="24"/>
        </w:rPr>
      </w:pPr>
    </w:p>
    <w:p w:rsidR="00EE6D1A" w:rsidRDefault="00EE6D1A" w:rsidP="00EE6D1A">
      <w:pPr>
        <w:jc w:val="both"/>
        <w:rPr>
          <w:lang w:val="es-PE"/>
        </w:rPr>
      </w:pPr>
      <w:r>
        <w:rPr>
          <w:lang w:val="es-PE"/>
        </w:rPr>
        <w:t>Tabla. 1</w:t>
      </w:r>
      <w:r w:rsidRPr="001C087F">
        <w:rPr>
          <w:lang w:val="es-PE"/>
        </w:rPr>
        <w:t xml:space="preserve">:   </w:t>
      </w:r>
      <w:r>
        <w:rPr>
          <w:lang w:val="es-PE"/>
        </w:rPr>
        <w:t>Costos de la microrred FV</w:t>
      </w:r>
    </w:p>
    <w:p w:rsidR="00EE6D1A" w:rsidRDefault="00EE6D1A" w:rsidP="00EE6D1A">
      <w:pPr>
        <w:jc w:val="both"/>
        <w:rPr>
          <w:lang w:val="es-PE"/>
        </w:rPr>
      </w:pPr>
    </w:p>
    <w:p w:rsidR="00EE6D1A" w:rsidRDefault="00EE6D1A" w:rsidP="00EE6D1A">
      <w:pPr>
        <w:jc w:val="both"/>
        <w:rPr>
          <w:b/>
          <w:i/>
          <w:szCs w:val="24"/>
        </w:rPr>
      </w:pPr>
      <w:r w:rsidRPr="00C40A68">
        <w:rPr>
          <w:b/>
          <w:i/>
          <w:noProof/>
          <w:szCs w:val="24"/>
          <w:lang w:val="es-PE" w:eastAsia="es-PE"/>
        </w:rPr>
        <w:drawing>
          <wp:inline distT="0" distB="0" distL="0" distR="0" wp14:anchorId="2B0311CD" wp14:editId="2FCEC169">
            <wp:extent cx="2503805" cy="812190"/>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3805" cy="812190"/>
                    </a:xfrm>
                    <a:prstGeom prst="rect">
                      <a:avLst/>
                    </a:prstGeom>
                    <a:noFill/>
                    <a:ln>
                      <a:noFill/>
                    </a:ln>
                  </pic:spPr>
                </pic:pic>
              </a:graphicData>
            </a:graphic>
          </wp:inline>
        </w:drawing>
      </w:r>
    </w:p>
    <w:p w:rsidR="00EE6D1A" w:rsidRDefault="00EE6D1A" w:rsidP="00EE6D1A">
      <w:pPr>
        <w:jc w:val="both"/>
        <w:rPr>
          <w:b/>
          <w:i/>
          <w:szCs w:val="24"/>
        </w:rPr>
      </w:pPr>
      <w:r>
        <w:rPr>
          <w:b/>
          <w:i/>
          <w:szCs w:val="24"/>
        </w:rPr>
        <w:tab/>
      </w:r>
    </w:p>
    <w:p w:rsidR="00EE6D1A" w:rsidRDefault="00EE6D1A" w:rsidP="00EE6D1A">
      <w:pPr>
        <w:jc w:val="both"/>
        <w:rPr>
          <w:szCs w:val="24"/>
        </w:rPr>
      </w:pPr>
      <w:r>
        <w:rPr>
          <w:szCs w:val="24"/>
        </w:rPr>
        <w:t>El gasto actual en energía por vivienda en El Monte asciende a S/. 1257.30 anual. En este análisis de costo no se toma en cuenta la refrigeración ya que la microrred solo contempla iluminación y telecomunicaciones.</w:t>
      </w:r>
    </w:p>
    <w:p w:rsidR="00EE6D1A" w:rsidRDefault="00EE6D1A" w:rsidP="00EE6D1A">
      <w:pPr>
        <w:jc w:val="both"/>
        <w:rPr>
          <w:szCs w:val="24"/>
        </w:rPr>
      </w:pPr>
    </w:p>
    <w:p w:rsidR="00EE6D1A" w:rsidRDefault="00EE6D1A" w:rsidP="00EE6D1A">
      <w:pPr>
        <w:jc w:val="both"/>
        <w:rPr>
          <w:lang w:val="es-PE"/>
        </w:rPr>
      </w:pPr>
      <w:r>
        <w:rPr>
          <w:lang w:val="es-PE"/>
        </w:rPr>
        <w:t>Tabla. 2</w:t>
      </w:r>
      <w:r w:rsidRPr="001C087F">
        <w:rPr>
          <w:lang w:val="es-PE"/>
        </w:rPr>
        <w:t xml:space="preserve">:   </w:t>
      </w:r>
      <w:r>
        <w:rPr>
          <w:lang w:val="es-PE"/>
        </w:rPr>
        <w:t>Costos de energías ineficientes (velas, pilas, baterías, etc.)</w:t>
      </w:r>
    </w:p>
    <w:p w:rsidR="00EE6D1A" w:rsidRPr="00017AFD" w:rsidRDefault="00EE6D1A" w:rsidP="00EE6D1A">
      <w:pPr>
        <w:jc w:val="both"/>
        <w:rPr>
          <w:szCs w:val="24"/>
          <w:lang w:val="es-PE"/>
        </w:rPr>
      </w:pPr>
      <w:r>
        <w:rPr>
          <w:szCs w:val="24"/>
        </w:rPr>
        <w:t xml:space="preserve"> </w:t>
      </w:r>
      <w:r w:rsidRPr="00017AFD">
        <w:rPr>
          <w:noProof/>
          <w:szCs w:val="24"/>
          <w:lang w:val="es-PE" w:eastAsia="es-PE"/>
        </w:rPr>
        <w:drawing>
          <wp:inline distT="0" distB="0" distL="0" distR="0" wp14:anchorId="29DEAE1D" wp14:editId="5ECA67A0">
            <wp:extent cx="2503805" cy="1449607"/>
            <wp:effectExtent l="0" t="0" r="0" b="0"/>
            <wp:docPr id="20480" name="Imagen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805" cy="1449607"/>
                    </a:xfrm>
                    <a:prstGeom prst="rect">
                      <a:avLst/>
                    </a:prstGeom>
                    <a:noFill/>
                    <a:ln>
                      <a:noFill/>
                    </a:ln>
                  </pic:spPr>
                </pic:pic>
              </a:graphicData>
            </a:graphic>
          </wp:inline>
        </w:drawing>
      </w:r>
    </w:p>
    <w:p w:rsidR="00EE6D1A" w:rsidRDefault="00EE6D1A" w:rsidP="00EE6D1A">
      <w:pPr>
        <w:jc w:val="both"/>
        <w:rPr>
          <w:szCs w:val="24"/>
        </w:rPr>
      </w:pPr>
    </w:p>
    <w:p w:rsidR="00EE6D1A" w:rsidRPr="00017AFD" w:rsidRDefault="00EE6D1A" w:rsidP="00EE6D1A">
      <w:pPr>
        <w:jc w:val="both"/>
        <w:rPr>
          <w:szCs w:val="24"/>
        </w:rPr>
      </w:pPr>
      <w:r>
        <w:rPr>
          <w:szCs w:val="24"/>
        </w:rPr>
        <w:t xml:space="preserve"> </w:t>
      </w:r>
    </w:p>
    <w:p w:rsidR="00EE6D1A" w:rsidRDefault="00EE6D1A" w:rsidP="00EE6D1A">
      <w:pPr>
        <w:jc w:val="both"/>
        <w:rPr>
          <w:szCs w:val="24"/>
        </w:rPr>
      </w:pPr>
    </w:p>
    <w:p w:rsidR="00EE6D1A" w:rsidRDefault="00EE6D1A" w:rsidP="00EE6D1A">
      <w:pPr>
        <w:ind w:left="851" w:hanging="851"/>
        <w:jc w:val="center"/>
        <w:rPr>
          <w:b/>
        </w:rPr>
      </w:pPr>
      <w:r>
        <w:rPr>
          <w:b/>
        </w:rPr>
        <w:t>R</w:t>
      </w:r>
      <w:r w:rsidRPr="00FF2973">
        <w:rPr>
          <w:b/>
        </w:rPr>
        <w:t>ESULTADOS</w:t>
      </w:r>
    </w:p>
    <w:p w:rsidR="00EE6D1A" w:rsidRDefault="00EE6D1A" w:rsidP="00EE6D1A">
      <w:pPr>
        <w:ind w:left="851" w:hanging="851"/>
        <w:jc w:val="center"/>
        <w:rPr>
          <w:b/>
        </w:rPr>
      </w:pPr>
    </w:p>
    <w:p w:rsidR="00EE6D1A" w:rsidRDefault="00EE6D1A" w:rsidP="00EE6D1A">
      <w:pPr>
        <w:jc w:val="both"/>
        <w:rPr>
          <w:spacing w:val="-2"/>
          <w:lang w:val="es-CL"/>
        </w:rPr>
      </w:pPr>
      <w:r>
        <w:rPr>
          <w:spacing w:val="-2"/>
          <w:lang w:val="es-CL"/>
        </w:rPr>
        <w:t>Se realizó una comparación de flujos de la microrred en donde se tomó como ahorro los S/. 1,257.30 que gastan las 29 familias anualmente. El resultado fue el siguiente.</w:t>
      </w:r>
    </w:p>
    <w:p w:rsidR="00EE6D1A" w:rsidRDefault="00EE6D1A" w:rsidP="00EE6D1A">
      <w:pPr>
        <w:jc w:val="both"/>
        <w:rPr>
          <w:spacing w:val="-2"/>
          <w:lang w:val="es-CL"/>
        </w:rPr>
      </w:pPr>
    </w:p>
    <w:p w:rsidR="00EE6D1A" w:rsidRPr="00706269" w:rsidRDefault="00EE6D1A" w:rsidP="00EE6D1A">
      <w:pPr>
        <w:jc w:val="both"/>
        <w:rPr>
          <w:spacing w:val="-2"/>
          <w:lang w:val="es-CL"/>
        </w:rPr>
      </w:pPr>
      <w:r>
        <w:rPr>
          <w:spacing w:val="-2"/>
          <w:lang w:val="es-CL"/>
        </w:rPr>
        <w:t>Tabla 3 Indicadores de rentabilidad</w:t>
      </w:r>
    </w:p>
    <w:p w:rsidR="00EE6D1A" w:rsidRPr="001D3B46" w:rsidRDefault="00EE6D1A" w:rsidP="00EE6D1A">
      <w:pPr>
        <w:ind w:left="851" w:hanging="851"/>
        <w:jc w:val="center"/>
        <w:rPr>
          <w:b/>
          <w:lang w:val="es-CL"/>
        </w:rPr>
      </w:pPr>
    </w:p>
    <w:tbl>
      <w:tblPr>
        <w:tblW w:w="2830" w:type="dxa"/>
        <w:jc w:val="center"/>
        <w:tblCellMar>
          <w:left w:w="70" w:type="dxa"/>
          <w:right w:w="70" w:type="dxa"/>
        </w:tblCellMar>
        <w:tblLook w:val="04A0" w:firstRow="1" w:lastRow="0" w:firstColumn="1" w:lastColumn="0" w:noHBand="0" w:noVBand="1"/>
      </w:tblPr>
      <w:tblGrid>
        <w:gridCol w:w="1200"/>
        <w:gridCol w:w="1630"/>
      </w:tblGrid>
      <w:tr w:rsidR="00EE6D1A" w:rsidRPr="007B36CC" w:rsidTr="001948C6">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EE6D1A" w:rsidRPr="007B36CC" w:rsidRDefault="00EE6D1A" w:rsidP="001948C6">
            <w:pPr>
              <w:jc w:val="right"/>
              <w:rPr>
                <w:rFonts w:ascii="Calibri" w:hAnsi="Calibri"/>
                <w:b/>
                <w:bCs/>
                <w:color w:val="FFFFFF"/>
                <w:sz w:val="22"/>
                <w:szCs w:val="22"/>
                <w:lang w:val="es-PE" w:eastAsia="es-PE"/>
              </w:rPr>
            </w:pPr>
            <w:r w:rsidRPr="007B36CC">
              <w:rPr>
                <w:rFonts w:ascii="Calibri" w:hAnsi="Calibri"/>
                <w:b/>
                <w:bCs/>
                <w:color w:val="FFFFFF"/>
                <w:sz w:val="22"/>
                <w:szCs w:val="22"/>
                <w:lang w:val="es-PE" w:eastAsia="es-PE"/>
              </w:rPr>
              <w:t>VAN =</w:t>
            </w:r>
          </w:p>
        </w:tc>
        <w:tc>
          <w:tcPr>
            <w:tcW w:w="1630" w:type="dxa"/>
            <w:tcBorders>
              <w:top w:val="single" w:sz="4" w:space="0" w:color="auto"/>
              <w:left w:val="nil"/>
              <w:bottom w:val="single" w:sz="4" w:space="0" w:color="auto"/>
              <w:right w:val="single" w:sz="4" w:space="0" w:color="auto"/>
            </w:tcBorders>
            <w:shd w:val="clear" w:color="000000" w:fill="9BC2E6"/>
            <w:noWrap/>
            <w:vAlign w:val="center"/>
            <w:hideMark/>
          </w:tcPr>
          <w:p w:rsidR="00EE6D1A" w:rsidRPr="007B36CC" w:rsidRDefault="00EE6D1A" w:rsidP="001948C6">
            <w:pPr>
              <w:jc w:val="center"/>
              <w:rPr>
                <w:rFonts w:ascii="Calibri" w:hAnsi="Calibri"/>
                <w:b/>
                <w:bCs/>
                <w:color w:val="FFFFFF"/>
                <w:sz w:val="22"/>
                <w:szCs w:val="22"/>
                <w:lang w:val="es-PE" w:eastAsia="es-PE"/>
              </w:rPr>
            </w:pPr>
            <w:r w:rsidRPr="007B36CC">
              <w:rPr>
                <w:rFonts w:ascii="Calibri" w:hAnsi="Calibri"/>
                <w:b/>
                <w:bCs/>
                <w:color w:val="FFFFFF"/>
                <w:sz w:val="22"/>
                <w:szCs w:val="22"/>
                <w:lang w:val="es-PE" w:eastAsia="es-PE"/>
              </w:rPr>
              <w:t xml:space="preserve"> S/. 45,803.43 </w:t>
            </w:r>
          </w:p>
        </w:tc>
      </w:tr>
      <w:tr w:rsidR="00EE6D1A" w:rsidRPr="007B36CC" w:rsidTr="001948C6">
        <w:trPr>
          <w:trHeight w:val="300"/>
          <w:jc w:val="center"/>
        </w:trPr>
        <w:tc>
          <w:tcPr>
            <w:tcW w:w="1200" w:type="dxa"/>
            <w:tcBorders>
              <w:top w:val="nil"/>
              <w:left w:val="single" w:sz="4" w:space="0" w:color="auto"/>
              <w:bottom w:val="single" w:sz="4" w:space="0" w:color="auto"/>
              <w:right w:val="single" w:sz="4" w:space="0" w:color="auto"/>
            </w:tcBorders>
            <w:shd w:val="clear" w:color="000000" w:fill="9BC2E6"/>
            <w:noWrap/>
            <w:vAlign w:val="bottom"/>
            <w:hideMark/>
          </w:tcPr>
          <w:p w:rsidR="00EE6D1A" w:rsidRPr="007B36CC" w:rsidRDefault="00EE6D1A" w:rsidP="001948C6">
            <w:pPr>
              <w:jc w:val="right"/>
              <w:rPr>
                <w:rFonts w:ascii="Calibri" w:hAnsi="Calibri"/>
                <w:b/>
                <w:bCs/>
                <w:color w:val="FFFFFF"/>
                <w:sz w:val="22"/>
                <w:szCs w:val="22"/>
                <w:lang w:val="es-PE" w:eastAsia="es-PE"/>
              </w:rPr>
            </w:pPr>
            <w:r w:rsidRPr="007B36CC">
              <w:rPr>
                <w:rFonts w:ascii="Calibri" w:hAnsi="Calibri"/>
                <w:b/>
                <w:bCs/>
                <w:color w:val="FFFFFF"/>
                <w:sz w:val="22"/>
                <w:szCs w:val="22"/>
                <w:lang w:val="es-PE" w:eastAsia="es-PE"/>
              </w:rPr>
              <w:t>TIR =</w:t>
            </w:r>
          </w:p>
        </w:tc>
        <w:tc>
          <w:tcPr>
            <w:tcW w:w="1630" w:type="dxa"/>
            <w:tcBorders>
              <w:top w:val="nil"/>
              <w:left w:val="nil"/>
              <w:bottom w:val="single" w:sz="4" w:space="0" w:color="auto"/>
              <w:right w:val="single" w:sz="4" w:space="0" w:color="auto"/>
            </w:tcBorders>
            <w:shd w:val="clear" w:color="000000" w:fill="9BC2E6"/>
            <w:noWrap/>
            <w:vAlign w:val="center"/>
            <w:hideMark/>
          </w:tcPr>
          <w:p w:rsidR="00EE6D1A" w:rsidRPr="007B36CC" w:rsidRDefault="00EE6D1A" w:rsidP="001948C6">
            <w:pPr>
              <w:jc w:val="center"/>
              <w:rPr>
                <w:rFonts w:ascii="Calibri" w:hAnsi="Calibri"/>
                <w:b/>
                <w:bCs/>
                <w:color w:val="FFFFFF"/>
                <w:sz w:val="22"/>
                <w:szCs w:val="22"/>
                <w:lang w:val="es-PE" w:eastAsia="es-PE"/>
              </w:rPr>
            </w:pPr>
            <w:r w:rsidRPr="007B36CC">
              <w:rPr>
                <w:rFonts w:ascii="Calibri" w:hAnsi="Calibri"/>
                <w:b/>
                <w:bCs/>
                <w:color w:val="FFFFFF"/>
                <w:sz w:val="22"/>
                <w:szCs w:val="22"/>
                <w:lang w:val="es-PE" w:eastAsia="es-PE"/>
              </w:rPr>
              <w:t>21%</w:t>
            </w:r>
          </w:p>
        </w:tc>
      </w:tr>
      <w:tr w:rsidR="00EE6D1A" w:rsidRPr="007B36CC" w:rsidTr="001948C6">
        <w:trPr>
          <w:trHeight w:val="315"/>
          <w:jc w:val="center"/>
        </w:trPr>
        <w:tc>
          <w:tcPr>
            <w:tcW w:w="1200" w:type="dxa"/>
            <w:tcBorders>
              <w:top w:val="nil"/>
              <w:left w:val="single" w:sz="4" w:space="0" w:color="auto"/>
              <w:bottom w:val="double" w:sz="6" w:space="0" w:color="auto"/>
              <w:right w:val="single" w:sz="4" w:space="0" w:color="auto"/>
            </w:tcBorders>
            <w:shd w:val="clear" w:color="000000" w:fill="9BC2E6"/>
            <w:noWrap/>
            <w:vAlign w:val="bottom"/>
            <w:hideMark/>
          </w:tcPr>
          <w:p w:rsidR="00EE6D1A" w:rsidRPr="007B36CC" w:rsidRDefault="00EE6D1A" w:rsidP="001948C6">
            <w:pPr>
              <w:jc w:val="right"/>
              <w:rPr>
                <w:rFonts w:ascii="Calibri" w:hAnsi="Calibri"/>
                <w:b/>
                <w:bCs/>
                <w:color w:val="FFFFFF"/>
                <w:sz w:val="22"/>
                <w:szCs w:val="22"/>
                <w:lang w:val="es-PE" w:eastAsia="es-PE"/>
              </w:rPr>
            </w:pPr>
            <w:r w:rsidRPr="007B36CC">
              <w:rPr>
                <w:rFonts w:ascii="Calibri" w:hAnsi="Calibri"/>
                <w:b/>
                <w:bCs/>
                <w:color w:val="FFFFFF"/>
                <w:sz w:val="22"/>
                <w:szCs w:val="22"/>
                <w:lang w:val="es-PE" w:eastAsia="es-PE"/>
              </w:rPr>
              <w:t>PRD =</w:t>
            </w:r>
          </w:p>
        </w:tc>
        <w:tc>
          <w:tcPr>
            <w:tcW w:w="1630" w:type="dxa"/>
            <w:tcBorders>
              <w:top w:val="nil"/>
              <w:left w:val="nil"/>
              <w:bottom w:val="double" w:sz="6" w:space="0" w:color="auto"/>
              <w:right w:val="single" w:sz="4" w:space="0" w:color="auto"/>
            </w:tcBorders>
            <w:shd w:val="clear" w:color="000000" w:fill="9BC2E6"/>
            <w:noWrap/>
            <w:vAlign w:val="center"/>
            <w:hideMark/>
          </w:tcPr>
          <w:p w:rsidR="00EE6D1A" w:rsidRPr="007B36CC" w:rsidRDefault="00EE6D1A" w:rsidP="001948C6">
            <w:pPr>
              <w:jc w:val="center"/>
              <w:rPr>
                <w:rFonts w:ascii="Calibri" w:hAnsi="Calibri"/>
                <w:b/>
                <w:bCs/>
                <w:color w:val="FFFFFF"/>
                <w:sz w:val="22"/>
                <w:szCs w:val="22"/>
                <w:lang w:val="es-PE" w:eastAsia="es-PE"/>
              </w:rPr>
            </w:pPr>
            <w:r w:rsidRPr="007B36CC">
              <w:rPr>
                <w:rFonts w:ascii="Calibri" w:hAnsi="Calibri"/>
                <w:b/>
                <w:bCs/>
                <w:color w:val="FFFFFF"/>
                <w:sz w:val="22"/>
                <w:szCs w:val="22"/>
                <w:lang w:val="es-PE" w:eastAsia="es-PE"/>
              </w:rPr>
              <w:t>6.61 años</w:t>
            </w:r>
          </w:p>
        </w:tc>
      </w:tr>
    </w:tbl>
    <w:p w:rsidR="00EE6D1A" w:rsidRDefault="00EE6D1A" w:rsidP="00EE6D1A">
      <w:pPr>
        <w:ind w:left="851" w:hanging="851"/>
        <w:jc w:val="center"/>
        <w:rPr>
          <w:b/>
        </w:rPr>
      </w:pPr>
    </w:p>
    <w:p w:rsidR="00EE6D1A" w:rsidRPr="00183123" w:rsidRDefault="00EE6D1A" w:rsidP="00EE6D1A">
      <w:pPr>
        <w:jc w:val="both"/>
      </w:pPr>
      <w:r>
        <w:t>El flujo de caja se encuentra en la Figura 7, se muestra solo 10 años del análisis ya que la recuperación se da antes de los 7 años.</w:t>
      </w:r>
    </w:p>
    <w:p w:rsidR="00EE6D1A" w:rsidRDefault="00EE6D1A" w:rsidP="00EE6D1A">
      <w:pPr>
        <w:jc w:val="both"/>
        <w:rPr>
          <w:spacing w:val="-2"/>
          <w:lang w:val="es-CL"/>
        </w:rPr>
      </w:pPr>
      <w:r>
        <w:rPr>
          <w:spacing w:val="-2"/>
          <w:lang w:val="es-CL"/>
        </w:rPr>
        <w:lastRenderedPageBreak/>
        <w:t xml:space="preserve">Asimismo, con la finalidad de validar a la microrred como la opción más rentable a largo plazo, se procedió a hacer un flujo de caja de 25 </w:t>
      </w:r>
      <w:r>
        <w:rPr>
          <w:spacing w:val="-2"/>
          <w:lang w:val="es-CL"/>
        </w:rPr>
        <w:t xml:space="preserve">años con un grupo electrógeno y verificar sus indicadores de rentabilidad. Ver flujo de caja de grupo electrógeno en la Figura 8. </w:t>
      </w:r>
      <w:r w:rsidRPr="00706269">
        <w:rPr>
          <w:spacing w:val="-2"/>
          <w:lang w:val="es-CL"/>
        </w:rPr>
        <w:t xml:space="preserve"> </w:t>
      </w:r>
    </w:p>
    <w:p w:rsidR="00EE6D1A" w:rsidRDefault="00EE6D1A" w:rsidP="00EE6D1A">
      <w:pPr>
        <w:jc w:val="both"/>
        <w:rPr>
          <w:spacing w:val="-2"/>
          <w:lang w:val="es-CL"/>
        </w:rPr>
        <w:sectPr w:rsidR="00EE6D1A" w:rsidSect="0069639B">
          <w:type w:val="continuous"/>
          <w:pgSz w:w="10440" w:h="15120" w:code="7"/>
          <w:pgMar w:top="1701" w:right="851" w:bottom="1134" w:left="1418" w:header="1134" w:footer="1134" w:gutter="0"/>
          <w:pgNumType w:start="2"/>
          <w:cols w:num="2" w:space="285"/>
          <w:titlePg/>
        </w:sectPr>
      </w:pPr>
    </w:p>
    <w:p w:rsidR="00EE6D1A" w:rsidRDefault="00EE6D1A" w:rsidP="00EE6D1A">
      <w:pPr>
        <w:jc w:val="both"/>
        <w:rPr>
          <w:spacing w:val="-2"/>
          <w:lang w:val="es-CL"/>
        </w:rPr>
        <w:sectPr w:rsidR="00EE6D1A" w:rsidSect="005155CD">
          <w:type w:val="continuous"/>
          <w:pgSz w:w="10440" w:h="15120" w:code="7"/>
          <w:pgMar w:top="1701" w:right="851" w:bottom="1134" w:left="1418" w:header="1134" w:footer="1134" w:gutter="0"/>
          <w:pgNumType w:start="2"/>
          <w:cols w:space="285"/>
          <w:titlePg/>
        </w:sectPr>
      </w:pPr>
    </w:p>
    <w:p w:rsidR="00EE6D1A" w:rsidRDefault="00EE6D1A" w:rsidP="00EE6D1A">
      <w:pPr>
        <w:jc w:val="both"/>
        <w:rPr>
          <w:spacing w:val="-2"/>
          <w:lang w:val="es-CL"/>
        </w:rPr>
      </w:pPr>
    </w:p>
    <w:p w:rsidR="00EE6D1A" w:rsidRDefault="00EE6D1A" w:rsidP="00EE6D1A">
      <w:pPr>
        <w:jc w:val="both"/>
        <w:rPr>
          <w:spacing w:val="-2"/>
          <w:lang w:val="es-CL"/>
        </w:rPr>
        <w:sectPr w:rsidR="00EE6D1A" w:rsidSect="0069639B">
          <w:type w:val="continuous"/>
          <w:pgSz w:w="10440" w:h="15120" w:code="7"/>
          <w:pgMar w:top="1701" w:right="851" w:bottom="1134" w:left="1418" w:header="1134" w:footer="1134" w:gutter="0"/>
          <w:pgNumType w:start="2"/>
          <w:cols w:num="2" w:space="285"/>
          <w:titlePg/>
        </w:sectPr>
      </w:pPr>
    </w:p>
    <w:p w:rsidR="00EE6D1A" w:rsidRDefault="00EE6D1A" w:rsidP="00EE6D1A">
      <w:pPr>
        <w:jc w:val="both"/>
        <w:rPr>
          <w:spacing w:val="-2"/>
          <w:lang w:val="es-CL"/>
        </w:rPr>
      </w:pPr>
      <w:r w:rsidRPr="007B36CC">
        <w:rPr>
          <w:noProof/>
          <w:spacing w:val="-2"/>
          <w:lang w:val="es-PE" w:eastAsia="es-PE"/>
        </w:rPr>
        <w:drawing>
          <wp:inline distT="0" distB="0" distL="0" distR="0" wp14:anchorId="15F63DD8" wp14:editId="22AF3D58">
            <wp:extent cx="5188109" cy="1589129"/>
            <wp:effectExtent l="0" t="0" r="0" b="0"/>
            <wp:docPr id="20482" name="Imagen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15767"/>
                    <a:stretch/>
                  </pic:blipFill>
                  <pic:spPr bwMode="auto">
                    <a:xfrm>
                      <a:off x="0" y="0"/>
                      <a:ext cx="5188585" cy="1589275"/>
                    </a:xfrm>
                    <a:prstGeom prst="rect">
                      <a:avLst/>
                    </a:prstGeom>
                    <a:noFill/>
                    <a:ln>
                      <a:noFill/>
                    </a:ln>
                    <a:extLst>
                      <a:ext uri="{53640926-AAD7-44D8-BBD7-CCE9431645EC}">
                        <a14:shadowObscured xmlns:a14="http://schemas.microsoft.com/office/drawing/2010/main"/>
                      </a:ext>
                    </a:extLst>
                  </pic:spPr>
                </pic:pic>
              </a:graphicData>
            </a:graphic>
          </wp:inline>
        </w:drawing>
      </w:r>
    </w:p>
    <w:p w:rsidR="00EE6D1A" w:rsidRDefault="00EE6D1A" w:rsidP="00EE6D1A">
      <w:pPr>
        <w:jc w:val="both"/>
        <w:rPr>
          <w:spacing w:val="-2"/>
          <w:lang w:val="es-CL"/>
        </w:rPr>
        <w:sectPr w:rsidR="00EE6D1A" w:rsidSect="005155CD">
          <w:type w:val="continuous"/>
          <w:pgSz w:w="10440" w:h="15120" w:code="7"/>
          <w:pgMar w:top="1701" w:right="851" w:bottom="1134" w:left="1418" w:header="1134" w:footer="1134" w:gutter="0"/>
          <w:pgNumType w:start="2"/>
          <w:cols w:space="285"/>
          <w:titlePg/>
        </w:sectPr>
      </w:pPr>
      <w:r>
        <w:rPr>
          <w:spacing w:val="-2"/>
          <w:lang w:val="es-CL"/>
        </w:rPr>
        <w:t xml:space="preserve">Figura 8. </w:t>
      </w:r>
      <w:r w:rsidRPr="00706269">
        <w:rPr>
          <w:spacing w:val="-2"/>
          <w:lang w:val="es-CL"/>
        </w:rPr>
        <w:t xml:space="preserve"> </w:t>
      </w:r>
      <w:r>
        <w:rPr>
          <w:spacing w:val="-2"/>
          <w:lang w:val="es-CL"/>
        </w:rPr>
        <w:t>Flujo de caja de microrred FV aislada</w:t>
      </w:r>
    </w:p>
    <w:p w:rsidR="00EE6D1A" w:rsidRDefault="00EE6D1A" w:rsidP="00EE6D1A">
      <w:pPr>
        <w:jc w:val="both"/>
        <w:rPr>
          <w:spacing w:val="-2"/>
          <w:lang w:val="es-CL"/>
        </w:rPr>
        <w:sectPr w:rsidR="00EE6D1A" w:rsidSect="005155CD">
          <w:type w:val="continuous"/>
          <w:pgSz w:w="10440" w:h="15120" w:code="7"/>
          <w:pgMar w:top="1701" w:right="851" w:bottom="1134" w:left="1418" w:header="1134" w:footer="1134" w:gutter="0"/>
          <w:pgNumType w:start="2"/>
          <w:cols w:space="285"/>
          <w:titlePg/>
        </w:sectPr>
      </w:pPr>
    </w:p>
    <w:p w:rsidR="00EE6D1A" w:rsidRDefault="00EE6D1A" w:rsidP="00EE6D1A">
      <w:pPr>
        <w:jc w:val="both"/>
        <w:rPr>
          <w:spacing w:val="-2"/>
          <w:lang w:val="es-CL"/>
        </w:rPr>
        <w:sectPr w:rsidR="00EE6D1A" w:rsidSect="0069639B">
          <w:type w:val="continuous"/>
          <w:pgSz w:w="10440" w:h="15120" w:code="7"/>
          <w:pgMar w:top="1701" w:right="851" w:bottom="1134" w:left="1418" w:header="1134" w:footer="1134" w:gutter="0"/>
          <w:pgNumType w:start="2"/>
          <w:cols w:num="2" w:space="285"/>
          <w:titlePg/>
        </w:sectPr>
      </w:pPr>
      <w:r>
        <w:rPr>
          <w:spacing w:val="-2"/>
          <w:lang w:val="es-CL"/>
        </w:rPr>
        <w:t xml:space="preserve">Como se puede visualizar los primeros 10 años de funcionamiento del generador de diésel sus flujos de caja son negativos esto se debe principalmente a que cada 5 años se debe adquirir un equipo </w:t>
      </w:r>
      <w:r>
        <w:rPr>
          <w:spacing w:val="-2"/>
          <w:lang w:val="es-CL"/>
        </w:rPr>
        <w:t>completamente nuevo. Asimismo, los costos de operación y mantenimiento son mucho más altos que la microrred FV que no requiere de químicos ni personal especializado.</w:t>
      </w:r>
    </w:p>
    <w:p w:rsidR="00EE6D1A" w:rsidRPr="00706269" w:rsidRDefault="00EE6D1A" w:rsidP="00EE6D1A">
      <w:pPr>
        <w:jc w:val="both"/>
        <w:rPr>
          <w:spacing w:val="-2"/>
          <w:lang w:val="es-CL"/>
        </w:rPr>
      </w:pPr>
    </w:p>
    <w:p w:rsidR="00EE6D1A" w:rsidRDefault="00EE6D1A" w:rsidP="00EE6D1A">
      <w:pPr>
        <w:jc w:val="both"/>
        <w:rPr>
          <w:spacing w:val="-2"/>
          <w:lang w:val="es-CL"/>
        </w:rPr>
      </w:pPr>
    </w:p>
    <w:p w:rsidR="00EE6D1A" w:rsidRDefault="00EE6D1A" w:rsidP="00EE6D1A">
      <w:pPr>
        <w:jc w:val="both"/>
        <w:rPr>
          <w:spacing w:val="-2"/>
          <w:lang w:val="es-CL"/>
        </w:rPr>
        <w:sectPr w:rsidR="00EE6D1A" w:rsidSect="0069639B">
          <w:type w:val="continuous"/>
          <w:pgSz w:w="10440" w:h="15120" w:code="7"/>
          <w:pgMar w:top="1701" w:right="851" w:bottom="1134" w:left="1418" w:header="1134" w:footer="1134" w:gutter="0"/>
          <w:pgNumType w:start="2"/>
          <w:cols w:num="2" w:space="285"/>
          <w:titlePg/>
        </w:sectPr>
      </w:pPr>
    </w:p>
    <w:p w:rsidR="00EE6D1A" w:rsidRDefault="00EE6D1A" w:rsidP="00EE6D1A">
      <w:pPr>
        <w:jc w:val="both"/>
        <w:rPr>
          <w:spacing w:val="-2"/>
          <w:lang w:val="es-CL"/>
        </w:rPr>
        <w:sectPr w:rsidR="00EE6D1A" w:rsidSect="005155CD">
          <w:type w:val="continuous"/>
          <w:pgSz w:w="10440" w:h="15120" w:code="7"/>
          <w:pgMar w:top="1701" w:right="851" w:bottom="1134" w:left="1418" w:header="1134" w:footer="1134" w:gutter="0"/>
          <w:pgNumType w:start="2"/>
          <w:cols w:space="285"/>
          <w:titlePg/>
        </w:sectPr>
      </w:pPr>
      <w:r w:rsidRPr="007B36CC">
        <w:rPr>
          <w:noProof/>
          <w:spacing w:val="-2"/>
          <w:lang w:val="es-PE" w:eastAsia="es-PE"/>
        </w:rPr>
        <w:drawing>
          <wp:inline distT="0" distB="0" distL="0" distR="0" wp14:anchorId="37D12373" wp14:editId="6D49BB61">
            <wp:extent cx="5188585" cy="1804725"/>
            <wp:effectExtent l="0" t="0" r="0" b="5080"/>
            <wp:docPr id="20484" name="Imagen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8585" cy="1804725"/>
                    </a:xfrm>
                    <a:prstGeom prst="rect">
                      <a:avLst/>
                    </a:prstGeom>
                    <a:noFill/>
                    <a:ln>
                      <a:noFill/>
                    </a:ln>
                  </pic:spPr>
                </pic:pic>
              </a:graphicData>
            </a:graphic>
          </wp:inline>
        </w:drawing>
      </w:r>
    </w:p>
    <w:p w:rsidR="00EE6D1A" w:rsidRDefault="00EE6D1A" w:rsidP="00EE6D1A">
      <w:pPr>
        <w:jc w:val="both"/>
        <w:rPr>
          <w:szCs w:val="24"/>
        </w:rPr>
        <w:sectPr w:rsidR="00EE6D1A" w:rsidSect="0069639B">
          <w:type w:val="continuous"/>
          <w:pgSz w:w="10440" w:h="15120" w:code="7"/>
          <w:pgMar w:top="1701" w:right="851" w:bottom="1134" w:left="1418" w:header="1134" w:footer="1134" w:gutter="0"/>
          <w:pgNumType w:start="2"/>
          <w:cols w:num="2" w:space="285"/>
          <w:titlePg/>
        </w:sectPr>
      </w:pPr>
    </w:p>
    <w:p w:rsidR="00EE6D1A" w:rsidRDefault="00EE6D1A" w:rsidP="00EE6D1A">
      <w:pPr>
        <w:jc w:val="both"/>
        <w:rPr>
          <w:szCs w:val="24"/>
        </w:rPr>
      </w:pPr>
      <w:r>
        <w:rPr>
          <w:szCs w:val="24"/>
        </w:rPr>
        <w:t xml:space="preserve">Figura 9. </w:t>
      </w:r>
      <w:r>
        <w:rPr>
          <w:spacing w:val="-2"/>
          <w:lang w:val="es-CL"/>
        </w:rPr>
        <w:t>Flujo de caja de grupo electrógeno</w:t>
      </w:r>
    </w:p>
    <w:p w:rsidR="00EE6D1A" w:rsidRPr="00A351F5" w:rsidRDefault="00EE6D1A" w:rsidP="00EE6D1A">
      <w:pPr>
        <w:jc w:val="both"/>
        <w:rPr>
          <w:szCs w:val="24"/>
          <w:lang w:val="es-CL"/>
        </w:rPr>
        <w:sectPr w:rsidR="00EE6D1A" w:rsidRPr="00A351F5" w:rsidSect="0069639B">
          <w:type w:val="continuous"/>
          <w:pgSz w:w="10440" w:h="15120" w:code="7"/>
          <w:pgMar w:top="1701" w:right="851" w:bottom="1134" w:left="1418" w:header="1134" w:footer="1134" w:gutter="0"/>
          <w:pgNumType w:start="2"/>
          <w:cols w:num="2" w:space="285"/>
          <w:titlePg/>
        </w:sectPr>
      </w:pPr>
    </w:p>
    <w:p w:rsidR="00EE6D1A" w:rsidRDefault="00EE6D1A" w:rsidP="00EE6D1A">
      <w:pPr>
        <w:jc w:val="both"/>
        <w:rPr>
          <w:szCs w:val="24"/>
        </w:rPr>
        <w:sectPr w:rsidR="00EE6D1A" w:rsidSect="005155CD">
          <w:type w:val="continuous"/>
          <w:pgSz w:w="10440" w:h="15120" w:code="7"/>
          <w:pgMar w:top="1701" w:right="851" w:bottom="1134" w:left="1418" w:header="1134" w:footer="1134" w:gutter="0"/>
          <w:pgNumType w:start="2"/>
          <w:cols w:space="285"/>
          <w:titlePg/>
        </w:sectPr>
      </w:pPr>
    </w:p>
    <w:p w:rsidR="00EE6D1A" w:rsidRDefault="00EE6D1A" w:rsidP="00EE6D1A">
      <w:pPr>
        <w:jc w:val="both"/>
        <w:rPr>
          <w:szCs w:val="24"/>
        </w:rPr>
      </w:pPr>
      <w:r>
        <w:rPr>
          <w:szCs w:val="24"/>
        </w:rPr>
        <w:t xml:space="preserve">Luego de verificar la rentabilidad de la propuesta se realizó la implementación de un pequeño sistema solar en el caserío El Monte, en donde se hizo una exposición del proyecto explicando los beneficios y el gran potencial solar. Al finalizar dicha exposición se procedió a recibir las firmas de los pobladores interesados. </w:t>
      </w:r>
    </w:p>
    <w:p w:rsidR="00EE6D1A" w:rsidRDefault="00EE6D1A" w:rsidP="00EE6D1A">
      <w:pPr>
        <w:jc w:val="both"/>
        <w:rPr>
          <w:szCs w:val="24"/>
        </w:rPr>
      </w:pPr>
    </w:p>
    <w:p w:rsidR="00EE6D1A" w:rsidRPr="00A920CE" w:rsidRDefault="00EE6D1A" w:rsidP="00EE6D1A">
      <w:pPr>
        <w:tabs>
          <w:tab w:val="left" w:pos="-720"/>
        </w:tabs>
        <w:suppressAutoHyphens/>
        <w:rPr>
          <w:b/>
          <w:spacing w:val="-2"/>
          <w:lang w:val="es-CL"/>
        </w:rPr>
      </w:pPr>
      <w:r w:rsidRPr="00E143C1">
        <w:rPr>
          <w:b/>
          <w:spacing w:val="-2"/>
          <w:lang w:val="es-CL"/>
        </w:rPr>
        <w:t>IMPACTOS</w:t>
      </w:r>
    </w:p>
    <w:p w:rsidR="00EE6D1A" w:rsidRPr="00A920CE" w:rsidRDefault="00EE6D1A" w:rsidP="00EE6D1A">
      <w:pPr>
        <w:tabs>
          <w:tab w:val="left" w:pos="-720"/>
        </w:tabs>
        <w:suppressAutoHyphens/>
        <w:rPr>
          <w:b/>
          <w:spacing w:val="-2"/>
          <w:lang w:val="es-CL"/>
        </w:rPr>
      </w:pPr>
    </w:p>
    <w:p w:rsidR="00EE6D1A" w:rsidRDefault="00EE6D1A" w:rsidP="00EE6D1A">
      <w:pPr>
        <w:tabs>
          <w:tab w:val="left" w:pos="-720"/>
        </w:tabs>
        <w:suppressAutoHyphens/>
        <w:rPr>
          <w:spacing w:val="-2"/>
          <w:lang w:val="es-CL"/>
        </w:rPr>
      </w:pPr>
      <w:r w:rsidRPr="00AA37AB">
        <w:rPr>
          <w:spacing w:val="-2"/>
          <w:lang w:val="es-CL"/>
        </w:rPr>
        <w:t>El estudio tiene un impacto social, económico y ambiental.</w:t>
      </w:r>
    </w:p>
    <w:p w:rsidR="00EE6D1A" w:rsidRPr="005248E0" w:rsidRDefault="00EE6D1A" w:rsidP="00EE6D1A">
      <w:pPr>
        <w:pStyle w:val="Subttulo"/>
        <w:jc w:val="left"/>
        <w:rPr>
          <w:rFonts w:ascii="Times New Roman" w:eastAsia="Times New Roman" w:hAnsi="Times New Roman" w:cs="Times New Roman"/>
          <w:sz w:val="20"/>
        </w:rPr>
      </w:pPr>
    </w:p>
    <w:p w:rsidR="00EE6D1A" w:rsidRDefault="00EE6D1A" w:rsidP="00EE6D1A">
      <w:pPr>
        <w:pStyle w:val="Subttulo"/>
        <w:jc w:val="left"/>
        <w:rPr>
          <w:rFonts w:ascii="Times New Roman" w:eastAsia="Times New Roman" w:hAnsi="Times New Roman" w:cs="Times New Roman"/>
          <w:sz w:val="20"/>
        </w:rPr>
      </w:pPr>
      <w:r w:rsidRPr="005248E0">
        <w:rPr>
          <w:rFonts w:ascii="Times New Roman" w:eastAsia="Times New Roman" w:hAnsi="Times New Roman" w:cs="Times New Roman"/>
          <w:sz w:val="20"/>
        </w:rPr>
        <w:t>Impacto Social:</w:t>
      </w:r>
    </w:p>
    <w:p w:rsidR="00EE6D1A" w:rsidRPr="005248E0" w:rsidRDefault="00EE6D1A" w:rsidP="00EE6D1A">
      <w:pPr>
        <w:autoSpaceDE w:val="0"/>
        <w:autoSpaceDN w:val="0"/>
        <w:adjustRightInd w:val="0"/>
        <w:rPr>
          <w:rFonts w:ascii="Wingdings 3" w:hAnsi="Wingdings 3" w:cs="Wingdings 3"/>
          <w:color w:val="000000"/>
          <w:sz w:val="24"/>
          <w:szCs w:val="24"/>
          <w:lang w:val="es-PE" w:eastAsia="en-US"/>
        </w:rPr>
      </w:pPr>
    </w:p>
    <w:p w:rsidR="00EE6D1A" w:rsidRPr="008C016B" w:rsidRDefault="00EE6D1A" w:rsidP="00EE6D1A">
      <w:pPr>
        <w:pStyle w:val="Prrafodelista"/>
        <w:numPr>
          <w:ilvl w:val="0"/>
          <w:numId w:val="4"/>
        </w:numPr>
        <w:autoSpaceDE w:val="0"/>
        <w:autoSpaceDN w:val="0"/>
        <w:adjustRightInd w:val="0"/>
        <w:spacing w:after="145"/>
        <w:rPr>
          <w:b/>
          <w:bCs/>
          <w:color w:val="000000"/>
          <w:sz w:val="20"/>
          <w:szCs w:val="20"/>
          <w:lang w:val="es-PE"/>
        </w:rPr>
      </w:pPr>
      <w:r w:rsidRPr="008C016B">
        <w:rPr>
          <w:b/>
          <w:bCs/>
          <w:color w:val="000000"/>
          <w:sz w:val="20"/>
          <w:szCs w:val="20"/>
          <w:lang w:val="es-PE"/>
        </w:rPr>
        <w:t xml:space="preserve">Aumento de la satisfacción de los pobladores: </w:t>
      </w:r>
    </w:p>
    <w:p w:rsidR="00EE6D1A" w:rsidRPr="005248E0" w:rsidRDefault="00EE6D1A" w:rsidP="00EE6D1A">
      <w:pPr>
        <w:autoSpaceDE w:val="0"/>
        <w:autoSpaceDN w:val="0"/>
        <w:adjustRightInd w:val="0"/>
        <w:spacing w:after="145"/>
        <w:jc w:val="both"/>
      </w:pPr>
      <w:r w:rsidRPr="005248E0">
        <w:rPr>
          <w:szCs w:val="24"/>
        </w:rPr>
        <w:t xml:space="preserve">Al mejorar el servicio de energía los pobladores podrán realizar sus faenas más horas en el día y regresar a sus </w:t>
      </w:r>
      <w:r w:rsidRPr="005248E0">
        <w:t xml:space="preserve">viviendas por la noche. </w:t>
      </w:r>
      <w:r>
        <w:t>Los niños en edad escolar podrán estudiar en las noches y sin irritación en los ojos por el humo de las velas.</w:t>
      </w:r>
    </w:p>
    <w:p w:rsidR="00EE6D1A" w:rsidRPr="008C016B" w:rsidRDefault="00EE6D1A" w:rsidP="00EE6D1A">
      <w:pPr>
        <w:pStyle w:val="Prrafodelista"/>
        <w:numPr>
          <w:ilvl w:val="0"/>
          <w:numId w:val="4"/>
        </w:numPr>
        <w:autoSpaceDE w:val="0"/>
        <w:autoSpaceDN w:val="0"/>
        <w:adjustRightInd w:val="0"/>
        <w:rPr>
          <w:b/>
          <w:bCs/>
          <w:color w:val="000000"/>
          <w:sz w:val="20"/>
          <w:szCs w:val="20"/>
          <w:lang w:val="es-PE"/>
        </w:rPr>
      </w:pPr>
      <w:r w:rsidRPr="008C016B">
        <w:rPr>
          <w:b/>
          <w:bCs/>
          <w:color w:val="000000"/>
          <w:sz w:val="20"/>
          <w:szCs w:val="20"/>
          <w:lang w:val="es-PE"/>
        </w:rPr>
        <w:t>Mejora en la seguridad:</w:t>
      </w:r>
    </w:p>
    <w:p w:rsidR="00EE6D1A" w:rsidRPr="005248E0" w:rsidRDefault="00EE6D1A" w:rsidP="00EE6D1A">
      <w:pPr>
        <w:autoSpaceDE w:val="0"/>
        <w:autoSpaceDN w:val="0"/>
        <w:adjustRightInd w:val="0"/>
      </w:pPr>
      <w:r w:rsidRPr="005248E0">
        <w:lastRenderedPageBreak/>
        <w:t xml:space="preserve">Las luces en los caseríos permitirán el transito seguro durante las noches. </w:t>
      </w:r>
    </w:p>
    <w:p w:rsidR="00EE6D1A" w:rsidRDefault="00EE6D1A" w:rsidP="00EE6D1A">
      <w:r>
        <w:t>Impacto Ambiental:</w:t>
      </w:r>
    </w:p>
    <w:p w:rsidR="00EE6D1A" w:rsidRPr="005248E0" w:rsidRDefault="00EE6D1A" w:rsidP="00EE6D1A"/>
    <w:p w:rsidR="00EE6D1A" w:rsidRPr="005248E0" w:rsidRDefault="00EE6D1A" w:rsidP="00EE6D1A">
      <w:pPr>
        <w:pStyle w:val="Prrafodelista"/>
        <w:numPr>
          <w:ilvl w:val="0"/>
          <w:numId w:val="2"/>
        </w:numPr>
        <w:jc w:val="both"/>
        <w:rPr>
          <w:b/>
          <w:sz w:val="20"/>
          <w:szCs w:val="20"/>
        </w:rPr>
      </w:pPr>
      <w:r w:rsidRPr="005248E0">
        <w:rPr>
          <w:b/>
          <w:sz w:val="20"/>
          <w:szCs w:val="20"/>
        </w:rPr>
        <w:t>Huella de carbono</w:t>
      </w:r>
    </w:p>
    <w:p w:rsidR="00EE6D1A" w:rsidRPr="008C016B" w:rsidRDefault="00EE6D1A" w:rsidP="00EE6D1A">
      <w:pPr>
        <w:ind w:left="284"/>
        <w:jc w:val="both"/>
      </w:pPr>
      <w:r w:rsidRPr="005248E0">
        <w:rPr>
          <w:szCs w:val="24"/>
        </w:rPr>
        <w:t>Durante la vida útil del proyecto se contempla una generación de energía de 228.186 kWh/25 años</w:t>
      </w:r>
      <w:r>
        <w:t>. Esto multiplicado por el factor de conversión de ahorro en kg de emisión de CO</w:t>
      </w:r>
      <w:r w:rsidRPr="005248E0">
        <w:rPr>
          <w:vertAlign w:val="subscript"/>
        </w:rPr>
        <w:t>2</w:t>
      </w:r>
      <w:r>
        <w:t xml:space="preserve"> </w:t>
      </w:r>
      <w:r w:rsidRPr="008C016B">
        <w:t xml:space="preserve">determinado por el Ministerio de Industria, Energía y Turismo (Minetur) da como resultado un 87.852 de kg no emitidos. </w:t>
      </w:r>
    </w:p>
    <w:p w:rsidR="00EE6D1A" w:rsidRPr="008C016B" w:rsidRDefault="00EE6D1A" w:rsidP="00EE6D1A"/>
    <w:p w:rsidR="00EE6D1A" w:rsidRPr="008C016B" w:rsidRDefault="00EE6D1A" w:rsidP="00EE6D1A">
      <w:pPr>
        <w:pStyle w:val="Prrafodelista"/>
        <w:numPr>
          <w:ilvl w:val="0"/>
          <w:numId w:val="2"/>
        </w:numPr>
        <w:jc w:val="both"/>
        <w:rPr>
          <w:sz w:val="20"/>
          <w:szCs w:val="20"/>
        </w:rPr>
      </w:pPr>
      <w:r w:rsidRPr="008C016B">
        <w:rPr>
          <w:b/>
          <w:sz w:val="20"/>
          <w:szCs w:val="20"/>
        </w:rPr>
        <w:t>Mejora en el nivel de conocimientos sobre energías renovables</w:t>
      </w:r>
    </w:p>
    <w:p w:rsidR="00EE6D1A" w:rsidRPr="008C016B" w:rsidRDefault="00EE6D1A" w:rsidP="00EE6D1A">
      <w:pPr>
        <w:ind w:left="360"/>
        <w:jc w:val="both"/>
      </w:pPr>
      <w:r w:rsidRPr="008C016B">
        <w:t xml:space="preserve">El uso de energías renovables es un tema poco difundido dentro del Perú, al implementar energía solar en el caserío El Monte </w:t>
      </w:r>
      <w:r>
        <w:t>la población</w:t>
      </w:r>
      <w:r w:rsidRPr="008C016B">
        <w:t xml:space="preserve"> mejorará su nivel de conocimientos en cuanto al uso de energías renovables y sus beneficios.</w:t>
      </w:r>
    </w:p>
    <w:p w:rsidR="00EE6D1A" w:rsidRPr="008C016B" w:rsidRDefault="00EE6D1A" w:rsidP="00EE6D1A">
      <w:pPr>
        <w:ind w:left="360"/>
        <w:jc w:val="both"/>
      </w:pPr>
    </w:p>
    <w:p w:rsidR="00EE6D1A" w:rsidRPr="008C016B" w:rsidRDefault="00EE6D1A" w:rsidP="00EE6D1A">
      <w:pPr>
        <w:pStyle w:val="Prrafodelista"/>
        <w:numPr>
          <w:ilvl w:val="0"/>
          <w:numId w:val="3"/>
        </w:numPr>
        <w:jc w:val="both"/>
        <w:rPr>
          <w:b/>
          <w:sz w:val="20"/>
          <w:szCs w:val="20"/>
        </w:rPr>
      </w:pPr>
      <w:r w:rsidRPr="008C016B">
        <w:rPr>
          <w:b/>
          <w:sz w:val="20"/>
          <w:szCs w:val="20"/>
        </w:rPr>
        <w:t>Cambio en el aspecto visual de la comunidad:</w:t>
      </w:r>
    </w:p>
    <w:p w:rsidR="00EE6D1A" w:rsidRPr="008C016B" w:rsidRDefault="00EE6D1A" w:rsidP="00EE6D1A">
      <w:pPr>
        <w:ind w:left="426"/>
        <w:jc w:val="both"/>
      </w:pPr>
      <w:r w:rsidRPr="008C016B">
        <w:t>El proyecto incluye la creación de un centro de control de cargas. Por lo cual se genera una modificación en el aspecto visual.</w:t>
      </w:r>
    </w:p>
    <w:p w:rsidR="00EE6D1A" w:rsidRPr="008C016B" w:rsidRDefault="00EE6D1A" w:rsidP="00EE6D1A">
      <w:pPr>
        <w:ind w:left="426"/>
        <w:jc w:val="both"/>
      </w:pPr>
    </w:p>
    <w:p w:rsidR="00EE6D1A" w:rsidRPr="008C016B" w:rsidRDefault="00EE6D1A" w:rsidP="00EE6D1A">
      <w:r w:rsidRPr="008C016B">
        <w:t xml:space="preserve">Impacto económico: </w:t>
      </w:r>
    </w:p>
    <w:p w:rsidR="00EE6D1A" w:rsidRPr="008C016B" w:rsidRDefault="00EE6D1A" w:rsidP="00EE6D1A">
      <w:pPr>
        <w:ind w:left="426"/>
        <w:jc w:val="both"/>
      </w:pPr>
    </w:p>
    <w:p w:rsidR="00EE6D1A" w:rsidRPr="008C016B" w:rsidRDefault="00EE6D1A" w:rsidP="00EE6D1A">
      <w:pPr>
        <w:pStyle w:val="Prrafodelista"/>
        <w:numPr>
          <w:ilvl w:val="0"/>
          <w:numId w:val="2"/>
        </w:numPr>
        <w:jc w:val="both"/>
        <w:rPr>
          <w:sz w:val="20"/>
          <w:szCs w:val="20"/>
        </w:rPr>
      </w:pPr>
      <w:r w:rsidRPr="008C016B">
        <w:rPr>
          <w:b/>
          <w:bCs/>
          <w:sz w:val="20"/>
          <w:szCs w:val="20"/>
        </w:rPr>
        <w:t xml:space="preserve">Ahorros en gastos energéticos: </w:t>
      </w:r>
    </w:p>
    <w:p w:rsidR="00EE6D1A" w:rsidRPr="008C016B" w:rsidRDefault="00EE6D1A" w:rsidP="00EE6D1A">
      <w:pPr>
        <w:ind w:left="360"/>
        <w:jc w:val="both"/>
      </w:pPr>
      <w:r w:rsidRPr="008C016B">
        <w:t xml:space="preserve">Al implementar un tipo de energía renovable y que proviene de una fuente inagotable como lo es el sol, el costo de generación de energía es nulo. Sin embargo, para hacer el proyecto interesante para la inversión privada se hace un análisis de costo de S/.1.5/kWh, comparado con el gasto actual </w:t>
      </w:r>
      <w:r>
        <w:t>en energía anual. El ahorro es de 86%.</w:t>
      </w:r>
    </w:p>
    <w:p w:rsidR="00EE6D1A" w:rsidRPr="008C016B" w:rsidRDefault="00EE6D1A" w:rsidP="00EE6D1A">
      <w:pPr>
        <w:pStyle w:val="Default"/>
        <w:ind w:left="720"/>
        <w:rPr>
          <w:sz w:val="20"/>
          <w:szCs w:val="20"/>
        </w:rPr>
      </w:pPr>
    </w:p>
    <w:p w:rsidR="00EE6D1A" w:rsidRPr="008C016B" w:rsidRDefault="00EE6D1A" w:rsidP="00EE6D1A">
      <w:pPr>
        <w:pStyle w:val="Default"/>
        <w:numPr>
          <w:ilvl w:val="0"/>
          <w:numId w:val="3"/>
        </w:numPr>
        <w:rPr>
          <w:sz w:val="20"/>
          <w:szCs w:val="20"/>
        </w:rPr>
      </w:pPr>
      <w:r w:rsidRPr="008C016B">
        <w:rPr>
          <w:b/>
          <w:bCs/>
          <w:sz w:val="20"/>
          <w:szCs w:val="20"/>
        </w:rPr>
        <w:t>Óptimo manejo de la expansión frente a la demanda:</w:t>
      </w:r>
    </w:p>
    <w:p w:rsidR="00EE6D1A" w:rsidRPr="008C016B" w:rsidRDefault="00EE6D1A" w:rsidP="00EE6D1A">
      <w:pPr>
        <w:pStyle w:val="Default"/>
        <w:ind w:left="720"/>
        <w:rPr>
          <w:sz w:val="20"/>
          <w:szCs w:val="20"/>
        </w:rPr>
      </w:pPr>
    </w:p>
    <w:p w:rsidR="00EE6D1A" w:rsidRDefault="00EE6D1A" w:rsidP="00EE6D1A">
      <w:pPr>
        <w:pStyle w:val="Default"/>
        <w:ind w:left="426"/>
        <w:jc w:val="both"/>
        <w:rPr>
          <w:color w:val="auto"/>
          <w:sz w:val="20"/>
          <w:szCs w:val="20"/>
          <w:lang w:val="es-ES" w:eastAsia="es-ES"/>
        </w:rPr>
      </w:pPr>
      <w:r w:rsidRPr="008C016B">
        <w:rPr>
          <w:color w:val="auto"/>
          <w:sz w:val="20"/>
          <w:szCs w:val="20"/>
          <w:lang w:val="es-ES" w:eastAsia="es-ES"/>
        </w:rPr>
        <w:t>Este nuevo sistema, permite la ex</w:t>
      </w:r>
      <w:r>
        <w:rPr>
          <w:color w:val="auto"/>
          <w:sz w:val="20"/>
          <w:szCs w:val="20"/>
          <w:lang w:val="es-ES" w:eastAsia="es-ES"/>
        </w:rPr>
        <w:t xml:space="preserve">pansión </w:t>
      </w:r>
      <w:r w:rsidRPr="008C016B">
        <w:rPr>
          <w:color w:val="auto"/>
          <w:sz w:val="20"/>
          <w:szCs w:val="20"/>
          <w:lang w:val="es-ES" w:eastAsia="es-ES"/>
        </w:rPr>
        <w:t>de potencia</w:t>
      </w:r>
      <w:r>
        <w:rPr>
          <w:color w:val="auto"/>
          <w:sz w:val="20"/>
          <w:szCs w:val="20"/>
          <w:lang w:val="es-ES" w:eastAsia="es-ES"/>
        </w:rPr>
        <w:t xml:space="preserve"> generada al ritmo del crecimiento de demanda de la población.</w:t>
      </w:r>
    </w:p>
    <w:p w:rsidR="00EE6D1A" w:rsidRDefault="00EE6D1A" w:rsidP="00EE6D1A">
      <w:pPr>
        <w:pStyle w:val="Default"/>
        <w:ind w:left="426"/>
        <w:jc w:val="both"/>
        <w:rPr>
          <w:color w:val="auto"/>
          <w:sz w:val="20"/>
          <w:szCs w:val="20"/>
          <w:lang w:val="es-ES" w:eastAsia="es-ES"/>
        </w:rPr>
      </w:pPr>
    </w:p>
    <w:p w:rsidR="00EE6D1A" w:rsidRPr="008C016B" w:rsidRDefault="00EE6D1A" w:rsidP="00EE6D1A">
      <w:pPr>
        <w:pStyle w:val="Default"/>
        <w:ind w:left="426"/>
        <w:jc w:val="both"/>
        <w:rPr>
          <w:sz w:val="20"/>
          <w:szCs w:val="20"/>
        </w:rPr>
      </w:pPr>
      <w:r w:rsidRPr="008C016B">
        <w:rPr>
          <w:sz w:val="20"/>
          <w:szCs w:val="20"/>
        </w:rPr>
        <w:t xml:space="preserve"> </w:t>
      </w:r>
    </w:p>
    <w:p w:rsidR="00EE6D1A" w:rsidRPr="005248E0" w:rsidRDefault="00EE6D1A" w:rsidP="00EE6D1A">
      <w:pPr>
        <w:jc w:val="both"/>
        <w:rPr>
          <w:lang w:val="es-PE"/>
        </w:rPr>
      </w:pPr>
    </w:p>
    <w:p w:rsidR="00EE6D1A" w:rsidRPr="00666C5C" w:rsidRDefault="00EE6D1A" w:rsidP="00EE6D1A">
      <w:pPr>
        <w:ind w:left="851" w:hanging="851"/>
        <w:jc w:val="center"/>
        <w:rPr>
          <w:b/>
        </w:rPr>
      </w:pPr>
    </w:p>
    <w:p w:rsidR="00EE6D1A" w:rsidRDefault="00EE6D1A" w:rsidP="00EE6D1A">
      <w:pPr>
        <w:ind w:left="851" w:hanging="851"/>
        <w:jc w:val="center"/>
        <w:rPr>
          <w:b/>
        </w:rPr>
      </w:pPr>
      <w:r>
        <w:rPr>
          <w:b/>
        </w:rPr>
        <w:t>DISCUSIÓN</w:t>
      </w:r>
    </w:p>
    <w:p w:rsidR="00EE6D1A" w:rsidRDefault="00EE6D1A" w:rsidP="00EE6D1A">
      <w:pPr>
        <w:ind w:left="851" w:hanging="851"/>
        <w:jc w:val="center"/>
        <w:rPr>
          <w:b/>
        </w:rPr>
      </w:pPr>
    </w:p>
    <w:p w:rsidR="00EE6D1A" w:rsidRDefault="00EE6D1A" w:rsidP="00EE6D1A">
      <w:pPr>
        <w:jc w:val="both"/>
      </w:pPr>
      <w:r>
        <w:t>En base a los resultados obtenidos se puede interpretar lo siguiente:</w:t>
      </w:r>
    </w:p>
    <w:p w:rsidR="00EE6D1A" w:rsidRDefault="00EE6D1A" w:rsidP="00EE6D1A">
      <w:pPr>
        <w:jc w:val="both"/>
      </w:pPr>
    </w:p>
    <w:p w:rsidR="00EE6D1A" w:rsidRPr="008C016B" w:rsidRDefault="00EE6D1A" w:rsidP="00EE6D1A">
      <w:pPr>
        <w:jc w:val="both"/>
      </w:pPr>
      <w:r>
        <w:t>En la figura 1 se detalla</w:t>
      </w:r>
      <w:r w:rsidRPr="003F41DD">
        <w:t xml:space="preserve"> que </w:t>
      </w:r>
      <w:r>
        <w:t xml:space="preserve">la radiación promedio diaria de El Monte es igual a </w:t>
      </w:r>
      <w:r w:rsidRPr="008C016B">
        <w:t>5.38 kWh/m</w:t>
      </w:r>
      <w:r w:rsidRPr="008C016B">
        <w:rPr>
          <w:vertAlign w:val="superscript"/>
        </w:rPr>
        <w:t>2</w:t>
      </w:r>
      <w:r>
        <w:t>. E</w:t>
      </w:r>
      <w:r w:rsidRPr="008C016B">
        <w:t>ste</w:t>
      </w:r>
      <w:r>
        <w:t xml:space="preserve"> dato es de suma importancia ya que definirá la cantidad de paneles FV óptimos de la microrred.</w:t>
      </w:r>
    </w:p>
    <w:p w:rsidR="00EE6D1A" w:rsidRDefault="00EE6D1A" w:rsidP="00EE6D1A">
      <w:pPr>
        <w:jc w:val="both"/>
      </w:pPr>
    </w:p>
    <w:p w:rsidR="00EE6D1A" w:rsidRDefault="00EE6D1A" w:rsidP="00EE6D1A">
      <w:pPr>
        <w:jc w:val="both"/>
      </w:pPr>
      <w:r>
        <w:t>En la figura 2 se observa que la temperatura ambiente es de 22.5 °C, esta temperatura es óptima para el funcionamiento de paneles FV ya que estos disminuyen su rendimiento a temperaturas muy altas.</w:t>
      </w:r>
    </w:p>
    <w:p w:rsidR="00EE6D1A" w:rsidRDefault="00EE6D1A" w:rsidP="00EE6D1A">
      <w:pPr>
        <w:jc w:val="both"/>
      </w:pPr>
    </w:p>
    <w:p w:rsidR="00EE6D1A" w:rsidRDefault="00EE6D1A" w:rsidP="00EE6D1A">
      <w:pPr>
        <w:jc w:val="both"/>
      </w:pPr>
      <w:r>
        <w:t>En la figura 3 se aprecia las horas solar pico esta variable es una unidad que mide la irradiación solar y se define como el tiempo en horas de una hipotética irradiancia solar constante de 1000 W/m2. Una hora solar pico equivale a 1 kWh/m</w:t>
      </w:r>
      <w:r>
        <w:rPr>
          <w:vertAlign w:val="superscript"/>
        </w:rPr>
        <w:t>2</w:t>
      </w:r>
      <w:r>
        <w:t>.</w:t>
      </w:r>
    </w:p>
    <w:p w:rsidR="00EE6D1A" w:rsidRDefault="00EE6D1A" w:rsidP="00EE6D1A">
      <w:pPr>
        <w:jc w:val="both"/>
      </w:pPr>
    </w:p>
    <w:p w:rsidR="00EE6D1A" w:rsidRDefault="00EE6D1A" w:rsidP="00EE6D1A">
      <w:pPr>
        <w:jc w:val="both"/>
      </w:pPr>
      <w:r>
        <w:t xml:space="preserve">En la figura 4 se muestra la velocidad del viento y su promedio, 3m/s. Los aerogeneradores comúnmente requieren de 6m/s para ser eficientes. </w:t>
      </w:r>
    </w:p>
    <w:p w:rsidR="00EE6D1A" w:rsidRDefault="00EE6D1A" w:rsidP="00EE6D1A">
      <w:pPr>
        <w:jc w:val="both"/>
      </w:pPr>
    </w:p>
    <w:p w:rsidR="00EE6D1A" w:rsidRDefault="00EE6D1A" w:rsidP="00EE6D1A">
      <w:pPr>
        <w:jc w:val="both"/>
      </w:pPr>
      <w:r>
        <w:t>En la figura 5 se simuló la elección de tecnologías con aerogeneradores de poca potencia (minieólica) ya que se requiere de 6m/s promedio para la utilización de aerogeneradores de gran potencia.</w:t>
      </w:r>
    </w:p>
    <w:p w:rsidR="00EE6D1A" w:rsidRDefault="00EE6D1A" w:rsidP="00EE6D1A">
      <w:pPr>
        <w:jc w:val="both"/>
      </w:pPr>
    </w:p>
    <w:p w:rsidR="00EE6D1A" w:rsidRDefault="00EE6D1A" w:rsidP="00EE6D1A">
      <w:pPr>
        <w:jc w:val="both"/>
      </w:pPr>
      <w:r>
        <w:t>En la figura 6 se encuentra el consumo energético diario de la comunidad El Monte. Dicha matriz fue realizada con la ayuda de las encuestas y entrevistas con los pobladores.</w:t>
      </w:r>
    </w:p>
    <w:p w:rsidR="00EE6D1A" w:rsidRDefault="00EE6D1A" w:rsidP="00EE6D1A">
      <w:pPr>
        <w:jc w:val="both"/>
      </w:pPr>
    </w:p>
    <w:p w:rsidR="00EE6D1A" w:rsidRDefault="00EE6D1A" w:rsidP="00EE6D1A">
      <w:pPr>
        <w:jc w:val="both"/>
      </w:pPr>
      <w:r>
        <w:t xml:space="preserve">Se recomienda realizar análisis de demanda energética constantes a la población para poder adelantarse a cualquier cambio fundamental que requiera de nuevas fuentes de energía. Asimismo, si bien bajo las condiciones climáticas y para el nivel de consumo de la población actual la mejor alternativa es la energía solar si esta se incrementa súbitamente podría justificar implementar un aerogenerador o llevar a cabo un estudio hidráulico de fuente de ríos alejados. De esta manera las nuevas tecnologías entrarían a la red de Catache y este sería un sistema híbrido. </w:t>
      </w:r>
    </w:p>
    <w:p w:rsidR="00EE6D1A" w:rsidRDefault="00EE6D1A" w:rsidP="00EE6D1A">
      <w:pPr>
        <w:tabs>
          <w:tab w:val="left" w:pos="-720"/>
        </w:tabs>
        <w:suppressAutoHyphens/>
        <w:rPr>
          <w:b/>
          <w:spacing w:val="-2"/>
          <w:lang w:val="es-CL"/>
        </w:rPr>
      </w:pPr>
    </w:p>
    <w:p w:rsidR="00EE6D1A" w:rsidRDefault="00EE6D1A" w:rsidP="00EE6D1A">
      <w:pPr>
        <w:tabs>
          <w:tab w:val="left" w:pos="-720"/>
        </w:tabs>
        <w:suppressAutoHyphens/>
        <w:jc w:val="center"/>
        <w:rPr>
          <w:b/>
          <w:spacing w:val="-2"/>
          <w:lang w:val="es-CL"/>
        </w:rPr>
      </w:pPr>
    </w:p>
    <w:p w:rsidR="00EE6D1A" w:rsidRPr="00FF2973" w:rsidRDefault="00EE6D1A" w:rsidP="00EE6D1A">
      <w:pPr>
        <w:tabs>
          <w:tab w:val="left" w:pos="-720"/>
        </w:tabs>
        <w:suppressAutoHyphens/>
        <w:jc w:val="center"/>
        <w:rPr>
          <w:b/>
          <w:spacing w:val="-2"/>
          <w:lang w:val="es-CL"/>
        </w:rPr>
      </w:pPr>
      <w:r w:rsidRPr="00FF2973">
        <w:rPr>
          <w:b/>
          <w:spacing w:val="-2"/>
          <w:lang w:val="es-CL"/>
        </w:rPr>
        <w:t>CO</w:t>
      </w:r>
      <w:r>
        <w:rPr>
          <w:b/>
          <w:spacing w:val="-2"/>
          <w:lang w:val="es-CL"/>
        </w:rPr>
        <w:t>N</w:t>
      </w:r>
      <w:r w:rsidRPr="00FF2973">
        <w:rPr>
          <w:b/>
          <w:spacing w:val="-2"/>
          <w:lang w:val="es-CL"/>
        </w:rPr>
        <w:t>CLUSIONES</w:t>
      </w:r>
    </w:p>
    <w:p w:rsidR="00EE6D1A" w:rsidRDefault="00EE6D1A" w:rsidP="00EE6D1A">
      <w:pPr>
        <w:tabs>
          <w:tab w:val="left" w:pos="-720"/>
        </w:tabs>
        <w:suppressAutoHyphens/>
        <w:jc w:val="both"/>
        <w:rPr>
          <w:spacing w:val="-2"/>
          <w:lang w:val="es-CL"/>
        </w:rPr>
      </w:pPr>
    </w:p>
    <w:p w:rsidR="00EE6D1A" w:rsidRDefault="00EE6D1A" w:rsidP="00EE6D1A">
      <w:pPr>
        <w:tabs>
          <w:tab w:val="left" w:pos="-720"/>
        </w:tabs>
        <w:suppressAutoHyphens/>
        <w:jc w:val="both"/>
        <w:rPr>
          <w:spacing w:val="-2"/>
          <w:lang w:val="es-CL"/>
        </w:rPr>
      </w:pPr>
      <w:r w:rsidRPr="008C016B">
        <w:rPr>
          <w:spacing w:val="-2"/>
          <w:lang w:val="es-CL"/>
        </w:rPr>
        <w:t>En este proyecto, se ha presentado el análisis del detalle técnico, económico y ambiental de una microrred FV aislada para electrificar una comunidad pequeña aislada en el distrito de Catache, El Monte. Esta estrategia de diseño está basada en sistemas globales de ingeniería estipulados por la IEEE (Instituto de ingeniería eléctrica y electrónica) y buenas practicas. El rendimiento de la microrred fue evaluado en términos de costo de energía por fuente comparadas con un grupo electrógeno. Los resultados mostraron que en una prospectiva de 25 años una microrred FV aislada es la opción más rentable con un VAN de S/. 45,803.43; TIR 21% y un PRD de 6.61 años.</w:t>
      </w:r>
    </w:p>
    <w:p w:rsidR="00EE6D1A" w:rsidRDefault="00EE6D1A" w:rsidP="00EE6D1A">
      <w:pPr>
        <w:tabs>
          <w:tab w:val="left" w:pos="-720"/>
        </w:tabs>
        <w:suppressAutoHyphens/>
        <w:jc w:val="both"/>
        <w:rPr>
          <w:spacing w:val="-2"/>
          <w:lang w:val="es-CL"/>
        </w:rPr>
      </w:pPr>
    </w:p>
    <w:p w:rsidR="00EE6D1A" w:rsidRPr="00314656" w:rsidRDefault="00EE6D1A" w:rsidP="00EE6D1A">
      <w:pPr>
        <w:tabs>
          <w:tab w:val="left" w:pos="-720"/>
        </w:tabs>
        <w:suppressAutoHyphens/>
        <w:jc w:val="both"/>
        <w:rPr>
          <w:spacing w:val="-2"/>
        </w:rPr>
      </w:pPr>
    </w:p>
    <w:p w:rsidR="00EE6D1A" w:rsidRDefault="00EE6D1A" w:rsidP="00EE6D1A">
      <w:pPr>
        <w:pStyle w:val="Textoindependiente"/>
        <w:rPr>
          <w:sz w:val="20"/>
        </w:rPr>
      </w:pPr>
      <w:r w:rsidRPr="007D76B6">
        <w:rPr>
          <w:sz w:val="20"/>
        </w:rPr>
        <w:t>AGRADECIM</w:t>
      </w:r>
      <w:r>
        <w:rPr>
          <w:sz w:val="20"/>
        </w:rPr>
        <w:t>I</w:t>
      </w:r>
      <w:r w:rsidRPr="007D76B6">
        <w:rPr>
          <w:sz w:val="20"/>
        </w:rPr>
        <w:t>ENTOS</w:t>
      </w:r>
    </w:p>
    <w:p w:rsidR="00EE6D1A" w:rsidRDefault="00EE6D1A" w:rsidP="00EE6D1A">
      <w:pPr>
        <w:pStyle w:val="Textoindependiente"/>
        <w:rPr>
          <w:sz w:val="20"/>
        </w:rPr>
      </w:pPr>
    </w:p>
    <w:p w:rsidR="00EE6D1A" w:rsidRDefault="00EE6D1A" w:rsidP="00EE6D1A">
      <w:pPr>
        <w:jc w:val="both"/>
        <w:rPr>
          <w:spacing w:val="-2"/>
          <w:lang w:val="es-CL"/>
        </w:rPr>
      </w:pPr>
      <w:r w:rsidRPr="00764EDC">
        <w:rPr>
          <w:spacing w:val="-2"/>
          <w:lang w:val="es-PE"/>
        </w:rPr>
        <w:t xml:space="preserve">A </w:t>
      </w:r>
      <w:r>
        <w:rPr>
          <w:spacing w:val="-2"/>
          <w:lang w:val="es-PE"/>
        </w:rPr>
        <w:t>mis</w:t>
      </w:r>
      <w:r w:rsidRPr="00764EDC">
        <w:rPr>
          <w:spacing w:val="-2"/>
          <w:lang w:val="es-PE"/>
        </w:rPr>
        <w:t xml:space="preserve"> asesores por complementar </w:t>
      </w:r>
      <w:r>
        <w:rPr>
          <w:spacing w:val="-2"/>
          <w:lang w:val="es-PE"/>
        </w:rPr>
        <w:t>mis</w:t>
      </w:r>
      <w:r w:rsidRPr="00764EDC">
        <w:rPr>
          <w:spacing w:val="-2"/>
          <w:lang w:val="es-PE"/>
        </w:rPr>
        <w:t xml:space="preserve"> conocimientos con sus experiencias</w:t>
      </w:r>
      <w:r>
        <w:rPr>
          <w:spacing w:val="-2"/>
          <w:lang w:val="es-PE"/>
        </w:rPr>
        <w:t>,</w:t>
      </w:r>
      <w:r w:rsidRPr="00764EDC">
        <w:rPr>
          <w:spacing w:val="-2"/>
          <w:lang w:val="es-PE"/>
        </w:rPr>
        <w:t xml:space="preserve"> a </w:t>
      </w:r>
      <w:r>
        <w:rPr>
          <w:spacing w:val="-2"/>
          <w:lang w:val="es-PE"/>
        </w:rPr>
        <w:t xml:space="preserve">mi familia por su constante apoyo y a la comunidad </w:t>
      </w:r>
      <w:r>
        <w:rPr>
          <w:spacing w:val="-2"/>
          <w:lang w:val="es-CL"/>
        </w:rPr>
        <w:t>El Monte por hacer posible la culminación de este proyecto.</w:t>
      </w:r>
    </w:p>
    <w:p w:rsidR="00EE6D1A" w:rsidRPr="00764EDC" w:rsidRDefault="00EE6D1A" w:rsidP="00EE6D1A">
      <w:pPr>
        <w:jc w:val="both"/>
        <w:rPr>
          <w:lang w:val="es-CL"/>
        </w:rPr>
      </w:pPr>
    </w:p>
    <w:p w:rsidR="00EE6D1A" w:rsidRDefault="00EE6D1A" w:rsidP="00EE6D1A">
      <w:pPr>
        <w:pStyle w:val="Ttulo6"/>
        <w:rPr>
          <w:b/>
          <w:i w:val="0"/>
          <w:smallCaps/>
        </w:rPr>
      </w:pPr>
      <w:r w:rsidRPr="00C11D48">
        <w:rPr>
          <w:b/>
          <w:i w:val="0"/>
          <w:smallCaps/>
        </w:rPr>
        <w:t>REFERENCIAS</w:t>
      </w:r>
    </w:p>
    <w:p w:rsidR="00EE6D1A" w:rsidRDefault="00EE6D1A" w:rsidP="00EE6D1A">
      <w:pPr>
        <w:ind w:left="426" w:hanging="426"/>
        <w:jc w:val="both"/>
      </w:pPr>
      <w:r>
        <w:rPr>
          <w:bCs/>
        </w:rPr>
        <w:t>[1</w:t>
      </w:r>
      <w:r w:rsidRPr="00DE2FD8">
        <w:rPr>
          <w:bCs/>
        </w:rPr>
        <w:t>]</w:t>
      </w:r>
      <w:r>
        <w:rPr>
          <w:bCs/>
        </w:rPr>
        <w:t xml:space="preserve">    Banco Mundial</w:t>
      </w:r>
      <w:r w:rsidRPr="003B0BCD">
        <w:rPr>
          <w:bCs/>
        </w:rPr>
        <w:t>.</w:t>
      </w:r>
      <w:r>
        <w:rPr>
          <w:bCs/>
        </w:rPr>
        <w:t xml:space="preserve"> “</w:t>
      </w:r>
      <w:r w:rsidRPr="003B0BCD">
        <w:rPr>
          <w:bCs/>
        </w:rPr>
        <w:t>Tasa de electrificación de los hogares</w:t>
      </w:r>
      <w:r>
        <w:rPr>
          <w:bCs/>
        </w:rPr>
        <w:t xml:space="preserve">” 2015: </w:t>
      </w:r>
      <w:hyperlink r:id="rId21" w:history="1">
        <w:r w:rsidRPr="0079273F">
          <w:t>http://worldbank.270a.info/classification/indicator/EG.ELC.HOUS.ZS.html</w:t>
        </w:r>
      </w:hyperlink>
      <w:r>
        <w:rPr>
          <w:bCs/>
        </w:rPr>
        <w:t>, Fecha de consulta: 10 de Junio del 2015</w:t>
      </w:r>
    </w:p>
    <w:p w:rsidR="00EE6D1A" w:rsidRDefault="00EE6D1A" w:rsidP="00EE6D1A"/>
    <w:p w:rsidR="00EE6D1A" w:rsidRDefault="00EE6D1A" w:rsidP="00EE6D1A">
      <w:pPr>
        <w:tabs>
          <w:tab w:val="left" w:pos="2788"/>
        </w:tabs>
        <w:ind w:left="480" w:hanging="480"/>
        <w:jc w:val="both"/>
        <w:rPr>
          <w:bCs/>
          <w:lang w:val="pt-BR"/>
        </w:rPr>
      </w:pPr>
      <w:r w:rsidRPr="004F02E7">
        <w:rPr>
          <w:bCs/>
          <w:lang w:val="pt-BR"/>
        </w:rPr>
        <w:t>[2]</w:t>
      </w:r>
      <w:r>
        <w:rPr>
          <w:bCs/>
          <w:lang w:val="pt-BR"/>
        </w:rPr>
        <w:tab/>
      </w:r>
      <w:r w:rsidRPr="004A7DB5">
        <w:rPr>
          <w:bCs/>
          <w:lang w:val="es-PE"/>
        </w:rPr>
        <w:t xml:space="preserve">Pujarini, S. “Dharnai: the story of one solar village” 2015: </w:t>
      </w:r>
      <w:hyperlink r:id="rId22" w:history="1">
        <w:r w:rsidRPr="004A7DB5">
          <w:rPr>
            <w:lang w:val="es-PE"/>
          </w:rPr>
          <w:t>http://www.greenpeace.org/international/en/news/Blogs/makingwaves/Dharnai-Solar-Village/blog/53566/</w:t>
        </w:r>
      </w:hyperlink>
      <w:r w:rsidRPr="004A7DB5">
        <w:rPr>
          <w:bCs/>
          <w:lang w:val="es-PE"/>
        </w:rPr>
        <w:t>,</w:t>
      </w:r>
      <w:r w:rsidRPr="004A7DB5">
        <w:rPr>
          <w:bCs/>
        </w:rPr>
        <w:t xml:space="preserve"> </w:t>
      </w:r>
      <w:r>
        <w:rPr>
          <w:bCs/>
        </w:rPr>
        <w:t>Fecha de consulta:</w:t>
      </w:r>
      <w:r w:rsidRPr="004A7DB5">
        <w:rPr>
          <w:bCs/>
          <w:lang w:val="es-PE"/>
        </w:rPr>
        <w:t xml:space="preserve"> 20 de Julio de 2015</w:t>
      </w:r>
    </w:p>
    <w:p w:rsidR="00EE6D1A" w:rsidRDefault="00EE6D1A" w:rsidP="00EE6D1A">
      <w:pPr>
        <w:tabs>
          <w:tab w:val="left" w:pos="2788"/>
        </w:tabs>
        <w:ind w:left="480" w:hanging="480"/>
        <w:jc w:val="both"/>
        <w:rPr>
          <w:bCs/>
          <w:lang w:val="pt-BR"/>
        </w:rPr>
      </w:pPr>
    </w:p>
    <w:p w:rsidR="00EE6D1A" w:rsidRDefault="00EE6D1A" w:rsidP="00EE6D1A">
      <w:pPr>
        <w:ind w:left="480" w:hanging="480"/>
        <w:jc w:val="both"/>
        <w:rPr>
          <w:bCs/>
        </w:rPr>
      </w:pPr>
      <w:r>
        <w:rPr>
          <w:bCs/>
        </w:rPr>
        <w:t>[3</w:t>
      </w:r>
      <w:r w:rsidRPr="00DE2FD8">
        <w:rPr>
          <w:bCs/>
        </w:rPr>
        <w:t>]</w:t>
      </w:r>
      <w:r>
        <w:rPr>
          <w:bCs/>
        </w:rPr>
        <w:tab/>
      </w:r>
      <w:r w:rsidRPr="00B940F4">
        <w:rPr>
          <w:bCs/>
        </w:rPr>
        <w:t>Ministerio de energía y minas (MEM). “PNER: Plan nacional de electrificación rural periodo 2015 – 2024” 2014: dger.minem.gob.pe/ArchivosDger/PNER_2015-2024/F4-PNER-Dptos-2015-24.pdf, Fecha de consulta: 15 de Junio del 2016</w:t>
      </w:r>
    </w:p>
    <w:p w:rsidR="00EE6D1A" w:rsidRDefault="00EE6D1A" w:rsidP="00EE6D1A">
      <w:pPr>
        <w:ind w:left="480" w:hanging="480"/>
        <w:jc w:val="both"/>
        <w:rPr>
          <w:bCs/>
        </w:rPr>
      </w:pPr>
    </w:p>
    <w:p w:rsidR="00EE6D1A" w:rsidRPr="00EE6D1A" w:rsidRDefault="00EE6D1A" w:rsidP="00EE6D1A">
      <w:pPr>
        <w:ind w:left="480" w:hanging="480"/>
        <w:jc w:val="both"/>
        <w:rPr>
          <w:bCs/>
          <w:lang w:val="en-US"/>
        </w:rPr>
      </w:pPr>
      <w:r w:rsidRPr="00EE6D1A">
        <w:rPr>
          <w:bCs/>
          <w:lang w:val="en-US"/>
        </w:rPr>
        <w:t>[4]</w:t>
      </w:r>
      <w:r w:rsidRPr="00EE6D1A">
        <w:rPr>
          <w:bCs/>
          <w:lang w:val="en-US"/>
        </w:rPr>
        <w:tab/>
        <w:t xml:space="preserve">Alliance for Rural Electrification. “Hybrid mini-grids for rural electrification: Lesson learned” 2015: </w:t>
      </w:r>
      <w:r w:rsidRPr="00EE6D1A">
        <w:rPr>
          <w:bCs/>
          <w:lang w:val="en-US"/>
        </w:rPr>
        <w:t>http://www.ruralelec.org/fileadmin/DAT</w:t>
      </w:r>
      <w:r w:rsidRPr="00EE6D1A">
        <w:rPr>
          <w:lang w:val="en-US"/>
        </w:rPr>
        <w:t>/Documents/06_Publications/Position_papers/ARE_Mini-grids_-_Full_version.pdf</w:t>
      </w:r>
      <w:r w:rsidRPr="00EE6D1A">
        <w:rPr>
          <w:bCs/>
          <w:lang w:val="en-US"/>
        </w:rPr>
        <w:t>, Fecha de consulta: 10 de Junio del 2015</w:t>
      </w:r>
    </w:p>
    <w:p w:rsidR="00EE6D1A" w:rsidRPr="00EE6D1A" w:rsidRDefault="00EE6D1A" w:rsidP="00EE6D1A">
      <w:pPr>
        <w:ind w:left="480" w:hanging="480"/>
        <w:jc w:val="both"/>
        <w:rPr>
          <w:bCs/>
          <w:lang w:val="en-US"/>
        </w:rPr>
      </w:pPr>
    </w:p>
    <w:p w:rsidR="00EE6D1A" w:rsidRDefault="00EE6D1A" w:rsidP="00EE6D1A">
      <w:pPr>
        <w:ind w:left="480" w:hanging="480"/>
        <w:jc w:val="both"/>
      </w:pPr>
      <w:r>
        <w:rPr>
          <w:bCs/>
        </w:rPr>
        <w:t>[5</w:t>
      </w:r>
      <w:r w:rsidRPr="00DE2FD8">
        <w:rPr>
          <w:bCs/>
        </w:rPr>
        <w:t>]</w:t>
      </w:r>
      <w:r>
        <w:rPr>
          <w:bCs/>
        </w:rPr>
        <w:t xml:space="preserve"> </w:t>
      </w:r>
      <w:r>
        <w:rPr>
          <w:bCs/>
        </w:rPr>
        <w:tab/>
      </w:r>
      <w:r>
        <w:t>Cota, R</w:t>
      </w:r>
      <w:r w:rsidRPr="007159BA">
        <w:t xml:space="preserve">. </w:t>
      </w:r>
      <w:r>
        <w:t>“</w:t>
      </w:r>
      <w:r w:rsidRPr="007159BA">
        <w:t>Estudio y evaluación de Micro Redes para comunidades aisladas</w:t>
      </w:r>
      <w:r>
        <w:t xml:space="preserve">” 2015: </w:t>
      </w:r>
      <w:hyperlink r:id="rId23" w:history="1">
        <w:r w:rsidRPr="004A7DB5">
          <w:t>https://prezi.com/eg8aitw9havv/estudio-y-evaluacion-de-micro-redes-para-comunidades-aisladas/</w:t>
        </w:r>
      </w:hyperlink>
      <w:r>
        <w:rPr>
          <w:bCs/>
        </w:rPr>
        <w:t xml:space="preserve">, Fecha de consulta: </w:t>
      </w:r>
      <w:r w:rsidRPr="007159BA">
        <w:t>02 de Junio de 2015</w:t>
      </w:r>
    </w:p>
    <w:p w:rsidR="00EE6D1A" w:rsidRDefault="00EE6D1A" w:rsidP="00EE6D1A">
      <w:pPr>
        <w:ind w:left="480" w:hanging="480"/>
        <w:jc w:val="both"/>
      </w:pPr>
    </w:p>
    <w:p w:rsidR="00EE6D1A" w:rsidRPr="00024703" w:rsidRDefault="00EE6D1A" w:rsidP="00EE6D1A">
      <w:pPr>
        <w:ind w:left="480" w:hanging="480"/>
        <w:jc w:val="both"/>
        <w:rPr>
          <w:lang w:val="es-PE"/>
        </w:rPr>
      </w:pPr>
      <w:r>
        <w:t>[6]</w:t>
      </w:r>
      <w:r>
        <w:tab/>
        <w:t>ENERGYGOV</w:t>
      </w:r>
      <w:r w:rsidRPr="007159BA">
        <w:t xml:space="preserve"> </w:t>
      </w:r>
      <w:r>
        <w:t>“</w:t>
      </w:r>
      <w:r w:rsidRPr="007159BA">
        <w:t>How Micro</w:t>
      </w:r>
      <w:r>
        <w:t>gri</w:t>
      </w:r>
      <w:r w:rsidRPr="007159BA">
        <w:t>ds Work</w:t>
      </w:r>
      <w:r>
        <w:t>”</w:t>
      </w:r>
      <w:r w:rsidRPr="007159BA">
        <w:t xml:space="preserve">: </w:t>
      </w:r>
      <w:hyperlink r:id="rId24" w:history="1">
        <w:r w:rsidRPr="004A7DB5">
          <w:rPr>
            <w:bCs/>
          </w:rPr>
          <w:t>http://energy.gov/articles/how-microgrids-work</w:t>
        </w:r>
      </w:hyperlink>
      <w:r w:rsidRPr="004A7DB5">
        <w:rPr>
          <w:bCs/>
        </w:rPr>
        <w:t>,</w:t>
      </w:r>
      <w:r>
        <w:t xml:space="preserve"> </w:t>
      </w:r>
      <w:r>
        <w:rPr>
          <w:bCs/>
        </w:rPr>
        <w:t xml:space="preserve">Fecha de consulta: </w:t>
      </w:r>
      <w:r>
        <w:t>17 de Junio de 2015</w:t>
      </w:r>
    </w:p>
    <w:p w:rsidR="00EE6D1A" w:rsidRPr="00024703" w:rsidRDefault="00EE6D1A" w:rsidP="00EE6D1A">
      <w:pPr>
        <w:ind w:left="480" w:hanging="480"/>
        <w:jc w:val="both"/>
        <w:rPr>
          <w:lang w:val="es-PE"/>
        </w:rPr>
      </w:pPr>
    </w:p>
    <w:p w:rsidR="00EE6D1A" w:rsidRPr="00024703" w:rsidRDefault="00EE6D1A" w:rsidP="00EE6D1A">
      <w:pPr>
        <w:ind w:left="480" w:hanging="480"/>
        <w:jc w:val="both"/>
        <w:rPr>
          <w:bCs/>
          <w:lang w:val="es-PE"/>
        </w:rPr>
      </w:pPr>
      <w:r>
        <w:rPr>
          <w:lang w:val="es-PE"/>
        </w:rPr>
        <w:t>[7</w:t>
      </w:r>
      <w:r w:rsidRPr="00024703">
        <w:rPr>
          <w:lang w:val="es-PE"/>
        </w:rPr>
        <w:t xml:space="preserve">] </w:t>
      </w:r>
      <w:r>
        <w:rPr>
          <w:lang w:val="es-PE"/>
        </w:rPr>
        <w:tab/>
      </w:r>
      <w:r w:rsidRPr="007159BA">
        <w:t xml:space="preserve">General Electric. </w:t>
      </w:r>
      <w:r w:rsidRPr="004A7DB5">
        <w:rPr>
          <w:lang w:val="es-PE"/>
        </w:rPr>
        <w:t>“About mini grids”</w:t>
      </w:r>
      <w:r w:rsidRPr="007159BA">
        <w:t xml:space="preserve"> 2015</w:t>
      </w:r>
      <w:r>
        <w:t>:</w:t>
      </w:r>
      <w:r w:rsidRPr="007159BA">
        <w:t xml:space="preserve"> http://www.generalelectric.com/about-mini-grids</w:t>
      </w:r>
      <w:r w:rsidRPr="004A7DB5">
        <w:rPr>
          <w:bCs/>
        </w:rPr>
        <w:t>,</w:t>
      </w:r>
      <w:r>
        <w:t xml:space="preserve"> </w:t>
      </w:r>
      <w:r>
        <w:rPr>
          <w:bCs/>
        </w:rPr>
        <w:t>Fecha de consulta:</w:t>
      </w:r>
      <w:r w:rsidRPr="004A7DB5">
        <w:t xml:space="preserve"> </w:t>
      </w:r>
      <w:r w:rsidRPr="007159BA">
        <w:t>Mayo de 2014)</w:t>
      </w:r>
    </w:p>
    <w:p w:rsidR="00EE6D1A" w:rsidRPr="004A7DB5" w:rsidRDefault="00EE6D1A" w:rsidP="00EE6D1A">
      <w:pPr>
        <w:ind w:left="480" w:hanging="480"/>
        <w:jc w:val="both"/>
        <w:rPr>
          <w:bCs/>
          <w:lang w:val="es-PE"/>
        </w:rPr>
      </w:pPr>
    </w:p>
    <w:p w:rsidR="00EE6D1A" w:rsidRPr="007159BA" w:rsidRDefault="00EE6D1A" w:rsidP="00EE6D1A">
      <w:pPr>
        <w:tabs>
          <w:tab w:val="left" w:pos="2788"/>
        </w:tabs>
        <w:ind w:left="480" w:hanging="480"/>
        <w:jc w:val="both"/>
        <w:rPr>
          <w:lang w:val="es-PE"/>
        </w:rPr>
      </w:pPr>
      <w:r>
        <w:rPr>
          <w:bCs/>
          <w:lang w:val="pt-BR"/>
        </w:rPr>
        <w:t>[8]</w:t>
      </w:r>
      <w:r>
        <w:rPr>
          <w:bCs/>
          <w:lang w:val="pt-BR"/>
        </w:rPr>
        <w:tab/>
      </w:r>
      <w:r w:rsidRPr="007159BA">
        <w:rPr>
          <w:lang w:val="en-US"/>
        </w:rPr>
        <w:t xml:space="preserve">GVEP International. (2011). Mini Grid Development in Africa. </w:t>
      </w:r>
      <w:r w:rsidRPr="007159BA">
        <w:rPr>
          <w:lang w:val="es-PE"/>
        </w:rPr>
        <w:t>Recuperado el 31 de Julio de 2015,</w:t>
      </w:r>
      <w:r w:rsidRPr="004A7DB5">
        <w:rPr>
          <w:lang w:val="es-PE"/>
        </w:rPr>
        <w:t xml:space="preserve"> de sitio web de Reeep: </w:t>
      </w:r>
      <w:hyperlink r:id="rId25" w:history="1">
        <w:r w:rsidRPr="004A7DB5">
          <w:rPr>
            <w:lang w:val="es-PE"/>
          </w:rPr>
          <w:t>http://www.reeep.org/mini-grid-development-africa</w:t>
        </w:r>
      </w:hyperlink>
    </w:p>
    <w:p w:rsidR="00EE6D1A" w:rsidRPr="00297158" w:rsidRDefault="00EE6D1A" w:rsidP="00EE6D1A">
      <w:pPr>
        <w:pStyle w:val="Textonotapie"/>
        <w:jc w:val="both"/>
      </w:pPr>
    </w:p>
    <w:p w:rsidR="00EE6D1A" w:rsidRPr="00163CC1" w:rsidRDefault="00EE6D1A" w:rsidP="00EE6D1A">
      <w:pPr>
        <w:tabs>
          <w:tab w:val="left" w:pos="1758"/>
        </w:tabs>
        <w:ind w:left="480" w:hanging="480"/>
        <w:jc w:val="both"/>
        <w:rPr>
          <w:szCs w:val="24"/>
        </w:rPr>
      </w:pPr>
      <w:r>
        <w:rPr>
          <w:lang w:val="es-PE"/>
        </w:rPr>
        <w:t>[9</w:t>
      </w:r>
      <w:r w:rsidRPr="001645E5">
        <w:rPr>
          <w:lang w:val="es-PE"/>
        </w:rPr>
        <w:t>]</w:t>
      </w:r>
      <w:r w:rsidRPr="00A37A9B">
        <w:tab/>
      </w:r>
      <w:r>
        <w:t>Salvador, J.“</w:t>
      </w:r>
      <w:r w:rsidRPr="007159BA">
        <w:t>Acceso de la energía en el Perú:</w:t>
      </w:r>
      <w:r>
        <w:t xml:space="preserve"> balance y opciones de política” 2013 </w:t>
      </w:r>
      <w:r w:rsidRPr="007159BA">
        <w:t>:</w:t>
      </w:r>
      <w:r>
        <w:t xml:space="preserve"> </w:t>
      </w:r>
      <w:hyperlink r:id="rId26" w:history="1">
        <w:r w:rsidRPr="00297158">
          <w:t>http://www.osinergmin.gob.pe/newweb/pages/Publico/CongresoInternacional/archivos/JUEVES_30/CTI/1.%20Acceso%20a%20la%20Energia%20en%20el%20Peru-Julio%20Salvador.pdf</w:t>
        </w:r>
      </w:hyperlink>
      <w:r w:rsidRPr="00297158">
        <w:t>,</w:t>
      </w:r>
      <w:r>
        <w:rPr>
          <w:bCs/>
        </w:rPr>
        <w:t xml:space="preserve"> Fecha de consulta: </w:t>
      </w:r>
      <w:r>
        <w:t xml:space="preserve"> 30 de Mayo de 2013</w:t>
      </w:r>
      <w:r w:rsidRPr="007159BA">
        <w:t>.</w:t>
      </w:r>
    </w:p>
    <w:p w:rsidR="00EE6D1A" w:rsidRDefault="00EE6D1A" w:rsidP="00EE6D1A">
      <w:pPr>
        <w:pStyle w:val="Textoindependiente2"/>
        <w:tabs>
          <w:tab w:val="left" w:pos="4536"/>
        </w:tabs>
        <w:ind w:right="0"/>
        <w:rPr>
          <w:b w:val="0"/>
          <w:sz w:val="20"/>
          <w:lang w:val="es-ES"/>
        </w:rPr>
      </w:pPr>
    </w:p>
    <w:p w:rsidR="00EE6D1A" w:rsidRPr="00297158" w:rsidRDefault="00EE6D1A" w:rsidP="00EE6D1A">
      <w:pPr>
        <w:pStyle w:val="Textoindependiente2"/>
        <w:ind w:left="567" w:right="0" w:hanging="567"/>
        <w:rPr>
          <w:lang w:val="en-US"/>
        </w:rPr>
      </w:pPr>
      <w:r>
        <w:rPr>
          <w:b w:val="0"/>
          <w:sz w:val="20"/>
          <w:lang w:val="en-US"/>
        </w:rPr>
        <w:t>[10</w:t>
      </w:r>
      <w:r w:rsidRPr="00297158">
        <w:rPr>
          <w:b w:val="0"/>
          <w:sz w:val="20"/>
          <w:lang w:val="en-US"/>
        </w:rPr>
        <w:t xml:space="preserve">]  </w:t>
      </w:r>
      <w:r w:rsidRPr="007159BA">
        <w:rPr>
          <w:b w:val="0"/>
          <w:sz w:val="20"/>
          <w:lang w:val="en-US"/>
        </w:rPr>
        <w:t xml:space="preserve">Shervinzakeri, M. </w:t>
      </w:r>
      <w:r>
        <w:rPr>
          <w:b w:val="0"/>
          <w:sz w:val="20"/>
          <w:lang w:val="en-US"/>
        </w:rPr>
        <w:t>“</w:t>
      </w:r>
      <w:r w:rsidRPr="007159BA">
        <w:rPr>
          <w:b w:val="0"/>
          <w:sz w:val="20"/>
          <w:lang w:val="en-US"/>
        </w:rPr>
        <w:t>Technical Journal of Engineering and Applied Sciences Review on Renewable Energy, Sustainable Energy and Clean Energies</w:t>
      </w:r>
      <w:r>
        <w:rPr>
          <w:b w:val="0"/>
          <w:sz w:val="20"/>
          <w:lang w:val="en-US"/>
        </w:rPr>
        <w:t>” (2014)</w:t>
      </w:r>
      <w:r w:rsidRPr="007159BA">
        <w:rPr>
          <w:b w:val="0"/>
          <w:sz w:val="20"/>
          <w:lang w:val="en-US"/>
        </w:rPr>
        <w:t xml:space="preserve"> </w:t>
      </w:r>
      <w:r w:rsidRPr="00297158">
        <w:rPr>
          <w:b w:val="0"/>
          <w:sz w:val="20"/>
          <w:lang w:val="en-US"/>
        </w:rPr>
        <w:t>ResearchGate, 121-122.</w:t>
      </w:r>
    </w:p>
    <w:p w:rsidR="008252B9" w:rsidRPr="00EE6D1A" w:rsidRDefault="008252B9">
      <w:pPr>
        <w:rPr>
          <w:lang w:val="en-US"/>
        </w:rPr>
      </w:pPr>
    </w:p>
    <w:sectPr w:rsidR="008252B9" w:rsidRPr="00EE6D1A" w:rsidSect="0069639B">
      <w:type w:val="continuous"/>
      <w:pgSz w:w="10440" w:h="15120" w:code="7"/>
      <w:pgMar w:top="1701" w:right="851" w:bottom="1134" w:left="1418" w:header="1134" w:footer="1134" w:gutter="0"/>
      <w:pgNumType w:start="2"/>
      <w:cols w:num="2" w:space="28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0BB" w:rsidRDefault="00A530BB" w:rsidP="00EE6D1A">
      <w:r>
        <w:separator/>
      </w:r>
    </w:p>
  </w:endnote>
  <w:endnote w:type="continuationSeparator" w:id="0">
    <w:p w:rsidR="00A530BB" w:rsidRDefault="00A530BB" w:rsidP="00EE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3">
    <w:altName w:val="Wingdings"/>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1A" w:rsidRDefault="00EE6D1A" w:rsidP="008A0751">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rsidR="00EE6D1A" w:rsidRDefault="00EE6D1A">
    <w:pPr>
      <w:pStyle w:val="Piedepgina"/>
      <w:ind w:right="360" w:firstLine="360"/>
      <w:jc w:val="center"/>
      <w:rPr>
        <w:i/>
        <w:iCs/>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1A" w:rsidRDefault="00EE6D1A" w:rsidP="008A0751">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F2EDB">
      <w:rPr>
        <w:rStyle w:val="Nmerodepgina"/>
        <w:noProof/>
      </w:rPr>
      <w:t>4</w:t>
    </w:r>
    <w:r>
      <w:rPr>
        <w:rStyle w:val="Nmerodepgina"/>
      </w:rPr>
      <w:fldChar w:fldCharType="end"/>
    </w:r>
  </w:p>
  <w:p w:rsidR="00EE6D1A" w:rsidRDefault="00EE6D1A">
    <w:pPr>
      <w:pStyle w:val="Piedepgina"/>
      <w:ind w:right="360" w:firstLine="360"/>
      <w:jc w:val="center"/>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0BB" w:rsidRDefault="00A530BB" w:rsidP="00EE6D1A">
      <w:r>
        <w:separator/>
      </w:r>
    </w:p>
  </w:footnote>
  <w:footnote w:type="continuationSeparator" w:id="0">
    <w:p w:rsidR="00A530BB" w:rsidRDefault="00A530BB" w:rsidP="00EE6D1A">
      <w:r>
        <w:continuationSeparator/>
      </w:r>
    </w:p>
  </w:footnote>
  <w:footnote w:id="1">
    <w:p w:rsidR="00EE6D1A" w:rsidRPr="00AE7CBB" w:rsidRDefault="00EE6D1A" w:rsidP="00EE6D1A">
      <w:pPr>
        <w:rPr>
          <w:sz w:val="16"/>
          <w:szCs w:val="16"/>
        </w:rPr>
      </w:pPr>
      <w:r w:rsidRPr="00E143C1">
        <w:rPr>
          <w:rStyle w:val="Refdenotaalpie"/>
          <w:sz w:val="16"/>
          <w:szCs w:val="16"/>
        </w:rPr>
        <w:footnoteRef/>
      </w:r>
      <w:r w:rsidRPr="00E143C1">
        <w:rPr>
          <w:sz w:val="16"/>
          <w:szCs w:val="16"/>
        </w:rPr>
        <w:t xml:space="preserve"> Universidad Peruana de Ciencias Aplicadas. Dirección postal:</w:t>
      </w:r>
      <w:r>
        <w:rPr>
          <w:sz w:val="16"/>
          <w:szCs w:val="16"/>
        </w:rPr>
        <w:t xml:space="preserve"> 01. Lima, Perú. E-mail: u201114035</w:t>
      </w:r>
      <w:r w:rsidRPr="00E143C1">
        <w:rPr>
          <w:rFonts w:ascii="Arial" w:eastAsiaTheme="minorHAnsi" w:hAnsi="Arial" w:cs="Arial"/>
          <w:sz w:val="16"/>
          <w:szCs w:val="16"/>
          <w:lang w:eastAsia="ko-KR"/>
        </w:rPr>
        <w:t>@upc.edu.pe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1A" w:rsidRPr="005073C6" w:rsidRDefault="00EE6D1A">
    <w:pPr>
      <w:pStyle w:val="Encabezado"/>
      <w:pBdr>
        <w:bottom w:val="single" w:sz="4" w:space="1" w:color="auto"/>
      </w:pBdr>
      <w:jc w:val="right"/>
      <w:rPr>
        <w:i/>
        <w:iCs/>
        <w:sz w:val="16"/>
      </w:rPr>
    </w:pPr>
    <w:r>
      <w:rPr>
        <w:i/>
        <w:iCs/>
        <w:sz w:val="16"/>
      </w:rPr>
      <w:t>Electrificación rural mediante fuentes de energía renovable - Caso de estudio: El Monte, Cajamarca</w:t>
    </w:r>
  </w:p>
  <w:p w:rsidR="00EE6D1A" w:rsidRDefault="00EE6D1A">
    <w:pPr>
      <w:pStyle w:val="Encabezad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1.25pt;height:11.25pt" o:bullet="t">
        <v:imagedata r:id="rId1" o:title="mso928E"/>
      </v:shape>
    </w:pict>
  </w:numPicBullet>
  <w:abstractNum w:abstractNumId="0" w15:restartNumberingAfterBreak="0">
    <w:nsid w:val="07E63543"/>
    <w:multiLevelType w:val="hybridMultilevel"/>
    <w:tmpl w:val="0F0465F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26194655"/>
    <w:multiLevelType w:val="hybridMultilevel"/>
    <w:tmpl w:val="FFA026C2"/>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57701AD1"/>
    <w:multiLevelType w:val="hybridMultilevel"/>
    <w:tmpl w:val="AF34133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60B96C09"/>
    <w:multiLevelType w:val="hybridMultilevel"/>
    <w:tmpl w:val="BDF6297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D1A"/>
    <w:rsid w:val="000F2EDB"/>
    <w:rsid w:val="008252B9"/>
    <w:rsid w:val="009D2504"/>
    <w:rsid w:val="00A530BB"/>
    <w:rsid w:val="00EE6D1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02988"/>
  <w15:chartTrackingRefBased/>
  <w15:docId w15:val="{63B8CB4A-0547-4B97-B486-D0572320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E6D1A"/>
    <w:pPr>
      <w:spacing w:after="0" w:line="240" w:lineRule="auto"/>
    </w:pPr>
    <w:rPr>
      <w:rFonts w:ascii="Times New Roman" w:eastAsia="Times New Roman" w:hAnsi="Times New Roman" w:cs="Times New Roman"/>
      <w:sz w:val="20"/>
      <w:szCs w:val="20"/>
      <w:lang w:val="es-ES" w:eastAsia="es-ES"/>
    </w:rPr>
  </w:style>
  <w:style w:type="paragraph" w:styleId="Ttulo2">
    <w:name w:val="heading 2"/>
    <w:basedOn w:val="Normal"/>
    <w:next w:val="Normal"/>
    <w:link w:val="Ttulo2Car"/>
    <w:qFormat/>
    <w:rsid w:val="00EE6D1A"/>
    <w:pPr>
      <w:keepNext/>
      <w:ind w:right="341"/>
      <w:jc w:val="both"/>
      <w:outlineLvl w:val="1"/>
    </w:pPr>
    <w:rPr>
      <w:b/>
      <w:sz w:val="22"/>
      <w:lang w:val="es-CL"/>
    </w:rPr>
  </w:style>
  <w:style w:type="paragraph" w:styleId="Ttulo6">
    <w:name w:val="heading 6"/>
    <w:basedOn w:val="Normal"/>
    <w:next w:val="Normal"/>
    <w:link w:val="Ttulo6Car"/>
    <w:qFormat/>
    <w:rsid w:val="00EE6D1A"/>
    <w:pPr>
      <w:keepNext/>
      <w:jc w:val="center"/>
      <w:outlineLvl w:val="5"/>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EE6D1A"/>
    <w:rPr>
      <w:rFonts w:ascii="Times New Roman" w:eastAsia="Times New Roman" w:hAnsi="Times New Roman" w:cs="Times New Roman"/>
      <w:b/>
      <w:szCs w:val="20"/>
      <w:lang w:val="es-CL" w:eastAsia="es-ES"/>
    </w:rPr>
  </w:style>
  <w:style w:type="character" w:customStyle="1" w:styleId="Ttulo6Car">
    <w:name w:val="Título 6 Car"/>
    <w:basedOn w:val="Fuentedeprrafopredeter"/>
    <w:link w:val="Ttulo6"/>
    <w:rsid w:val="00EE6D1A"/>
    <w:rPr>
      <w:rFonts w:ascii="Times New Roman" w:eastAsia="Times New Roman" w:hAnsi="Times New Roman" w:cs="Times New Roman"/>
      <w:i/>
      <w:sz w:val="20"/>
      <w:szCs w:val="20"/>
      <w:lang w:val="es-ES" w:eastAsia="es-ES"/>
    </w:rPr>
  </w:style>
  <w:style w:type="paragraph" w:styleId="Textoindependiente">
    <w:name w:val="Body Text"/>
    <w:basedOn w:val="Normal"/>
    <w:link w:val="TextoindependienteCar"/>
    <w:rsid w:val="00EE6D1A"/>
    <w:pPr>
      <w:jc w:val="center"/>
    </w:pPr>
    <w:rPr>
      <w:b/>
      <w:sz w:val="24"/>
      <w:lang w:val="es-CL"/>
    </w:rPr>
  </w:style>
  <w:style w:type="character" w:customStyle="1" w:styleId="TextoindependienteCar">
    <w:name w:val="Texto independiente Car"/>
    <w:basedOn w:val="Fuentedeprrafopredeter"/>
    <w:link w:val="Textoindependiente"/>
    <w:rsid w:val="00EE6D1A"/>
    <w:rPr>
      <w:rFonts w:ascii="Times New Roman" w:eastAsia="Times New Roman" w:hAnsi="Times New Roman" w:cs="Times New Roman"/>
      <w:b/>
      <w:sz w:val="24"/>
      <w:szCs w:val="20"/>
      <w:lang w:val="es-CL" w:eastAsia="es-ES"/>
    </w:rPr>
  </w:style>
  <w:style w:type="paragraph" w:styleId="Textoindependiente2">
    <w:name w:val="Body Text 2"/>
    <w:basedOn w:val="Normal"/>
    <w:link w:val="Textoindependiente2Car"/>
    <w:rsid w:val="00EE6D1A"/>
    <w:pPr>
      <w:ind w:right="341"/>
      <w:jc w:val="both"/>
    </w:pPr>
    <w:rPr>
      <w:b/>
      <w:sz w:val="24"/>
      <w:lang w:val="es-CL"/>
    </w:rPr>
  </w:style>
  <w:style w:type="character" w:customStyle="1" w:styleId="Textoindependiente2Car">
    <w:name w:val="Texto independiente 2 Car"/>
    <w:basedOn w:val="Fuentedeprrafopredeter"/>
    <w:link w:val="Textoindependiente2"/>
    <w:rsid w:val="00EE6D1A"/>
    <w:rPr>
      <w:rFonts w:ascii="Times New Roman" w:eastAsia="Times New Roman" w:hAnsi="Times New Roman" w:cs="Times New Roman"/>
      <w:b/>
      <w:sz w:val="24"/>
      <w:szCs w:val="20"/>
      <w:lang w:val="es-CL" w:eastAsia="es-ES"/>
    </w:rPr>
  </w:style>
  <w:style w:type="paragraph" w:styleId="Encabezado">
    <w:name w:val="header"/>
    <w:basedOn w:val="Normal"/>
    <w:link w:val="EncabezadoCar"/>
    <w:rsid w:val="00EE6D1A"/>
    <w:pPr>
      <w:tabs>
        <w:tab w:val="center" w:pos="4419"/>
        <w:tab w:val="right" w:pos="8838"/>
      </w:tabs>
    </w:pPr>
  </w:style>
  <w:style w:type="character" w:customStyle="1" w:styleId="EncabezadoCar">
    <w:name w:val="Encabezado Car"/>
    <w:basedOn w:val="Fuentedeprrafopredeter"/>
    <w:link w:val="Encabezado"/>
    <w:rsid w:val="00EE6D1A"/>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EE6D1A"/>
    <w:pPr>
      <w:tabs>
        <w:tab w:val="center" w:pos="4419"/>
        <w:tab w:val="right" w:pos="8838"/>
      </w:tabs>
    </w:pPr>
  </w:style>
  <w:style w:type="character" w:customStyle="1" w:styleId="PiedepginaCar">
    <w:name w:val="Pie de página Car"/>
    <w:basedOn w:val="Fuentedeprrafopredeter"/>
    <w:link w:val="Piedepgina"/>
    <w:rsid w:val="00EE6D1A"/>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rsid w:val="00EE6D1A"/>
  </w:style>
  <w:style w:type="character" w:customStyle="1" w:styleId="TextonotapieCar">
    <w:name w:val="Texto nota pie Car"/>
    <w:basedOn w:val="Fuentedeprrafopredeter"/>
    <w:link w:val="Textonotapie"/>
    <w:uiPriority w:val="99"/>
    <w:rsid w:val="00EE6D1A"/>
    <w:rPr>
      <w:rFonts w:ascii="Times New Roman" w:eastAsia="Times New Roman" w:hAnsi="Times New Roman" w:cs="Times New Roman"/>
      <w:sz w:val="20"/>
      <w:szCs w:val="20"/>
      <w:lang w:val="es-ES" w:eastAsia="es-ES"/>
    </w:rPr>
  </w:style>
  <w:style w:type="character" w:styleId="Refdenotaalpie">
    <w:name w:val="footnote reference"/>
    <w:uiPriority w:val="99"/>
    <w:rsid w:val="00EE6D1A"/>
    <w:rPr>
      <w:vertAlign w:val="superscript"/>
    </w:rPr>
  </w:style>
  <w:style w:type="character" w:styleId="Nmerodepgina">
    <w:name w:val="page number"/>
    <w:basedOn w:val="Fuentedeprrafopredeter"/>
    <w:rsid w:val="00EE6D1A"/>
  </w:style>
  <w:style w:type="paragraph" w:styleId="Sangradetextonormal">
    <w:name w:val="Body Text Indent"/>
    <w:basedOn w:val="Normal"/>
    <w:link w:val="SangradetextonormalCar"/>
    <w:rsid w:val="00EE6D1A"/>
    <w:pPr>
      <w:ind w:left="426" w:hanging="426"/>
      <w:jc w:val="both"/>
    </w:pPr>
    <w:rPr>
      <w:sz w:val="22"/>
      <w:lang w:val="en-US"/>
    </w:rPr>
  </w:style>
  <w:style w:type="character" w:customStyle="1" w:styleId="SangradetextonormalCar">
    <w:name w:val="Sangría de texto normal Car"/>
    <w:basedOn w:val="Fuentedeprrafopredeter"/>
    <w:link w:val="Sangradetextonormal"/>
    <w:rsid w:val="00EE6D1A"/>
    <w:rPr>
      <w:rFonts w:ascii="Times New Roman" w:eastAsia="Times New Roman" w:hAnsi="Times New Roman" w:cs="Times New Roman"/>
      <w:szCs w:val="20"/>
      <w:lang w:val="en-US" w:eastAsia="es-ES"/>
    </w:rPr>
  </w:style>
  <w:style w:type="paragraph" w:styleId="Ttulo">
    <w:name w:val="Title"/>
    <w:basedOn w:val="Normal"/>
    <w:link w:val="TtuloCar"/>
    <w:qFormat/>
    <w:rsid w:val="00EE6D1A"/>
    <w:pPr>
      <w:jc w:val="center"/>
    </w:pPr>
    <w:rPr>
      <w:b/>
      <w:sz w:val="32"/>
      <w:lang w:val="pt-BR" w:eastAsia="pt-BR"/>
    </w:rPr>
  </w:style>
  <w:style w:type="character" w:customStyle="1" w:styleId="TtuloCar">
    <w:name w:val="Título Car"/>
    <w:basedOn w:val="Fuentedeprrafopredeter"/>
    <w:link w:val="Ttulo"/>
    <w:rsid w:val="00EE6D1A"/>
    <w:rPr>
      <w:rFonts w:ascii="Times New Roman" w:eastAsia="Times New Roman" w:hAnsi="Times New Roman" w:cs="Times New Roman"/>
      <w:b/>
      <w:sz w:val="32"/>
      <w:szCs w:val="20"/>
      <w:lang w:val="pt-BR" w:eastAsia="pt-BR"/>
    </w:rPr>
  </w:style>
  <w:style w:type="paragraph" w:customStyle="1" w:styleId="Parrafo1Texto">
    <w:name w:val="Parrafo 1 Texto"/>
    <w:basedOn w:val="Normal"/>
    <w:next w:val="Normal"/>
    <w:link w:val="Parrafo1TextoCarCar"/>
    <w:rsid w:val="00EE6D1A"/>
    <w:pPr>
      <w:jc w:val="both"/>
    </w:pPr>
    <w:rPr>
      <w:rFonts w:ascii="Times" w:hAnsi="Times"/>
      <w:lang w:val="en-US" w:eastAsia="de-DE"/>
    </w:rPr>
  </w:style>
  <w:style w:type="character" w:customStyle="1" w:styleId="Parrafo1TextoCarCar">
    <w:name w:val="Parrafo 1 Texto Car Car"/>
    <w:link w:val="Parrafo1Texto"/>
    <w:rsid w:val="00EE6D1A"/>
    <w:rPr>
      <w:rFonts w:ascii="Times" w:eastAsia="Times New Roman" w:hAnsi="Times" w:cs="Times New Roman"/>
      <w:sz w:val="20"/>
      <w:szCs w:val="20"/>
      <w:lang w:val="en-US" w:eastAsia="de-DE"/>
    </w:rPr>
  </w:style>
  <w:style w:type="paragraph" w:styleId="Subttulo">
    <w:name w:val="Subtitle"/>
    <w:basedOn w:val="Normal"/>
    <w:next w:val="Normal"/>
    <w:link w:val="SubttuloCar"/>
    <w:qFormat/>
    <w:rsid w:val="00EE6D1A"/>
    <w:pPr>
      <w:spacing w:after="60"/>
      <w:jc w:val="center"/>
      <w:outlineLvl w:val="1"/>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rsid w:val="00EE6D1A"/>
    <w:rPr>
      <w:rFonts w:asciiTheme="majorHAnsi" w:eastAsiaTheme="majorEastAsia" w:hAnsiTheme="majorHAnsi" w:cstheme="majorBidi"/>
      <w:sz w:val="24"/>
      <w:szCs w:val="24"/>
      <w:lang w:val="es-ES" w:eastAsia="es-ES"/>
    </w:rPr>
  </w:style>
  <w:style w:type="paragraph" w:styleId="Prrafodelista">
    <w:name w:val="List Paragraph"/>
    <w:basedOn w:val="Normal"/>
    <w:uiPriority w:val="34"/>
    <w:qFormat/>
    <w:rsid w:val="00EE6D1A"/>
    <w:pPr>
      <w:spacing w:after="200" w:line="276" w:lineRule="auto"/>
      <w:ind w:left="720"/>
      <w:contextualSpacing/>
    </w:pPr>
    <w:rPr>
      <w:rFonts w:eastAsiaTheme="minorHAnsi" w:cstheme="minorBidi"/>
      <w:sz w:val="24"/>
      <w:szCs w:val="22"/>
      <w:lang w:val="es-MX" w:eastAsia="en-US"/>
    </w:rPr>
  </w:style>
  <w:style w:type="paragraph" w:customStyle="1" w:styleId="Default">
    <w:name w:val="Default"/>
    <w:rsid w:val="00EE6D1A"/>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www.osinergmin.gob.pe/newweb/pages/Publico/CongresoInternacional/archivos/JUEVES_30/CTI/1.%20Acceso%20a%20la%20Energia%20en%20el%20Peru-Julio%20Salvador.pdf" TargetMode="External"/><Relationship Id="rId3" Type="http://schemas.openxmlformats.org/officeDocument/2006/relationships/settings" Target="settings.xml"/><Relationship Id="rId21" Type="http://schemas.openxmlformats.org/officeDocument/2006/relationships/hyperlink" Target="http://worldbank.270a.info/classification/indicator/EG.ELC.HOUS.ZS.html" TargetMode="Externa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reeep.org/mini-grid-development-africa"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energy.gov/articles/how-microgrids-work"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prezi.com/eg8aitw9havv/estudio-y-evaluacion-de-micro-redes-para-comunidades-aisladas/"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emf"/><Relationship Id="rId22" Type="http://schemas.openxmlformats.org/officeDocument/2006/relationships/hyperlink" Target="http://www.greenpeace.org/international/en/news/Blogs/makingwaves/Dharnai-Solar-Village/blog/53566/"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3643</Words>
  <Characters>20042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Jesslitt</dc:creator>
  <cp:keywords/>
  <dc:description/>
  <cp:lastModifiedBy>Lucero Jesslitt</cp:lastModifiedBy>
  <cp:revision>2</cp:revision>
  <dcterms:created xsi:type="dcterms:W3CDTF">2016-07-13T19:06:00Z</dcterms:created>
  <dcterms:modified xsi:type="dcterms:W3CDTF">2016-07-13T19:13:00Z</dcterms:modified>
</cp:coreProperties>
</file>