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b/>
          <w:bCs/>
          <w:color w:val="000000"/>
          <w:sz w:val="40"/>
          <w:szCs w:val="40"/>
        </w:rPr>
      </w:pP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BUSINESS PLAN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2016 to 2018</w:t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b/>
          <w:bCs/>
          <w:color w:val="000000"/>
          <w:sz w:val="36"/>
          <w:szCs w:val="36"/>
        </w:rPr>
        <w:t>Petanque Federation Australia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color w:val="000000"/>
          <w:sz w:val="32"/>
          <w:szCs w:val="32"/>
        </w:rPr>
      </w:pPr>
      <w:r>
        <w:rPr>
          <w:rFonts w:ascii="Times" w:eastAsia="Times New Roman" w:hAnsi="Times" w:cs="Times"/>
          <w:color w:val="000000"/>
          <w:sz w:val="32"/>
          <w:szCs w:val="32"/>
        </w:rPr>
        <w:t>1 Marsden Street.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color w:val="000000"/>
          <w:sz w:val="32"/>
          <w:szCs w:val="32"/>
        </w:rPr>
      </w:pPr>
      <w:r>
        <w:rPr>
          <w:rFonts w:ascii="Times" w:eastAsia="Times New Roman" w:hAnsi="Times" w:cs="Times"/>
          <w:color w:val="000000"/>
          <w:sz w:val="32"/>
          <w:szCs w:val="32"/>
        </w:rPr>
        <w:t xml:space="preserve">Sandy </w:t>
      </w:r>
      <w:r w:rsidR="00072BBD">
        <w:rPr>
          <w:rFonts w:ascii="Times" w:eastAsia="Times New Roman" w:hAnsi="Times" w:cs="Times"/>
          <w:color w:val="000000"/>
          <w:sz w:val="32"/>
          <w:szCs w:val="32"/>
        </w:rPr>
        <w:t>Bay. Tasmania</w:t>
      </w:r>
      <w:r>
        <w:rPr>
          <w:rFonts w:ascii="Times" w:eastAsia="Times New Roman" w:hAnsi="Times" w:cs="Times"/>
          <w:color w:val="000000"/>
          <w:sz w:val="32"/>
          <w:szCs w:val="32"/>
        </w:rPr>
        <w:t xml:space="preserve"> 7005</w:t>
      </w:r>
    </w:p>
    <w:p w:rsidR="00536DCC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color w:val="000000"/>
          <w:sz w:val="32"/>
          <w:szCs w:val="32"/>
        </w:rPr>
      </w:pPr>
      <w:r>
        <w:rPr>
          <w:rFonts w:ascii="Times" w:eastAsia="Times New Roman" w:hAnsi="Times" w:cs="Times"/>
          <w:color w:val="000000"/>
          <w:sz w:val="32"/>
          <w:szCs w:val="32"/>
        </w:rPr>
        <w:t>31</w:t>
      </w:r>
      <w:r w:rsidRPr="00247A08">
        <w:rPr>
          <w:rFonts w:ascii="Times" w:eastAsia="Times New Roman" w:hAnsi="Times" w:cs="Times"/>
          <w:color w:val="000000"/>
          <w:sz w:val="32"/>
          <w:szCs w:val="32"/>
          <w:vertAlign w:val="superscript"/>
        </w:rPr>
        <w:t>st</w:t>
      </w:r>
      <w:r>
        <w:rPr>
          <w:rFonts w:ascii="Times" w:eastAsia="Times New Roman" w:hAnsi="Times" w:cs="Times"/>
          <w:color w:val="000000"/>
          <w:sz w:val="32"/>
          <w:szCs w:val="32"/>
        </w:rPr>
        <w:t xml:space="preserve"> January 2016</w:t>
      </w:r>
    </w:p>
    <w:p w:rsidR="009B7B7C" w:rsidRDefault="009B7B7C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eastAsia="Times New Roman"/>
          <w:vanish/>
          <w:color w:val="000000"/>
          <w:sz w:val="36"/>
          <w:szCs w:val="36"/>
        </w:rPr>
        <w:sectPr w:rsidR="009B7B7C">
          <w:footerReference w:type="even" r:id="rId7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bCs/>
          <w:color w:val="000000"/>
          <w:sz w:val="36"/>
          <w:szCs w:val="36"/>
        </w:rPr>
        <w:lastRenderedPageBreak/>
        <w:t>Executive Summary</w:t>
      </w:r>
    </w:p>
    <w:p w:rsidR="00536DCC" w:rsidRPr="0015505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sz w:val="28"/>
          <w:szCs w:val="28"/>
        </w:rPr>
      </w:pPr>
      <w:r w:rsidRPr="001B3485">
        <w:rPr>
          <w:rFonts w:ascii="Times" w:eastAsia="Times New Roman" w:hAnsi="Times" w:cs="Times"/>
          <w:b/>
          <w:bCs/>
          <w:iCs/>
          <w:color w:val="000000"/>
          <w:sz w:val="28"/>
          <w:szCs w:val="28"/>
        </w:rPr>
        <w:t>The Company</w:t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Petanque Federation Australia was formed in the 1980's as an incorporated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association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in Victoria it became a limited Company in 2002. It started with 3 affiliated clubs all in Victoria and now has 49 affiliated club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 xml:space="preserve">s in all 6 states </w:t>
      </w:r>
      <w:r w:rsidR="00540BC7" w:rsidRPr="00155053">
        <w:rPr>
          <w:rFonts w:ascii="Times" w:eastAsia="Times New Roman" w:hAnsi="Times" w:cs="Times"/>
          <w:sz w:val="28"/>
          <w:szCs w:val="28"/>
        </w:rPr>
        <w:t xml:space="preserve">and ACT </w:t>
      </w:r>
      <w:r w:rsidR="00247A08" w:rsidRPr="00155053">
        <w:rPr>
          <w:rFonts w:ascii="Times" w:eastAsia="Times New Roman" w:hAnsi="Times" w:cs="Times"/>
          <w:sz w:val="28"/>
          <w:szCs w:val="28"/>
        </w:rPr>
        <w:t>with over 1500</w:t>
      </w:r>
      <w:r w:rsidRPr="00155053">
        <w:rPr>
          <w:rFonts w:ascii="Times" w:eastAsia="Times New Roman" w:hAnsi="Times" w:cs="Times"/>
          <w:sz w:val="28"/>
          <w:szCs w:val="28"/>
        </w:rPr>
        <w:t xml:space="preserve"> licensed players.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  <w:r w:rsidRPr="001B3485">
        <w:rPr>
          <w:rFonts w:ascii="Times" w:eastAsia="Times New Roman" w:hAnsi="Times" w:cs="Times"/>
          <w:b/>
          <w:bCs/>
          <w:iCs/>
          <w:color w:val="000000"/>
          <w:sz w:val="28"/>
          <w:szCs w:val="28"/>
        </w:rPr>
        <w:t>The Ownership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br/>
        <w:t>The C</w:t>
      </w:r>
      <w:r>
        <w:rPr>
          <w:rFonts w:ascii="Times" w:eastAsia="Times New Roman" w:hAnsi="Times" w:cs="Times"/>
          <w:color w:val="000000"/>
          <w:sz w:val="28"/>
          <w:szCs w:val="28"/>
        </w:rPr>
        <w:t>ompany is structured as a corporation</w:t>
      </w:r>
      <w:r>
        <w:rPr>
          <w:rFonts w:ascii="Times" w:eastAsia="Times New Roman" w:hAnsi="Times" w:cs="Times"/>
          <w:color w:val="000000"/>
        </w:rPr>
        <w:t xml:space="preserve">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1B3485">
        <w:rPr>
          <w:rFonts w:ascii="Times" w:eastAsia="Times New Roman" w:hAnsi="Times" w:cs="Times"/>
          <w:b/>
          <w:bCs/>
          <w:iCs/>
          <w:color w:val="000000"/>
          <w:sz w:val="28"/>
          <w:szCs w:val="28"/>
        </w:rPr>
        <w:t>The Management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 xml:space="preserve">Petanque Federation Australia is managed by a board of Directors, there are currently 6 directors however the constitution allows for 9 directors and it is intended appoint these additional directors 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in 2016</w:t>
      </w:r>
      <w:r>
        <w:rPr>
          <w:rFonts w:ascii="Times" w:eastAsia="Times New Roman" w:hAnsi="Times" w:cs="Times"/>
          <w:color w:val="000000"/>
          <w:sz w:val="28"/>
          <w:szCs w:val="28"/>
        </w:rPr>
        <w:t>.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 xml:space="preserve">Board meeting are held monthly and the day to day running of the company of handled by the various directors.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1B3485">
        <w:rPr>
          <w:rFonts w:ascii="Times" w:eastAsia="Times New Roman" w:hAnsi="Times" w:cs="Times"/>
          <w:b/>
          <w:bCs/>
          <w:iCs/>
          <w:color w:val="000000"/>
          <w:sz w:val="28"/>
          <w:szCs w:val="28"/>
        </w:rPr>
        <w:t>The Goals and Objectives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 xml:space="preserve">To represent all established petanque clubs and to encourage the development of new clubs in Australia, having a current membership </w:t>
      </w:r>
      <w:r w:rsidR="00540BC7" w:rsidRPr="00155053">
        <w:rPr>
          <w:rFonts w:ascii="Times" w:eastAsia="Times New Roman" w:hAnsi="Times" w:cs="Times"/>
          <w:sz w:val="28"/>
          <w:szCs w:val="28"/>
        </w:rPr>
        <w:t>of</w:t>
      </w:r>
      <w:r w:rsidR="00540BC7">
        <w:rPr>
          <w:rFonts w:ascii="Times" w:eastAsia="Times New Roman" w:hAnsi="Times" w:cs="Times"/>
          <w:color w:val="FF0000"/>
          <w:sz w:val="28"/>
          <w:szCs w:val="28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</w:rPr>
        <w:t>49 Clubs</w:t>
      </w:r>
      <w:r w:rsidR="00FC288F">
        <w:rPr>
          <w:rFonts w:ascii="Times" w:eastAsia="Times New Roman" w:hAnsi="Times" w:cs="Times"/>
          <w:color w:val="FF0000"/>
          <w:sz w:val="28"/>
          <w:szCs w:val="28"/>
        </w:rPr>
        <w:t>.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FC288F" w:rsidRPr="00155053">
        <w:rPr>
          <w:rFonts w:ascii="Times" w:eastAsia="Times New Roman" w:hAnsi="Times" w:cs="Times"/>
          <w:sz w:val="28"/>
          <w:szCs w:val="28"/>
        </w:rPr>
        <w:t>O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ur next goal will </w:t>
      </w:r>
      <w:r w:rsidR="00540BC7" w:rsidRPr="00155053">
        <w:rPr>
          <w:rFonts w:ascii="Times" w:eastAsia="Times New Roman" w:hAnsi="Times" w:cs="Times"/>
          <w:sz w:val="28"/>
          <w:szCs w:val="28"/>
        </w:rPr>
        <w:t>be</w:t>
      </w:r>
      <w:r w:rsidR="00540BC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247A08" w:rsidRPr="00155053">
        <w:rPr>
          <w:rFonts w:ascii="Times" w:eastAsia="Times New Roman" w:hAnsi="Times" w:cs="Times"/>
          <w:sz w:val="28"/>
          <w:szCs w:val="28"/>
        </w:rPr>
        <w:t>60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cl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ubs and 2000 licensed players, by 2019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1B3485">
        <w:rPr>
          <w:rFonts w:ascii="Times" w:eastAsia="Times New Roman" w:hAnsi="Times" w:cs="Times"/>
          <w:b/>
          <w:bCs/>
          <w:iCs/>
          <w:color w:val="000000"/>
          <w:sz w:val="28"/>
          <w:szCs w:val="28"/>
        </w:rPr>
        <w:t>Our services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 xml:space="preserve">To provide a wide variety of services to affiliated Petanque clubs.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  <w:r>
        <w:rPr>
          <w:rFonts w:ascii="Times" w:eastAsia="Times New Roman" w:hAnsi="Times" w:cs="Times"/>
          <w:b/>
          <w:bCs/>
          <w:i/>
          <w:iCs/>
          <w:color w:val="000000"/>
        </w:rPr>
        <w:t xml:space="preserve"> </w:t>
      </w: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bCs/>
          <w:i/>
          <w:iCs/>
          <w:color w:val="000000"/>
        </w:rPr>
      </w:pPr>
    </w:p>
    <w:p w:rsidR="00247A08" w:rsidRDefault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247A08" w:rsidRPr="00247A08" w:rsidRDefault="00247A08" w:rsidP="00247A08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color w:val="000000"/>
          <w:sz w:val="44"/>
          <w:szCs w:val="44"/>
        </w:rPr>
      </w:pPr>
      <w:r w:rsidRPr="00247A08">
        <w:rPr>
          <w:rFonts w:ascii="Times" w:eastAsia="Times New Roman" w:hAnsi="Times" w:cs="Times"/>
          <w:b/>
          <w:bCs/>
          <w:color w:val="000000"/>
          <w:sz w:val="44"/>
          <w:szCs w:val="44"/>
        </w:rPr>
        <w:t>Petanque Federation Australia</w:t>
      </w:r>
    </w:p>
    <w:p w:rsidR="00247A08" w:rsidRPr="00247A08" w:rsidRDefault="008F3451" w:rsidP="00247A08">
      <w:pPr>
        <w:pStyle w:val="NormalWeb"/>
        <w:shd w:val="clear" w:color="auto" w:fill="FFFFFF"/>
        <w:tabs>
          <w:tab w:val="left" w:pos="-720"/>
        </w:tabs>
        <w:spacing w:line="360" w:lineRule="atLeast"/>
        <w:jc w:val="center"/>
        <w:rPr>
          <w:rFonts w:ascii="Times" w:eastAsia="Times New Roman" w:hAnsi="Times" w:cs="Times"/>
          <w:b/>
          <w:bCs/>
          <w:color w:val="000000"/>
          <w:sz w:val="44"/>
          <w:szCs w:val="44"/>
        </w:rPr>
      </w:pPr>
      <w:r w:rsidRPr="00247A08">
        <w:rPr>
          <w:rFonts w:eastAsia="Times New Roman"/>
          <w:vanish/>
          <w:color w:val="000000"/>
          <w:sz w:val="44"/>
          <w:szCs w:val="44"/>
        </w:rPr>
        <w:br w:type="page"/>
      </w:r>
      <w:r w:rsidR="00247A08" w:rsidRPr="00247A08">
        <w:rPr>
          <w:rFonts w:ascii="Times" w:eastAsia="Times New Roman" w:hAnsi="Times" w:cs="Times"/>
          <w:b/>
          <w:bCs/>
          <w:color w:val="000000"/>
          <w:sz w:val="44"/>
          <w:szCs w:val="44"/>
        </w:rPr>
        <w:t>Business Plan 2016 to 201</w:t>
      </w:r>
      <w:r w:rsidRPr="00247A08">
        <w:rPr>
          <w:rFonts w:ascii="Times" w:eastAsia="Times New Roman" w:hAnsi="Times" w:cs="Times"/>
          <w:b/>
          <w:bCs/>
          <w:color w:val="000000"/>
          <w:sz w:val="44"/>
          <w:szCs w:val="44"/>
        </w:rPr>
        <w:t>8</w:t>
      </w:r>
    </w:p>
    <w:p w:rsidR="00536DCC" w:rsidRPr="00F06A79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40"/>
          <w:szCs w:val="40"/>
        </w:rPr>
      </w:pPr>
      <w:r w:rsidRPr="00F06A79">
        <w:rPr>
          <w:rFonts w:ascii="Times" w:eastAsia="Times New Roman" w:hAnsi="Times" w:cs="Times"/>
          <w:b/>
          <w:bCs/>
          <w:color w:val="000000"/>
          <w:sz w:val="40"/>
          <w:szCs w:val="40"/>
          <w:u w:val="single"/>
        </w:rPr>
        <w:t>The Company</w:t>
      </w:r>
      <w:r w:rsidRPr="00F06A79">
        <w:rPr>
          <w:rFonts w:ascii="Times" w:eastAsia="Times New Roman" w:hAnsi="Times" w:cs="Times"/>
          <w:color w:val="000000"/>
          <w:sz w:val="40"/>
          <w:szCs w:val="40"/>
        </w:rPr>
        <w:t xml:space="preserve"> </w:t>
      </w:r>
    </w:p>
    <w:p w:rsidR="00536DCC" w:rsidRDefault="008F3451" w:rsidP="00247A08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247A08">
        <w:rPr>
          <w:rFonts w:ascii="Times" w:eastAsia="Times New Roman" w:hAnsi="Times" w:cs="Times"/>
          <w:b/>
          <w:iCs/>
          <w:color w:val="000000"/>
          <w:sz w:val="32"/>
          <w:szCs w:val="32"/>
        </w:rPr>
        <w:t>Business Sector</w:t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The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Company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currently operates in the following 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>industry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 xml:space="preserve">: 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br/>
      </w:r>
      <w:r w:rsidR="00247A08" w:rsidRPr="00247A08">
        <w:rPr>
          <w:rFonts w:ascii="Times" w:eastAsia="Times New Roman" w:hAnsi="Times" w:cs="Times"/>
          <w:b/>
          <w:color w:val="000000"/>
          <w:sz w:val="28"/>
          <w:szCs w:val="28"/>
        </w:rPr>
        <w:t>National Sporting A</w:t>
      </w:r>
      <w:r w:rsidRPr="00247A08">
        <w:rPr>
          <w:rFonts w:ascii="Times" w:eastAsia="Times New Roman" w:hAnsi="Times" w:cs="Times"/>
          <w:b/>
          <w:color w:val="000000"/>
          <w:sz w:val="28"/>
          <w:szCs w:val="28"/>
        </w:rPr>
        <w:t>ssociation</w:t>
      </w:r>
      <w:r>
        <w:rPr>
          <w:rFonts w:ascii="Times" w:eastAsia="Times New Roman" w:hAnsi="Times" w:cs="Times"/>
          <w:color w:val="000000"/>
          <w:sz w:val="28"/>
          <w:szCs w:val="28"/>
        </w:rPr>
        <w:t>.</w:t>
      </w:r>
    </w:p>
    <w:p w:rsidR="00536DCC" w:rsidRPr="0015505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sz w:val="28"/>
          <w:szCs w:val="28"/>
        </w:rPr>
      </w:pPr>
      <w:r w:rsidRPr="00542233">
        <w:rPr>
          <w:rFonts w:ascii="Times" w:eastAsia="Times New Roman" w:hAnsi="Times" w:cs="Times"/>
          <w:b/>
          <w:iCs/>
          <w:color w:val="000000"/>
          <w:sz w:val="32"/>
          <w:szCs w:val="32"/>
        </w:rPr>
        <w:t>Company History</w:t>
      </w:r>
      <w:r w:rsidRPr="00542233">
        <w:rPr>
          <w:rFonts w:ascii="Times" w:eastAsia="Times New Roman" w:hAnsi="Times" w:cs="Times"/>
          <w:color w:val="000000"/>
          <w:sz w:val="32"/>
          <w:szCs w:val="32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Petanque Federation Australia was formed in the 1980's as an Incorporated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Association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in Victoria it became a limited Company in 2002. It started with 3 affiliated clubs all in Victoria and now has 49 affiliated club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 xml:space="preserve">s in all 6 </w:t>
      </w:r>
      <w:r w:rsidR="00247A08" w:rsidRPr="00155053">
        <w:rPr>
          <w:rFonts w:ascii="Times" w:eastAsia="Times New Roman" w:hAnsi="Times" w:cs="Times"/>
          <w:sz w:val="28"/>
          <w:szCs w:val="28"/>
        </w:rPr>
        <w:t xml:space="preserve">states </w:t>
      </w:r>
      <w:r w:rsidR="00540BC7" w:rsidRPr="00155053">
        <w:rPr>
          <w:rFonts w:ascii="Times" w:eastAsia="Times New Roman" w:hAnsi="Times" w:cs="Times"/>
          <w:sz w:val="28"/>
          <w:szCs w:val="28"/>
        </w:rPr>
        <w:t xml:space="preserve">and ACT </w:t>
      </w:r>
      <w:r w:rsidR="00247A08" w:rsidRPr="00155053">
        <w:rPr>
          <w:rFonts w:ascii="Times" w:eastAsia="Times New Roman" w:hAnsi="Times" w:cs="Times"/>
          <w:sz w:val="28"/>
          <w:szCs w:val="28"/>
        </w:rPr>
        <w:t>with over 1500</w:t>
      </w:r>
      <w:r w:rsidRPr="00155053">
        <w:rPr>
          <w:rFonts w:ascii="Times" w:eastAsia="Times New Roman" w:hAnsi="Times" w:cs="Times"/>
          <w:sz w:val="28"/>
          <w:szCs w:val="28"/>
        </w:rPr>
        <w:t xml:space="preserve"> licensed players.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542233">
        <w:rPr>
          <w:rFonts w:ascii="Times" w:eastAsia="Times New Roman" w:hAnsi="Times" w:cs="Times"/>
          <w:b/>
          <w:iCs/>
          <w:color w:val="000000"/>
          <w:sz w:val="32"/>
          <w:szCs w:val="32"/>
        </w:rPr>
        <w:t>Company Goals and Objectives</w:t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>To represent all established petanque clubs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 xml:space="preserve"> in Australia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and to encourage the devel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>opment of new clubs in all States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, with a current membership 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 xml:space="preserve">of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49 clubs our next goal will </w:t>
      </w:r>
      <w:r w:rsidR="00540BC7" w:rsidRPr="00155053">
        <w:rPr>
          <w:rFonts w:ascii="Times" w:eastAsia="Times New Roman" w:hAnsi="Times" w:cs="Times"/>
          <w:sz w:val="28"/>
          <w:szCs w:val="28"/>
        </w:rPr>
        <w:t>be</w:t>
      </w:r>
      <w:r w:rsidR="00540BC7">
        <w:rPr>
          <w:rFonts w:ascii="Times" w:eastAsia="Times New Roman" w:hAnsi="Times" w:cs="Times"/>
          <w:color w:val="FF0000"/>
          <w:sz w:val="28"/>
          <w:szCs w:val="28"/>
        </w:rPr>
        <w:t xml:space="preserve"> </w:t>
      </w:r>
      <w:r w:rsidR="00247A08">
        <w:rPr>
          <w:rFonts w:ascii="Times" w:eastAsia="Times New Roman" w:hAnsi="Times" w:cs="Times"/>
          <w:color w:val="000000"/>
          <w:sz w:val="28"/>
          <w:szCs w:val="28"/>
        </w:rPr>
        <w:t>6</w:t>
      </w:r>
      <w:r>
        <w:rPr>
          <w:rFonts w:ascii="Times" w:eastAsia="Times New Roman" w:hAnsi="Times" w:cs="Times"/>
          <w:color w:val="000000"/>
          <w:sz w:val="28"/>
          <w:szCs w:val="28"/>
        </w:rPr>
        <w:t>0 clubs and 2000 licensed pla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yers, by the end of January 2019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  <w:r w:rsidRPr="00542233">
        <w:rPr>
          <w:rFonts w:ascii="Times" w:eastAsia="Times New Roman" w:hAnsi="Times" w:cs="Times"/>
          <w:b/>
          <w:iCs/>
          <w:color w:val="000000"/>
          <w:sz w:val="32"/>
          <w:szCs w:val="32"/>
        </w:rPr>
        <w:lastRenderedPageBreak/>
        <w:t>Company Ownership Structure</w:t>
      </w:r>
      <w:r w:rsidRPr="00247A08">
        <w:rPr>
          <w:rFonts w:ascii="Times" w:eastAsia="Times New Roman" w:hAnsi="Times" w:cs="Times"/>
          <w:color w:val="000000"/>
          <w:sz w:val="28"/>
          <w:szCs w:val="28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>The Company is structured as a corporation.</w:t>
      </w:r>
      <w:r>
        <w:rPr>
          <w:rFonts w:ascii="Times" w:eastAsia="Times New Roman" w:hAnsi="Times" w:cs="Times"/>
          <w:color w:val="000000"/>
        </w:rPr>
        <w:t xml:space="preserve">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542233">
        <w:rPr>
          <w:rFonts w:ascii="Times" w:eastAsia="Times New Roman" w:hAnsi="Times" w:cs="Times"/>
          <w:b/>
          <w:iCs/>
          <w:color w:val="000000"/>
          <w:sz w:val="32"/>
          <w:szCs w:val="32"/>
        </w:rPr>
        <w:t>Ownership Background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>The Company is owned by its shareholders who are the member clubs, each of which has one vote at Annual and Extraordinary General Meetings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542233">
        <w:rPr>
          <w:rFonts w:ascii="Times" w:eastAsia="Times New Roman" w:hAnsi="Times" w:cs="Times"/>
          <w:b/>
          <w:iCs/>
          <w:color w:val="000000"/>
          <w:sz w:val="32"/>
          <w:szCs w:val="32"/>
        </w:rPr>
        <w:t>Company Management Structure</w:t>
      </w:r>
      <w:r>
        <w:rPr>
          <w:rFonts w:ascii="Times" w:eastAsia="Times New Roman" w:hAnsi="Times" w:cs="Times"/>
          <w:color w:val="000000"/>
        </w:rPr>
        <w:br/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Petanque Federation Australia is 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managed by a board of Directors. T</w:t>
      </w:r>
      <w:r>
        <w:rPr>
          <w:rFonts w:ascii="Times" w:eastAsia="Times New Roman" w:hAnsi="Times" w:cs="Times"/>
          <w:color w:val="000000"/>
          <w:sz w:val="28"/>
          <w:szCs w:val="28"/>
        </w:rPr>
        <w:t>here are currently 6 directors however the constitution allows for 9 dir</w:t>
      </w:r>
      <w:r w:rsidR="00542233">
        <w:rPr>
          <w:rFonts w:ascii="Times" w:eastAsia="Times New Roman" w:hAnsi="Times" w:cs="Times"/>
          <w:color w:val="000000"/>
          <w:sz w:val="28"/>
          <w:szCs w:val="28"/>
        </w:rPr>
        <w:t xml:space="preserve">ectors and it is planned to fill these </w:t>
      </w:r>
      <w:r w:rsidR="00540BC7" w:rsidRPr="00155053">
        <w:rPr>
          <w:rFonts w:ascii="Times" w:eastAsia="Times New Roman" w:hAnsi="Times" w:cs="Times"/>
          <w:sz w:val="28"/>
          <w:szCs w:val="28"/>
        </w:rPr>
        <w:t xml:space="preserve">director’s </w:t>
      </w:r>
      <w:r w:rsidR="00542233" w:rsidRPr="00155053">
        <w:rPr>
          <w:rFonts w:ascii="Times" w:eastAsia="Times New Roman" w:hAnsi="Times" w:cs="Times"/>
          <w:sz w:val="28"/>
          <w:szCs w:val="28"/>
        </w:rPr>
        <w:t>positions</w:t>
      </w:r>
      <w:r w:rsidRPr="00155053">
        <w:rPr>
          <w:rFonts w:ascii="Times" w:eastAsia="Times New Roman" w:hAnsi="Times" w:cs="Times"/>
          <w:sz w:val="28"/>
          <w:szCs w:val="28"/>
        </w:rPr>
        <w:t xml:space="preserve"> </w:t>
      </w:r>
      <w:r w:rsidR="00542233">
        <w:rPr>
          <w:rFonts w:ascii="Times" w:eastAsia="Times New Roman" w:hAnsi="Times" w:cs="Times"/>
          <w:color w:val="000000"/>
          <w:sz w:val="28"/>
          <w:szCs w:val="28"/>
        </w:rPr>
        <w:t>during 2016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.</w:t>
      </w:r>
      <w:r>
        <w:rPr>
          <w:rFonts w:ascii="Times" w:eastAsia="Times New Roman" w:hAnsi="Times" w:cs="Times"/>
          <w:color w:val="000000"/>
          <w:sz w:val="28"/>
          <w:szCs w:val="28"/>
        </w:rPr>
        <w:br/>
        <w:t>Board meetings are held monthly and the day to day running of the company of h</w:t>
      </w:r>
      <w:r w:rsidR="00542233">
        <w:rPr>
          <w:rFonts w:ascii="Times" w:eastAsia="Times New Roman" w:hAnsi="Times" w:cs="Times"/>
          <w:color w:val="000000"/>
          <w:sz w:val="28"/>
          <w:szCs w:val="28"/>
        </w:rPr>
        <w:t>andled by the directors, who each have responsibility for defined sections of the business.</w:t>
      </w:r>
    </w:p>
    <w:p w:rsidR="00542233" w:rsidRDefault="00542233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color w:val="000000"/>
          <w:sz w:val="28"/>
          <w:szCs w:val="28"/>
        </w:rPr>
      </w:pPr>
    </w:p>
    <w:p w:rsidR="00536DCC" w:rsidRPr="0054223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color w:val="000000"/>
          <w:sz w:val="28"/>
          <w:szCs w:val="28"/>
        </w:rPr>
      </w:pPr>
      <w:r w:rsidRPr="00542233">
        <w:rPr>
          <w:rFonts w:ascii="Times" w:eastAsia="Times New Roman" w:hAnsi="Times" w:cs="Times"/>
          <w:b/>
          <w:color w:val="000000"/>
          <w:sz w:val="28"/>
          <w:szCs w:val="28"/>
        </w:rPr>
        <w:t>The current roles are:</w:t>
      </w:r>
    </w:p>
    <w:p w:rsidR="0054223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>President, Secretary,  Director of Sports and International Relations, National Director of umpiring and an appointed director who whose role is to Assist the Secretary.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>The role of Treasurer is currently vacant and financial transactions are recorded by a contracted bookkeeper</w:t>
      </w:r>
    </w:p>
    <w:p w:rsidR="00536DCC" w:rsidRPr="00F06A79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iCs/>
          <w:color w:val="000000"/>
          <w:sz w:val="36"/>
          <w:szCs w:val="36"/>
        </w:rPr>
      </w:pPr>
      <w:r w:rsidRPr="00F06A79">
        <w:rPr>
          <w:rFonts w:ascii="Times" w:eastAsia="Times New Roman" w:hAnsi="Times" w:cs="Times"/>
          <w:b/>
          <w:iCs/>
          <w:color w:val="000000"/>
          <w:sz w:val="36"/>
          <w:szCs w:val="36"/>
        </w:rPr>
        <w:t>Organisational Goals and Objectives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Our Principal goal will be to have a more representative board. In order to achieve this we will be aiming </w:t>
      </w:r>
      <w:r w:rsidR="00155053">
        <w:rPr>
          <w:rFonts w:ascii="Times" w:eastAsia="Times New Roman" w:hAnsi="Times" w:cs="Times"/>
          <w:color w:val="000000"/>
          <w:sz w:val="28"/>
          <w:szCs w:val="28"/>
        </w:rPr>
        <w:t>to change the current gender in-</w:t>
      </w:r>
      <w:r>
        <w:rPr>
          <w:rFonts w:ascii="Times" w:eastAsia="Times New Roman" w:hAnsi="Times" w:cs="Times"/>
          <w:color w:val="000000"/>
          <w:sz w:val="28"/>
          <w:szCs w:val="28"/>
        </w:rPr>
        <w:t>balance with the objective of seeing at least two women directors elected at the 2016 AGM, with a further aim to achieve  a board with equal  gender representation by the 2019 AGM</w:t>
      </w:r>
      <w:r w:rsidR="00542233">
        <w:rPr>
          <w:rFonts w:ascii="Times" w:eastAsia="Times New Roman" w:hAnsi="Times" w:cs="Times"/>
          <w:color w:val="000000"/>
          <w:sz w:val="28"/>
          <w:szCs w:val="28"/>
        </w:rPr>
        <w:t>.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</w:p>
    <w:p w:rsidR="00542233" w:rsidRDefault="00542233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>We also aim to develop a board with a more diverse range of management</w:t>
      </w:r>
      <w:r w:rsidR="00B93F2E">
        <w:rPr>
          <w:rFonts w:ascii="Times" w:eastAsia="Times New Roman" w:hAnsi="Times" w:cs="Times"/>
          <w:color w:val="000000"/>
          <w:sz w:val="28"/>
          <w:szCs w:val="28"/>
        </w:rPr>
        <w:t xml:space="preserve"> skills, with particular emphasis on financial management, marketing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B93F2E">
        <w:rPr>
          <w:rFonts w:ascii="Times" w:eastAsia="Times New Roman" w:hAnsi="Times" w:cs="Times"/>
          <w:color w:val="000000"/>
          <w:sz w:val="28"/>
          <w:szCs w:val="28"/>
        </w:rPr>
        <w:t xml:space="preserve">and strategic planning. If necessary these skills will be acquired by the appointment </w:t>
      </w:r>
      <w:r w:rsidR="00540BC7" w:rsidRPr="00155053">
        <w:rPr>
          <w:rFonts w:ascii="Times" w:eastAsia="Times New Roman" w:hAnsi="Times" w:cs="Times"/>
          <w:sz w:val="28"/>
          <w:szCs w:val="28"/>
        </w:rPr>
        <w:t xml:space="preserve">of </w:t>
      </w:r>
      <w:r w:rsidR="00B93F2E">
        <w:rPr>
          <w:rFonts w:ascii="Times" w:eastAsia="Times New Roman" w:hAnsi="Times" w:cs="Times"/>
          <w:color w:val="000000"/>
          <w:sz w:val="28"/>
          <w:szCs w:val="28"/>
        </w:rPr>
        <w:t>up to two directors who have specific skills not available from the current board members</w:t>
      </w:r>
      <w:r w:rsidR="001B3485">
        <w:rPr>
          <w:rFonts w:ascii="Times" w:eastAsia="Times New Roman" w:hAnsi="Times" w:cs="Times"/>
          <w:color w:val="000000"/>
          <w:sz w:val="28"/>
          <w:szCs w:val="28"/>
        </w:rPr>
        <w:t>, this is planned to happen in 2016.</w:t>
      </w:r>
    </w:p>
    <w:p w:rsidR="0050045D" w:rsidRPr="000A7123" w:rsidRDefault="008F3451" w:rsidP="0050045D">
      <w:pPr>
        <w:pStyle w:val="NormalWeb"/>
        <w:pageBreakBefore/>
        <w:shd w:val="clear" w:color="auto" w:fill="FFFFFF"/>
        <w:tabs>
          <w:tab w:val="left" w:pos="-720"/>
        </w:tabs>
        <w:spacing w:line="360" w:lineRule="atLeast"/>
        <w:rPr>
          <w:b/>
          <w:sz w:val="28"/>
          <w:szCs w:val="28"/>
        </w:rPr>
      </w:pPr>
      <w:r w:rsidRPr="00F06A79">
        <w:rPr>
          <w:rFonts w:ascii="Times" w:eastAsia="Times New Roman" w:hAnsi="Times" w:cs="Times"/>
          <w:b/>
          <w:iCs/>
          <w:color w:val="000000"/>
          <w:sz w:val="36"/>
          <w:szCs w:val="36"/>
        </w:rPr>
        <w:lastRenderedPageBreak/>
        <w:t>Company Asset</w:t>
      </w:r>
      <w:r w:rsidR="0050045D">
        <w:rPr>
          <w:rFonts w:ascii="Times" w:eastAsia="Times New Roman" w:hAnsi="Times" w:cs="Times"/>
          <w:b/>
          <w:iCs/>
          <w:color w:val="000000"/>
          <w:sz w:val="36"/>
          <w:szCs w:val="36"/>
        </w:rPr>
        <w:t>s</w:t>
      </w:r>
      <w:r w:rsidRPr="000A7123">
        <w:rPr>
          <w:rFonts w:ascii="Times" w:eastAsia="Times New Roman" w:hAnsi="Times" w:cs="Times"/>
          <w:b/>
          <w:color w:val="000000"/>
          <w:sz w:val="28"/>
          <w:szCs w:val="28"/>
        </w:rPr>
        <w:br/>
      </w:r>
    </w:p>
    <w:tbl>
      <w:tblPr>
        <w:tblW w:w="7200" w:type="dxa"/>
        <w:tblInd w:w="99" w:type="dxa"/>
        <w:tblLook w:val="0000" w:firstRow="0" w:lastRow="0" w:firstColumn="0" w:lastColumn="0" w:noHBand="0" w:noVBand="0"/>
      </w:tblPr>
      <w:tblGrid>
        <w:gridCol w:w="267"/>
        <w:gridCol w:w="4997"/>
        <w:gridCol w:w="2114"/>
      </w:tblGrid>
      <w:tr w:rsidR="0050045D" w:rsidRPr="0050045D">
        <w:trPr>
          <w:trHeight w:val="40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900000"/>
                <w:sz w:val="20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900000"/>
                <w:sz w:val="20"/>
                <w:szCs w:val="20"/>
                <w:lang w:eastAsia="en-US"/>
              </w:rPr>
              <w:t>Petanque Federation Australia</w:t>
            </w:r>
          </w:p>
        </w:tc>
      </w:tr>
      <w:tr w:rsidR="0050045D" w:rsidRPr="0050045D">
        <w:trPr>
          <w:trHeight w:val="220"/>
        </w:trPr>
        <w:tc>
          <w:tcPr>
            <w:tcW w:w="720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</w:pPr>
            <w:r w:rsidRPr="0050045D">
              <w:rPr>
                <w:rFonts w:eastAsia="Times New Roman"/>
                <w:i/>
                <w:iCs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440"/>
        </w:trPr>
        <w:tc>
          <w:tcPr>
            <w:tcW w:w="720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900000"/>
                <w:sz w:val="32"/>
                <w:szCs w:val="32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900000"/>
                <w:sz w:val="32"/>
                <w:szCs w:val="32"/>
                <w:lang w:eastAsia="en-US"/>
              </w:rPr>
              <w:t>Balance Sheet</w:t>
            </w:r>
          </w:p>
        </w:tc>
      </w:tr>
      <w:tr w:rsidR="0050045D" w:rsidRPr="0050045D">
        <w:trPr>
          <w:trHeight w:val="220"/>
        </w:trPr>
        <w:tc>
          <w:tcPr>
            <w:tcW w:w="720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900000"/>
                <w:sz w:val="18"/>
                <w:szCs w:val="18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900000"/>
                <w:sz w:val="18"/>
                <w:szCs w:val="18"/>
                <w:lang w:eastAsia="en-US"/>
              </w:rPr>
              <w:t>As of January 2016</w:t>
            </w:r>
          </w:p>
        </w:tc>
      </w:tr>
      <w:tr w:rsidR="0050045D" w:rsidRPr="0050045D">
        <w:trPr>
          <w:trHeight w:val="1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ascii="Arial" w:eastAsia="Times New Roman" w:hAnsi="Arial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6"/>
                <w:lang w:eastAsia="en-US"/>
              </w:rPr>
              <w:t> </w:t>
            </w:r>
          </w:p>
        </w:tc>
      </w:tr>
      <w:tr w:rsidR="0050045D" w:rsidRPr="0050045D">
        <w:trPr>
          <w:trHeight w:val="22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Assets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Current Assets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Bank Accounts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Transaction Account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$3,169.38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Online Saver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$19,976.92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Total Bank Accounts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$23,146.30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Total Current Assets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$23,146.30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Total Assets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$23,146.30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Liabilities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Net Assets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$23,146.30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Equity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Retained Earnings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$10,634.34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Current Year Surplus/Deficit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$12,511.96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>Total Equity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$23,146.30 </w:t>
            </w:r>
          </w:p>
        </w:tc>
      </w:tr>
      <w:tr w:rsidR="0050045D" w:rsidRPr="0050045D">
        <w:trPr>
          <w:trHeight w:val="240"/>
        </w:trPr>
        <w:tc>
          <w:tcPr>
            <w:tcW w:w="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</w:tr>
    </w:tbl>
    <w:p w:rsidR="000A7123" w:rsidRPr="000A7123" w:rsidRDefault="000A7123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sz w:val="28"/>
          <w:szCs w:val="28"/>
        </w:rPr>
      </w:pPr>
    </w:p>
    <w:p w:rsidR="00B93F2E" w:rsidRPr="0050045D" w:rsidRDefault="00B93F2E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</w:p>
    <w:p w:rsidR="00536DCC" w:rsidRPr="00B93F2E" w:rsidRDefault="008F3451" w:rsidP="0050045D">
      <w:pPr>
        <w:pStyle w:val="NormalWeb"/>
        <w:pageBreakBefore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40"/>
          <w:szCs w:val="40"/>
        </w:rPr>
      </w:pPr>
      <w:r w:rsidRPr="00B93F2E">
        <w:rPr>
          <w:rFonts w:ascii="Times" w:eastAsia="Times New Roman" w:hAnsi="Times" w:cs="Times"/>
          <w:b/>
          <w:bCs/>
          <w:color w:val="000000"/>
          <w:sz w:val="40"/>
          <w:szCs w:val="40"/>
          <w:u w:val="single"/>
        </w:rPr>
        <w:lastRenderedPageBreak/>
        <w:t>Our Services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Petanque Federation Australia is recognised by the FIPJP and The Australian Sports Commission as </w:t>
      </w:r>
      <w:r w:rsidR="00B93F2E">
        <w:rPr>
          <w:rFonts w:ascii="Times" w:eastAsia="Times New Roman" w:hAnsi="Times" w:cs="Times"/>
          <w:color w:val="000000"/>
          <w:sz w:val="28"/>
          <w:szCs w:val="28"/>
        </w:rPr>
        <w:t>the sole representative of the S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port of Petanque in Australia. </w:t>
      </w:r>
    </w:p>
    <w:p w:rsidR="00536DCC" w:rsidRPr="00B93F2E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color w:val="000000"/>
          <w:sz w:val="32"/>
          <w:szCs w:val="32"/>
        </w:rPr>
      </w:pPr>
      <w:r w:rsidRPr="00B93F2E">
        <w:rPr>
          <w:rFonts w:ascii="Times" w:eastAsia="Times New Roman" w:hAnsi="Times" w:cs="Times"/>
          <w:b/>
          <w:iCs/>
          <w:color w:val="000000"/>
          <w:sz w:val="32"/>
          <w:szCs w:val="32"/>
        </w:rPr>
        <w:t xml:space="preserve">The PFA aim is to </w:t>
      </w:r>
      <w:r w:rsidR="00072BBD" w:rsidRPr="00B93F2E">
        <w:rPr>
          <w:rFonts w:ascii="Times" w:eastAsia="Times New Roman" w:hAnsi="Times" w:cs="Times"/>
          <w:b/>
          <w:iCs/>
          <w:color w:val="000000"/>
          <w:sz w:val="32"/>
          <w:szCs w:val="32"/>
        </w:rPr>
        <w:t>provide</w:t>
      </w:r>
      <w:r w:rsidRPr="00B93F2E">
        <w:rPr>
          <w:rFonts w:ascii="Times" w:eastAsia="Times New Roman" w:hAnsi="Times" w:cs="Times"/>
          <w:b/>
          <w:iCs/>
          <w:color w:val="000000"/>
          <w:sz w:val="32"/>
          <w:szCs w:val="32"/>
        </w:rPr>
        <w:t xml:space="preserve"> a wide variety of services to the</w:t>
      </w:r>
      <w:r w:rsidR="00B93F2E">
        <w:rPr>
          <w:rFonts w:ascii="Times" w:eastAsia="Times New Roman" w:hAnsi="Times" w:cs="Times"/>
          <w:b/>
          <w:color w:val="000000"/>
          <w:sz w:val="32"/>
          <w:szCs w:val="32"/>
        </w:rPr>
        <w:t xml:space="preserve"> affiliated Petanque clubs and State Leagues</w:t>
      </w:r>
      <w:r w:rsidRPr="00B93F2E">
        <w:rPr>
          <w:rFonts w:ascii="Times" w:eastAsia="Times New Roman" w:hAnsi="Times" w:cs="Times"/>
          <w:b/>
          <w:color w:val="000000"/>
          <w:sz w:val="32"/>
          <w:szCs w:val="32"/>
        </w:rPr>
        <w:t xml:space="preserve"> </w:t>
      </w:r>
    </w:p>
    <w:p w:rsidR="00536DCC" w:rsidRPr="00B93F2E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color w:val="000000"/>
          <w:sz w:val="32"/>
          <w:szCs w:val="32"/>
        </w:rPr>
      </w:pPr>
      <w:r w:rsidRPr="00B93F2E">
        <w:rPr>
          <w:rFonts w:ascii="Times" w:eastAsia="Times New Roman" w:hAnsi="Times" w:cs="Times"/>
          <w:b/>
          <w:color w:val="000000"/>
          <w:sz w:val="32"/>
          <w:szCs w:val="32"/>
        </w:rPr>
        <w:t>Currently these consist of: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AF4BA9">
        <w:rPr>
          <w:rFonts w:ascii="Times" w:eastAsia="Times New Roman" w:hAnsi="Times" w:cs="Times"/>
          <w:b/>
          <w:color w:val="000000"/>
          <w:sz w:val="28"/>
          <w:szCs w:val="28"/>
        </w:rPr>
        <w:t>Insurances: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T</w:t>
      </w:r>
      <w:r>
        <w:rPr>
          <w:rFonts w:ascii="Times" w:eastAsia="Times New Roman" w:hAnsi="Times" w:cs="Times"/>
          <w:color w:val="000000"/>
          <w:sz w:val="28"/>
          <w:szCs w:val="28"/>
        </w:rPr>
        <w:t>he provision of Insurance cover for members and management.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>Tournament Management</w:t>
      </w:r>
      <w:r>
        <w:rPr>
          <w:rFonts w:ascii="Times" w:eastAsia="Times New Roman" w:hAnsi="Times" w:cs="Times"/>
          <w:color w:val="000000"/>
          <w:sz w:val="28"/>
          <w:szCs w:val="28"/>
        </w:rPr>
        <w:t>: Provision of management services for National Tournaments,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through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availability of “Sports Software” an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d user training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for Clubs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and Leagues in the use of the software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 xml:space="preserve">Support for Australian Representative </w:t>
      </w:r>
      <w:r w:rsidR="00072BBD">
        <w:rPr>
          <w:rFonts w:ascii="Times" w:eastAsia="Times New Roman" w:hAnsi="Times" w:cs="Times"/>
          <w:b/>
          <w:color w:val="000000"/>
          <w:sz w:val="28"/>
          <w:szCs w:val="28"/>
        </w:rPr>
        <w:t>Teams</w:t>
      </w:r>
      <w:r>
        <w:rPr>
          <w:rFonts w:ascii="Times" w:eastAsia="Times New Roman" w:hAnsi="Times" w:cs="Times"/>
          <w:b/>
          <w:color w:val="000000"/>
          <w:sz w:val="28"/>
          <w:szCs w:val="28"/>
        </w:rPr>
        <w:t xml:space="preserve">: </w:t>
      </w:r>
      <w:r>
        <w:rPr>
          <w:rFonts w:ascii="Times" w:eastAsia="Times New Roman" w:hAnsi="Times" w:cs="Times"/>
          <w:color w:val="000000"/>
          <w:sz w:val="28"/>
          <w:szCs w:val="28"/>
        </w:rPr>
        <w:t>in the form of team management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>, appointment of team coach,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supply of uniforms and financial assistance where appropriate.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>Provide Advice and assistance to clubs and leagues.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assist in obtaining sponsorship, to provide supporting documentation for grant applications, to provide technical advice on equipment and terrains.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 xml:space="preserve">Umpiring </w:t>
      </w:r>
      <w:r w:rsidR="00072BBD">
        <w:rPr>
          <w:rFonts w:ascii="Times" w:eastAsia="Times New Roman" w:hAnsi="Times" w:cs="Times"/>
          <w:b/>
          <w:color w:val="000000"/>
          <w:sz w:val="28"/>
          <w:szCs w:val="28"/>
        </w:rPr>
        <w:t>services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 xml:space="preserve"> :( Through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the Umpiring commission) the provision of umpires for PFA sanctioned events, umpire training and examinations, access to the rules of the game and advices on rule changes, to all players.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>Coaching services: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(Through the Coaching Commission) provision of 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the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coaches’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selection panel</w:t>
      </w:r>
      <w:r>
        <w:rPr>
          <w:rFonts w:ascii="Times" w:eastAsia="Times New Roman" w:hAnsi="Times" w:cs="Times"/>
          <w:color w:val="000000"/>
          <w:sz w:val="28"/>
          <w:szCs w:val="28"/>
        </w:rPr>
        <w:t>,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provision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 xml:space="preserve"> of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coaches at National. State and Club level.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Training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of 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>new coaches and ongoing training and development of existing coaches,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specialised coaching clinics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for players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and visits by International Coaches</w:t>
      </w:r>
      <w:r w:rsidR="00AF4BA9">
        <w:rPr>
          <w:rFonts w:ascii="Times" w:eastAsia="Times New Roman" w:hAnsi="Times" w:cs="Times"/>
          <w:color w:val="000000"/>
          <w:sz w:val="28"/>
          <w:szCs w:val="28"/>
        </w:rPr>
        <w:t xml:space="preserve"> when available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.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>International Relations and Representation: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Liaise with the FIPJP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, CIEP</w:t>
      </w:r>
      <w:r>
        <w:rPr>
          <w:rFonts w:ascii="Times" w:eastAsia="Times New Roman" w:hAnsi="Times" w:cs="Times"/>
          <w:color w:val="000000"/>
          <w:sz w:val="28"/>
          <w:szCs w:val="28"/>
        </w:rPr>
        <w:t>, Oceania and Asian Confederations and the representatives of any other Countries we have contact with. To provide a delegate where required at meeting of the FIPJP, the Oceania and Asian confederations and any other international forums.</w:t>
      </w:r>
    </w:p>
    <w:p w:rsidR="00536DCC" w:rsidRPr="0050045D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b/>
          <w:color w:val="000000"/>
          <w:sz w:val="36"/>
          <w:szCs w:val="36"/>
          <w:u w:val="single"/>
        </w:rPr>
      </w:pPr>
      <w:r w:rsidRPr="0050045D">
        <w:rPr>
          <w:rFonts w:ascii="Times" w:eastAsia="Times New Roman" w:hAnsi="Times" w:cs="Times"/>
          <w:b/>
          <w:iCs/>
          <w:color w:val="000000"/>
          <w:sz w:val="36"/>
          <w:szCs w:val="36"/>
          <w:u w:val="single"/>
        </w:rPr>
        <w:lastRenderedPageBreak/>
        <w:t>Future Services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AF4BA9">
        <w:rPr>
          <w:rFonts w:ascii="Times" w:eastAsia="Times New Roman" w:hAnsi="Times" w:cs="Times"/>
          <w:b/>
          <w:color w:val="000000"/>
          <w:sz w:val="32"/>
          <w:szCs w:val="32"/>
        </w:rPr>
        <w:t>Administrative: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provide an on line system for the annual renewal of player licenses, licensing of new members and club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affiliations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,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this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be completed and available to clubs and licensed players prior to the time for renewal of licenses in June 2016</w:t>
      </w:r>
    </w:p>
    <w:p w:rsidR="00AF4BA9" w:rsidRDefault="00AF4BA9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3A16D4">
        <w:rPr>
          <w:rFonts w:ascii="Times" w:eastAsia="Times New Roman" w:hAnsi="Times" w:cs="Times"/>
          <w:b/>
          <w:color w:val="000000"/>
          <w:sz w:val="32"/>
          <w:szCs w:val="32"/>
        </w:rPr>
        <w:t>Tournament Management:</w:t>
      </w:r>
      <w:r w:rsidR="003A16D4">
        <w:rPr>
          <w:rFonts w:ascii="Times" w:eastAsia="Times New Roman" w:hAnsi="Times" w:cs="Times"/>
          <w:b/>
          <w:color w:val="000000"/>
          <w:sz w:val="32"/>
          <w:szCs w:val="32"/>
        </w:rPr>
        <w:t xml:space="preserve"> </w:t>
      </w:r>
      <w:r w:rsidR="003A16D4" w:rsidRPr="003A16D4">
        <w:rPr>
          <w:rFonts w:ascii="Times" w:eastAsia="Times New Roman" w:hAnsi="Times" w:cs="Times"/>
          <w:color w:val="000000"/>
          <w:sz w:val="28"/>
          <w:szCs w:val="28"/>
        </w:rPr>
        <w:t>To develop training courses for potential tournament directors and tournament administrators. At both national and state levels, these to be developed and introduced during 2016/17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.</w:t>
      </w:r>
    </w:p>
    <w:p w:rsidR="00072BBD" w:rsidRPr="003A16D4" w:rsidRDefault="00072BBD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>To develop a new Carnival of Petanque to replace the curre</w:t>
      </w:r>
      <w:r w:rsidR="0024009A">
        <w:rPr>
          <w:rFonts w:ascii="Times" w:eastAsia="Times New Roman" w:hAnsi="Times" w:cs="Times"/>
          <w:color w:val="000000"/>
          <w:sz w:val="28"/>
          <w:szCs w:val="28"/>
        </w:rPr>
        <w:t>nt International triples, doubles, singles and shooters competitions with one single event, to be held the week before or after Easter, this event commence in 2017.</w:t>
      </w:r>
    </w:p>
    <w:p w:rsidR="00536DCC" w:rsidRDefault="00536DCC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</w:p>
    <w:p w:rsidR="00536DCC" w:rsidRPr="0015505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40"/>
          <w:szCs w:val="40"/>
        </w:rPr>
      </w:pPr>
      <w:r w:rsidRPr="00155053">
        <w:rPr>
          <w:rFonts w:ascii="Times" w:eastAsia="Times New Roman" w:hAnsi="Times" w:cs="Times"/>
          <w:b/>
          <w:bCs/>
          <w:color w:val="000000"/>
          <w:sz w:val="40"/>
          <w:szCs w:val="40"/>
          <w:u w:val="single"/>
        </w:rPr>
        <w:t>Marketing Plan</w:t>
      </w:r>
      <w:r w:rsidRPr="00155053">
        <w:rPr>
          <w:rFonts w:ascii="Times" w:eastAsia="Times New Roman" w:hAnsi="Times" w:cs="Times"/>
          <w:color w:val="000000"/>
          <w:sz w:val="40"/>
          <w:szCs w:val="40"/>
        </w:rPr>
        <w:t xml:space="preserve"> </w:t>
      </w:r>
    </w:p>
    <w:p w:rsidR="00DE068F" w:rsidRPr="00A46291" w:rsidRDefault="00DE068F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32"/>
          <w:szCs w:val="32"/>
        </w:rPr>
      </w:pPr>
      <w:r w:rsidRPr="00DE068F">
        <w:rPr>
          <w:rFonts w:ascii="Times" w:eastAsia="Times New Roman" w:hAnsi="Times" w:cs="Times"/>
          <w:b/>
          <w:color w:val="000000"/>
          <w:sz w:val="32"/>
          <w:szCs w:val="32"/>
        </w:rPr>
        <w:t>Overall</w:t>
      </w:r>
      <w:r w:rsidR="0050045D">
        <w:rPr>
          <w:rFonts w:ascii="Times" w:eastAsia="Times New Roman" w:hAnsi="Times" w:cs="Times"/>
          <w:b/>
          <w:color w:val="000000"/>
          <w:sz w:val="32"/>
          <w:szCs w:val="32"/>
        </w:rPr>
        <w:t>:</w:t>
      </w:r>
      <w:r>
        <w:rPr>
          <w:rFonts w:ascii="Times" w:eastAsia="Times New Roman" w:hAnsi="Times" w:cs="Times"/>
          <w:b/>
          <w:color w:val="000000"/>
          <w:sz w:val="32"/>
          <w:szCs w:val="32"/>
        </w:rPr>
        <w:t xml:space="preserve"> </w:t>
      </w:r>
      <w:r w:rsidR="0050045D">
        <w:rPr>
          <w:rFonts w:ascii="Times" w:eastAsia="Times New Roman" w:hAnsi="Times" w:cs="Times"/>
          <w:color w:val="000000"/>
          <w:sz w:val="28"/>
          <w:szCs w:val="28"/>
        </w:rPr>
        <w:t>t</w:t>
      </w:r>
      <w:r w:rsidRPr="0050045D">
        <w:rPr>
          <w:rFonts w:ascii="Times" w:eastAsia="Times New Roman" w:hAnsi="Times" w:cs="Times"/>
          <w:color w:val="000000"/>
          <w:sz w:val="28"/>
          <w:szCs w:val="28"/>
        </w:rPr>
        <w:t>o expand our membership to 60 clubs and 2000 licensed players by 2019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3A16D4">
        <w:rPr>
          <w:rFonts w:ascii="Times" w:eastAsia="Times New Roman" w:hAnsi="Times" w:cs="Times"/>
          <w:b/>
          <w:color w:val="000000"/>
          <w:sz w:val="32"/>
          <w:szCs w:val="32"/>
        </w:rPr>
        <w:t>At a club level: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encourage clubs to promote the sport through open days and by ensuring local media coverage where possible. To interact regularly with their local Authorities and where possible develop relat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>ionships with local politicians, business owners and potential sponsors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3A16D4">
        <w:rPr>
          <w:rFonts w:ascii="Times" w:eastAsia="Times New Roman" w:hAnsi="Times" w:cs="Times"/>
          <w:b/>
          <w:color w:val="000000"/>
          <w:sz w:val="32"/>
          <w:szCs w:val="32"/>
        </w:rPr>
        <w:t>At a state league level: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encourage State Leagues to participate in any activities that will promote the sport, particularly events where demonstrations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 and public involvement in our sport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can be 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>encouraged,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seek 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all types of </w:t>
      </w:r>
      <w:r>
        <w:rPr>
          <w:rFonts w:ascii="Times" w:eastAsia="Times New Roman" w:hAnsi="Times" w:cs="Times"/>
          <w:color w:val="000000"/>
          <w:sz w:val="28"/>
          <w:szCs w:val="28"/>
        </w:rPr>
        <w:t>media coverage at a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 Local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and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State level wherever possible. To interact 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>with State Government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departments and politician when possible and to be an active member of State Sporting Federations and other sports lobby groups.</w:t>
      </w:r>
    </w:p>
    <w:p w:rsidR="00DE068F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color w:val="000000"/>
          <w:sz w:val="28"/>
          <w:szCs w:val="28"/>
        </w:rPr>
        <w:t>At a National level: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 Co-ordination of </w:t>
      </w:r>
      <w:r>
        <w:rPr>
          <w:rFonts w:ascii="Times" w:eastAsia="Times New Roman" w:hAnsi="Times" w:cs="Times"/>
          <w:color w:val="000000"/>
          <w:sz w:val="28"/>
          <w:szCs w:val="28"/>
        </w:rPr>
        <w:t>promotional events</w:t>
      </w:r>
      <w:r w:rsidR="003A16D4">
        <w:rPr>
          <w:rFonts w:ascii="Times" w:eastAsia="Times New Roman" w:hAnsi="Times" w:cs="Times"/>
          <w:color w:val="000000"/>
          <w:sz w:val="28"/>
          <w:szCs w:val="28"/>
        </w:rPr>
        <w:t xml:space="preserve"> at a National level</w:t>
      </w:r>
      <w:r w:rsidR="00DE068F">
        <w:rPr>
          <w:rFonts w:ascii="Times" w:eastAsia="Times New Roman" w:hAnsi="Times" w:cs="Times"/>
          <w:color w:val="000000"/>
          <w:sz w:val="28"/>
          <w:szCs w:val="28"/>
        </w:rPr>
        <w:t>. To endeavour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to obtain national media coverage for </w:t>
      </w:r>
      <w:r w:rsidR="00DE068F">
        <w:rPr>
          <w:rFonts w:ascii="Times" w:eastAsia="Times New Roman" w:hAnsi="Times" w:cs="Times"/>
          <w:color w:val="000000"/>
          <w:sz w:val="28"/>
          <w:szCs w:val="28"/>
        </w:rPr>
        <w:t>all our National and International events and for our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sport </w:t>
      </w:r>
      <w:r w:rsidR="00DE068F">
        <w:rPr>
          <w:rFonts w:ascii="Times" w:eastAsia="Times New Roman" w:hAnsi="Times" w:cs="Times"/>
          <w:color w:val="000000"/>
          <w:sz w:val="28"/>
          <w:szCs w:val="28"/>
        </w:rPr>
        <w:t xml:space="preserve">in general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at every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opportunity. To</w:t>
      </w:r>
      <w:r w:rsidR="00DE068F">
        <w:rPr>
          <w:rFonts w:ascii="Times" w:eastAsia="Times New Roman" w:hAnsi="Times" w:cs="Times"/>
          <w:color w:val="000000"/>
          <w:sz w:val="28"/>
          <w:szCs w:val="28"/>
        </w:rPr>
        <w:t xml:space="preserve"> liaise with the 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ASC and</w:t>
      </w:r>
      <w:r w:rsidR="00DE068F">
        <w:rPr>
          <w:rFonts w:ascii="Times" w:eastAsia="Times New Roman" w:hAnsi="Times" w:cs="Times"/>
          <w:color w:val="000000"/>
          <w:sz w:val="28"/>
          <w:szCs w:val="28"/>
        </w:rPr>
        <w:t xml:space="preserve"> other Federal Government Departments and Politicians whenever possible and to be an active member of National Sporting Federations and other sports lobby groups.</w:t>
      </w:r>
    </w:p>
    <w:p w:rsidR="00536DCC" w:rsidRPr="00155053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i/>
          <w:iCs/>
          <w:color w:val="000000"/>
          <w:sz w:val="28"/>
          <w:szCs w:val="28"/>
        </w:rPr>
        <w:lastRenderedPageBreak/>
        <w:t xml:space="preserve"> </w:t>
      </w:r>
      <w:r w:rsidRPr="00155053">
        <w:rPr>
          <w:rFonts w:ascii="Times" w:eastAsia="Times New Roman" w:hAnsi="Times" w:cs="Times"/>
          <w:b/>
          <w:bCs/>
          <w:color w:val="000000"/>
          <w:sz w:val="40"/>
          <w:szCs w:val="40"/>
          <w:u w:val="single"/>
        </w:rPr>
        <w:t>Operations</w:t>
      </w:r>
      <w:r w:rsidRPr="00155053">
        <w:rPr>
          <w:rFonts w:ascii="Times" w:eastAsia="Times New Roman" w:hAnsi="Times" w:cs="Times"/>
          <w:color w:val="000000"/>
          <w:sz w:val="40"/>
          <w:szCs w:val="40"/>
          <w:u w:val="single"/>
        </w:rPr>
        <w:t xml:space="preserve"> </w:t>
      </w:r>
    </w:p>
    <w:p w:rsidR="00536DCC" w:rsidRPr="00BD2A88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155053">
        <w:rPr>
          <w:rFonts w:ascii="Times" w:eastAsia="Times New Roman" w:hAnsi="Times" w:cs="Times"/>
          <w:b/>
          <w:iCs/>
          <w:color w:val="000000"/>
          <w:sz w:val="32"/>
          <w:szCs w:val="32"/>
        </w:rPr>
        <w:t>Staffing</w:t>
      </w:r>
      <w:r w:rsidRPr="00155053">
        <w:rPr>
          <w:rFonts w:ascii="Times" w:eastAsia="Times New Roman" w:hAnsi="Times" w:cs="Times"/>
          <w:b/>
          <w:color w:val="000000"/>
          <w:sz w:val="32"/>
          <w:szCs w:val="32"/>
        </w:rPr>
        <w:br/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 xml:space="preserve">1 Contract </w:t>
      </w:r>
      <w:r w:rsidR="00072BBD" w:rsidRPr="00BD2A88">
        <w:rPr>
          <w:rFonts w:ascii="Times" w:eastAsia="Times New Roman" w:hAnsi="Times" w:cs="Times"/>
          <w:color w:val="000000"/>
          <w:sz w:val="28"/>
          <w:szCs w:val="28"/>
        </w:rPr>
        <w:t>B</w:t>
      </w:r>
      <w:r w:rsidR="00072BBD">
        <w:rPr>
          <w:rFonts w:ascii="Times" w:eastAsia="Times New Roman" w:hAnsi="Times" w:cs="Times"/>
          <w:color w:val="000000"/>
          <w:sz w:val="28"/>
          <w:szCs w:val="28"/>
        </w:rPr>
        <w:t>ookkeeper</w:t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 xml:space="preserve"> to record the company’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>s fina</w:t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>n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>cial transaction</w:t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>s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>.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br/>
        <w:t>1 Contract</w:t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 xml:space="preserve"> web master to keep the company</w:t>
      </w:r>
      <w:r w:rsidR="009807EC">
        <w:rPr>
          <w:rFonts w:ascii="Times" w:eastAsia="Times New Roman" w:hAnsi="Times" w:cs="Times"/>
          <w:color w:val="000000"/>
          <w:sz w:val="28"/>
          <w:szCs w:val="28"/>
        </w:rPr>
        <w:t>’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>s web site up</w:t>
      </w:r>
      <w:r w:rsidR="009807EC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>to</w:t>
      </w:r>
      <w:r w:rsidR="009807EC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 xml:space="preserve">date. </w:t>
      </w:r>
    </w:p>
    <w:p w:rsidR="00A46291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  <w:r w:rsidRPr="00A46291">
        <w:rPr>
          <w:rFonts w:ascii="Times" w:eastAsia="Times New Roman" w:hAnsi="Times" w:cs="Times"/>
          <w:b/>
          <w:bCs/>
          <w:color w:val="000000"/>
          <w:sz w:val="32"/>
          <w:szCs w:val="32"/>
        </w:rPr>
        <w:t>Capital Requirements Plan</w:t>
      </w:r>
      <w:r w:rsidRPr="009807EC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9807EC">
        <w:rPr>
          <w:rFonts w:ascii="Times" w:eastAsia="Times New Roman" w:hAnsi="Times" w:cs="Times"/>
          <w:color w:val="000000"/>
          <w:sz w:val="28"/>
          <w:szCs w:val="28"/>
        </w:rPr>
        <w:br/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>We plan</w:t>
      </w:r>
      <w:r w:rsidRPr="00BD2A88">
        <w:rPr>
          <w:rFonts w:ascii="Times" w:eastAsia="Times New Roman" w:hAnsi="Times" w:cs="Times"/>
          <w:color w:val="000000"/>
          <w:sz w:val="28"/>
          <w:szCs w:val="28"/>
        </w:rPr>
        <w:t xml:space="preserve"> to finance growth </w:t>
      </w:r>
      <w:r w:rsidR="00BD2A88" w:rsidRPr="00BD2A88">
        <w:rPr>
          <w:rFonts w:ascii="Times" w:eastAsia="Times New Roman" w:hAnsi="Times" w:cs="Times"/>
          <w:color w:val="000000"/>
          <w:sz w:val="28"/>
          <w:szCs w:val="28"/>
        </w:rPr>
        <w:t xml:space="preserve">mainly through cash flow, supplemented through sponsorship and any available grants </w:t>
      </w:r>
    </w:p>
    <w:p w:rsidR="00536DCC" w:rsidRDefault="008F3451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  <w:r w:rsidRPr="00A46291">
        <w:rPr>
          <w:rFonts w:ascii="Times" w:eastAsia="Times New Roman" w:hAnsi="Times" w:cs="Times"/>
          <w:b/>
          <w:iCs/>
          <w:color w:val="000000"/>
          <w:sz w:val="32"/>
          <w:szCs w:val="32"/>
        </w:rPr>
        <w:t>Capital Repayment Plan</w:t>
      </w:r>
      <w:r w:rsidRPr="00A46291">
        <w:rPr>
          <w:rFonts w:ascii="Times" w:eastAsia="Times New Roman" w:hAnsi="Times" w:cs="Times"/>
          <w:b/>
          <w:color w:val="000000"/>
          <w:sz w:val="32"/>
          <w:szCs w:val="32"/>
        </w:rPr>
        <w:br/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>The board has</w:t>
      </w:r>
      <w:r w:rsidR="009807EC" w:rsidRPr="00A46291">
        <w:rPr>
          <w:rFonts w:ascii="Times" w:eastAsia="Times New Roman" w:hAnsi="Times" w:cs="Times"/>
          <w:color w:val="000000"/>
          <w:sz w:val="28"/>
          <w:szCs w:val="28"/>
        </w:rPr>
        <w:t xml:space="preserve"> no plans for the company to incur any long term debt</w:t>
      </w:r>
      <w:r w:rsidR="00A46291">
        <w:rPr>
          <w:rFonts w:ascii="Times" w:eastAsia="Times New Roman" w:hAnsi="Times" w:cs="Times"/>
          <w:color w:val="000000"/>
          <w:sz w:val="28"/>
          <w:szCs w:val="28"/>
        </w:rPr>
        <w:t>.</w:t>
      </w:r>
      <w:r w:rsidRPr="00A46291">
        <w:rPr>
          <w:rFonts w:ascii="Times" w:eastAsia="Times New Roman" w:hAnsi="Times" w:cs="Times"/>
          <w:color w:val="000000"/>
        </w:rPr>
        <w:br/>
      </w:r>
      <w:r w:rsidR="00A46291">
        <w:rPr>
          <w:rFonts w:ascii="Times" w:eastAsia="Times New Roman" w:hAnsi="Times" w:cs="Times"/>
          <w:color w:val="000000"/>
        </w:rPr>
        <w:t xml:space="preserve"> </w:t>
      </w:r>
      <w:r>
        <w:rPr>
          <w:rFonts w:ascii="Times" w:eastAsia="Times New Roman" w:hAnsi="Times" w:cs="Times"/>
          <w:color w:val="000000"/>
        </w:rPr>
        <w:t xml:space="preserve"> </w:t>
      </w: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</w:p>
    <w:p w:rsidR="00ED32E4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  <w:bookmarkStart w:id="0" w:name="_GoBack"/>
      <w:bookmarkEnd w:id="0"/>
    </w:p>
    <w:p w:rsidR="00ED32E4" w:rsidRPr="00A46291" w:rsidRDefault="00ED32E4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  <w:sz w:val="28"/>
          <w:szCs w:val="28"/>
        </w:rPr>
      </w:pPr>
    </w:p>
    <w:p w:rsidR="00536DCC" w:rsidRDefault="008F3451" w:rsidP="00155053">
      <w:pPr>
        <w:pStyle w:val="NormalWeb"/>
        <w:shd w:val="clear" w:color="auto" w:fill="FFFFFF"/>
        <w:tabs>
          <w:tab w:val="left" w:pos="-720"/>
        </w:tabs>
        <w:spacing w:line="360" w:lineRule="atLeast"/>
        <w:rPr>
          <w:rFonts w:ascii="Times" w:eastAsia="Times New Roman" w:hAnsi="Times" w:cs="Times"/>
          <w:color w:val="000000"/>
        </w:rPr>
      </w:pPr>
      <w:r w:rsidRPr="00A46291">
        <w:rPr>
          <w:rFonts w:eastAsia="Times New Roman"/>
          <w:vanish/>
          <w:color w:val="000000"/>
          <w:sz w:val="40"/>
          <w:szCs w:val="40"/>
        </w:rPr>
        <w:lastRenderedPageBreak/>
        <w:br w:type="page"/>
      </w:r>
      <w:r w:rsidRPr="00A46291">
        <w:rPr>
          <w:rFonts w:ascii="Times" w:eastAsia="Times New Roman" w:hAnsi="Times" w:cs="Times"/>
          <w:b/>
          <w:bCs/>
          <w:color w:val="000000"/>
          <w:sz w:val="40"/>
          <w:szCs w:val="40"/>
        </w:rPr>
        <w:t>Petanque Federation Australia</w:t>
      </w:r>
      <w:r w:rsidRPr="00A46291">
        <w:rPr>
          <w:rFonts w:ascii="Times" w:eastAsia="Times New Roman" w:hAnsi="Times" w:cs="Times"/>
          <w:color w:val="000000"/>
          <w:sz w:val="40"/>
          <w:szCs w:val="40"/>
        </w:rPr>
        <w:br/>
      </w:r>
    </w:p>
    <w:p w:rsidR="009807EC" w:rsidRPr="00472180" w:rsidRDefault="007C2D50" w:rsidP="00751912">
      <w:pPr>
        <w:pStyle w:val="NormalWeb"/>
        <w:shd w:val="clear" w:color="auto" w:fill="FFFFFF"/>
        <w:tabs>
          <w:tab w:val="left" w:pos="-720"/>
        </w:tabs>
        <w:divId w:val="90514321"/>
        <w:rPr>
          <w:rFonts w:eastAsia="Times New Roman"/>
          <w:b/>
          <w:i/>
          <w:color w:val="000000"/>
        </w:rPr>
      </w:pPr>
      <w:r>
        <w:t xml:space="preserve"> </w:t>
      </w:r>
      <w:r w:rsidR="00751912" w:rsidRPr="00751912">
        <w:rPr>
          <w:rFonts w:ascii="Times" w:eastAsia="Times New Roman" w:hAnsi="Times" w:cs="Times"/>
          <w:b/>
          <w:bCs/>
          <w:color w:val="000000"/>
          <w:sz w:val="28"/>
          <w:szCs w:val="28"/>
        </w:rPr>
        <w:t>Actual</w:t>
      </w:r>
      <w:r w:rsidR="00751912">
        <w:rPr>
          <w:rFonts w:ascii="Times" w:eastAsia="Times New Roman" w:hAnsi="Times" w:cs="Times"/>
          <w:b/>
          <w:bCs/>
          <w:color w:val="000000"/>
          <w:sz w:val="28"/>
          <w:szCs w:val="28"/>
        </w:rPr>
        <w:t>s for 2015/2016 &amp;</w:t>
      </w:r>
      <w:r w:rsidR="00751912" w:rsidRPr="00751912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  <w:r w:rsidR="0050045D">
        <w:rPr>
          <w:rFonts w:ascii="Times" w:eastAsia="Times New Roman" w:hAnsi="Times" w:cs="Times"/>
          <w:b/>
          <w:bCs/>
          <w:color w:val="000000"/>
          <w:sz w:val="28"/>
          <w:szCs w:val="28"/>
        </w:rPr>
        <w:t>Budget Forecast for 2016/2017 and 2017/2018</w:t>
      </w:r>
    </w:p>
    <w:tbl>
      <w:tblPr>
        <w:tblW w:w="7700" w:type="dxa"/>
        <w:tblInd w:w="85" w:type="dxa"/>
        <w:tblLook w:val="0000" w:firstRow="0" w:lastRow="0" w:firstColumn="0" w:lastColumn="0" w:noHBand="0" w:noVBand="0"/>
      </w:tblPr>
      <w:tblGrid>
        <w:gridCol w:w="394"/>
        <w:gridCol w:w="383"/>
        <w:gridCol w:w="2447"/>
        <w:gridCol w:w="1492"/>
        <w:gridCol w:w="1492"/>
        <w:gridCol w:w="1492"/>
      </w:tblGrid>
      <w:tr w:rsidR="0050045D" w:rsidRPr="009B7B7C">
        <w:trPr>
          <w:divId w:val="90514321"/>
          <w:trHeight w:val="347"/>
        </w:trPr>
        <w:tc>
          <w:tcPr>
            <w:tcW w:w="770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9B7B7C" w:rsidRDefault="0050045D" w:rsidP="0050045D">
            <w:pPr>
              <w:jc w:val="center"/>
              <w:rPr>
                <w:rFonts w:eastAsia="Times New Roman"/>
                <w:b/>
                <w:bCs/>
                <w:color w:val="900000"/>
                <w:szCs w:val="32"/>
                <w:lang w:eastAsia="en-US"/>
              </w:rPr>
            </w:pPr>
            <w:bookmarkStart w:id="1" w:name="RANGE!B2:G89"/>
            <w:r w:rsidRPr="009B7B7C">
              <w:rPr>
                <w:rFonts w:eastAsia="Times New Roman"/>
                <w:b/>
                <w:bCs/>
                <w:color w:val="900000"/>
                <w:szCs w:val="32"/>
                <w:lang w:eastAsia="en-US"/>
              </w:rPr>
              <w:t>Petanque Federation Australia</w:t>
            </w:r>
            <w:bookmarkEnd w:id="1"/>
          </w:p>
        </w:tc>
      </w:tr>
      <w:tr w:rsidR="0050045D" w:rsidRPr="009B7B7C">
        <w:trPr>
          <w:divId w:val="90514321"/>
          <w:trHeight w:val="228"/>
        </w:trPr>
        <w:tc>
          <w:tcPr>
            <w:tcW w:w="770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50045D" w:rsidRPr="009B7B7C" w:rsidRDefault="0050045D" w:rsidP="0050045D">
            <w:pPr>
              <w:jc w:val="center"/>
              <w:rPr>
                <w:rFonts w:eastAsia="Times New Roman"/>
                <w:b/>
                <w:bCs/>
                <w:color w:val="900000"/>
                <w:szCs w:val="32"/>
                <w:lang w:eastAsia="en-US"/>
              </w:rPr>
            </w:pPr>
            <w:r w:rsidRPr="009B7B7C">
              <w:rPr>
                <w:rFonts w:eastAsia="Times New Roman"/>
                <w:b/>
                <w:bCs/>
                <w:color w:val="900000"/>
                <w:szCs w:val="32"/>
                <w:lang w:eastAsia="en-US"/>
              </w:rPr>
              <w:t>Profit &amp; Loss [Cash]</w:t>
            </w:r>
          </w:p>
        </w:tc>
      </w:tr>
      <w:tr w:rsidR="0050045D" w:rsidRPr="0050045D">
        <w:trPr>
          <w:divId w:val="90514321"/>
          <w:trHeight w:val="22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Actuals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Budget Forecast</w:t>
            </w:r>
          </w:p>
        </w:tc>
      </w:tr>
      <w:tr w:rsidR="0050045D" w:rsidRPr="0050045D">
        <w:trPr>
          <w:divId w:val="90514321"/>
          <w:trHeight w:val="22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2015/2016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2016/2017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</w:pPr>
            <w:r w:rsidRPr="0050045D">
              <w:rPr>
                <w:rFonts w:eastAsia="Times New Roman"/>
                <w:b/>
                <w:bCs/>
                <w:color w:val="FFFFFF"/>
                <w:sz w:val="16"/>
                <w:szCs w:val="20"/>
                <w:lang w:eastAsia="en-US"/>
              </w:rPr>
              <w:t>2017/2018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77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Income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Licence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$44,685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$51,800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$54,760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Affiliation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$4,700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$5,500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Competition Entry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$8,705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$9,500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$10,000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Uniforms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$1,502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Shooting mats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$1,000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Training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$900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Other Income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$175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Total Income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$61,667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$68,300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$72,260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Cost of Sales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Cash Prizes &amp; Trophies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$10,448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$11,000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$12,000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Umpires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$1,335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$1,548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$1,636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Catering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$1,845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$2,139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$2,261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Shooting Mats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$400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Other Cost of Sales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$445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$516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$545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Total Cost of Sales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$14,474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$15,203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$16,443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Gross Surplus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$47,193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$53,097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$55,817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Accounting/Bookkeeping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$2,374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$2,374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ASIC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$45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$45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$45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Bank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$99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$99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$99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Coaching Clinics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Events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$892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$892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$892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Grants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$1,800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$2,200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Legal Fees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$5,577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$2,500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$2,500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Printing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$239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$239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$239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Internet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$879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$879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$879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Bond repayment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color w:val="DD0806"/>
                <w:sz w:val="16"/>
                <w:szCs w:val="18"/>
                <w:lang w:eastAsia="en-US"/>
              </w:rPr>
              <w:t>($150)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Website Development &amp; Training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$2,815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$3,000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Stationary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$62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$62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Subscriptions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$749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$1,600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Telephone 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$80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$80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Training Umpires &amp; Coaches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$0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$3,000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Uniforms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$3,576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$5,500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$4,500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Postage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$273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$273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$273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Travel 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Domestic Travel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$6,865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$6,865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$2,500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International Travel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$5,485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$9,000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$10,000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Vehicle kms/fuel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$354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$354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$354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Total Travel 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$12,704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$16,218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$12,854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Insurance 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 xml:space="preserve">$2,874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$16,950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$18,000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Total Expenses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$34,889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$54,712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$55,623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Operating Surplus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$12,304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-$1,615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$194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Other Income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$208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$208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$208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22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Net Surplus (</w:t>
            </w:r>
            <w:r w:rsidR="00B95094"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Deficit</w:t>
            </w: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 xml:space="preserve">$12,512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-$1,407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jc w:val="right"/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b/>
                <w:bCs/>
                <w:sz w:val="16"/>
                <w:szCs w:val="18"/>
                <w:lang w:eastAsia="en-US"/>
              </w:rPr>
              <w:t>$403</w:t>
            </w:r>
          </w:p>
        </w:tc>
      </w:tr>
      <w:tr w:rsidR="0050045D" w:rsidRPr="0050045D">
        <w:trPr>
          <w:divId w:val="90514321"/>
          <w:trHeight w:val="170"/>
        </w:trPr>
        <w:tc>
          <w:tcPr>
            <w:tcW w:w="39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50045D" w:rsidRPr="0050045D" w:rsidRDefault="0050045D" w:rsidP="0050045D">
            <w:pPr>
              <w:rPr>
                <w:rFonts w:ascii="Arial" w:eastAsia="Times New Roman" w:hAnsi="Arial"/>
                <w:sz w:val="16"/>
                <w:szCs w:val="18"/>
                <w:lang w:eastAsia="en-US"/>
              </w:rPr>
            </w:pPr>
            <w:r w:rsidRPr="0050045D">
              <w:rPr>
                <w:rFonts w:ascii="Arial" w:eastAsia="Times New Roman" w:hAnsi="Arial"/>
                <w:sz w:val="16"/>
                <w:szCs w:val="18"/>
                <w:lang w:eastAsia="en-US"/>
              </w:rPr>
              <w:t> </w:t>
            </w:r>
          </w:p>
        </w:tc>
      </w:tr>
      <w:tr w:rsidR="0050045D" w:rsidRPr="0050045D">
        <w:trPr>
          <w:divId w:val="90514321"/>
          <w:trHeight w:val="220"/>
        </w:trPr>
        <w:tc>
          <w:tcPr>
            <w:tcW w:w="3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000090"/>
            <w:noWrap/>
            <w:vAlign w:val="bottom"/>
          </w:tcPr>
          <w:p w:rsidR="0050045D" w:rsidRPr="0050045D" w:rsidRDefault="0050045D" w:rsidP="0050045D">
            <w:pPr>
              <w:jc w:val="both"/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</w:pPr>
            <w:r w:rsidRPr="0050045D">
              <w:rPr>
                <w:rFonts w:ascii="Arial" w:eastAsia="Times New Roman" w:hAnsi="Arial"/>
                <w:color w:val="3333CC"/>
                <w:sz w:val="16"/>
                <w:szCs w:val="16"/>
                <w:lang w:eastAsia="en-US"/>
              </w:rPr>
              <w:t> </w:t>
            </w:r>
          </w:p>
        </w:tc>
      </w:tr>
    </w:tbl>
    <w:p w:rsidR="00751912" w:rsidRDefault="00751912" w:rsidP="009B7B7C">
      <w:pPr>
        <w:pStyle w:val="NormalWeb"/>
        <w:shd w:val="clear" w:color="auto" w:fill="FFFFFF"/>
        <w:tabs>
          <w:tab w:val="left" w:pos="-720"/>
        </w:tabs>
        <w:spacing w:before="0" w:beforeAutospacing="0" w:after="0" w:afterAutospacing="0"/>
        <w:divId w:val="90514321"/>
        <w:rPr>
          <w:rFonts w:eastAsia="Times New Roman"/>
          <w:i/>
          <w:color w:val="000000"/>
        </w:rPr>
      </w:pPr>
    </w:p>
    <w:p w:rsidR="00751912" w:rsidRDefault="00751912" w:rsidP="009B7B7C">
      <w:pPr>
        <w:pStyle w:val="NormalWeb"/>
        <w:shd w:val="clear" w:color="auto" w:fill="FFFFFF"/>
        <w:tabs>
          <w:tab w:val="left" w:pos="-720"/>
        </w:tabs>
        <w:spacing w:before="0" w:beforeAutospacing="0" w:after="0" w:afterAutospacing="0"/>
        <w:divId w:val="90514321"/>
        <w:rPr>
          <w:rFonts w:eastAsia="Times New Roman"/>
          <w:i/>
          <w:color w:val="000000"/>
        </w:rPr>
      </w:pPr>
    </w:p>
    <w:p w:rsidR="00751912" w:rsidRDefault="00751912" w:rsidP="009B7B7C">
      <w:pPr>
        <w:pStyle w:val="NormalWeb"/>
        <w:shd w:val="clear" w:color="auto" w:fill="FFFFFF"/>
        <w:tabs>
          <w:tab w:val="left" w:pos="-720"/>
        </w:tabs>
        <w:spacing w:before="0" w:beforeAutospacing="0" w:after="0" w:afterAutospacing="0"/>
        <w:divId w:val="90514321"/>
        <w:rPr>
          <w:rFonts w:eastAsia="Times New Roman"/>
          <w:i/>
          <w:color w:val="000000"/>
        </w:rPr>
      </w:pPr>
    </w:p>
    <w:p w:rsidR="008F3451" w:rsidRDefault="008F3451" w:rsidP="009B7B7C">
      <w:pPr>
        <w:pStyle w:val="NormalWeb"/>
        <w:shd w:val="clear" w:color="auto" w:fill="FFFFFF"/>
        <w:tabs>
          <w:tab w:val="left" w:pos="-720"/>
        </w:tabs>
        <w:spacing w:before="0" w:beforeAutospacing="0" w:after="0" w:afterAutospacing="0"/>
        <w:divId w:val="90514321"/>
        <w:rPr>
          <w:rFonts w:eastAsia="Times New Roman"/>
          <w:i/>
          <w:color w:val="000000"/>
        </w:rPr>
      </w:pPr>
    </w:p>
    <w:tbl>
      <w:tblPr>
        <w:tblW w:w="5000" w:type="pct"/>
        <w:tblInd w:w="-450" w:type="dxa"/>
        <w:tblLook w:val="04A0" w:firstRow="1" w:lastRow="0" w:firstColumn="1" w:lastColumn="0" w:noHBand="0" w:noVBand="1"/>
      </w:tblPr>
      <w:tblGrid>
        <w:gridCol w:w="7133"/>
        <w:gridCol w:w="1937"/>
      </w:tblGrid>
      <w:tr w:rsidR="007C2D50">
        <w:trPr>
          <w:divId w:val="90514321"/>
        </w:trPr>
        <w:tc>
          <w:tcPr>
            <w:tcW w:w="39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D50" w:rsidRDefault="007C2D50" w:rsidP="0050045D">
            <w:pPr>
              <w:spacing w:line="36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 Revenue Assumptions </w:t>
            </w:r>
          </w:p>
          <w:p w:rsidR="007C2D50" w:rsidRPr="00155053" w:rsidRDefault="007C2D50" w:rsidP="00567692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Dues revenues assume 49 Member clubs paying $100 per annum and 1500 licensed players paying $30 per annum in 2016. Increasing </w:t>
            </w:r>
            <w:r w:rsidR="00155053">
              <w:rPr>
                <w:rFonts w:eastAsia="Times New Roman"/>
              </w:rPr>
              <w:t>to 55</w:t>
            </w:r>
            <w:r>
              <w:rPr>
                <w:rFonts w:eastAsia="Times New Roman"/>
              </w:rPr>
              <w:t xml:space="preserve"> clubs and </w:t>
            </w:r>
            <w:r w:rsidR="00072BBD">
              <w:rPr>
                <w:rFonts w:eastAsia="Times New Roman"/>
              </w:rPr>
              <w:t>1800 licensed</w:t>
            </w:r>
            <w:r>
              <w:rPr>
                <w:rFonts w:eastAsia="Times New Roman"/>
              </w:rPr>
              <w:t xml:space="preserve"> players by 2018.</w:t>
            </w:r>
          </w:p>
        </w:tc>
        <w:tc>
          <w:tcPr>
            <w:tcW w:w="10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D50" w:rsidRDefault="007C2D50" w:rsidP="0050045D">
            <w:pPr>
              <w:spacing w:line="360" w:lineRule="atLeast"/>
              <w:rPr>
                <w:rFonts w:eastAsia="Times New Roman"/>
              </w:rPr>
            </w:pPr>
            <w:r>
              <w:rPr>
                <w:rFonts w:ascii="Times" w:eastAsia="Times New Roman" w:hAnsi="Times" w:cs="Times"/>
              </w:rPr>
              <w:t xml:space="preserve">                                          </w:t>
            </w:r>
          </w:p>
        </w:tc>
      </w:tr>
    </w:tbl>
    <w:p w:rsidR="007C2D50" w:rsidRDefault="007C2D50" w:rsidP="009B7B7C">
      <w:pPr>
        <w:pStyle w:val="NormalWeb"/>
        <w:shd w:val="clear" w:color="auto" w:fill="FFFFFF"/>
        <w:tabs>
          <w:tab w:val="left" w:pos="-720"/>
        </w:tabs>
        <w:divId w:val="90514321"/>
        <w:rPr>
          <w:rFonts w:eastAsia="Times New Roman"/>
          <w:i/>
          <w:color w:val="000000"/>
        </w:rPr>
      </w:pPr>
    </w:p>
    <w:sectPr w:rsidR="007C2D50" w:rsidSect="009B7B7C">
      <w:footerReference w:type="default" r:id="rId8"/>
      <w:pgSz w:w="11906" w:h="16838"/>
      <w:pgMar w:top="1418" w:right="1418" w:bottom="1361" w:left="1418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90" w:rsidRDefault="007F1C90">
      <w:r>
        <w:separator/>
      </w:r>
    </w:p>
  </w:endnote>
  <w:endnote w:type="continuationSeparator" w:id="0">
    <w:p w:rsidR="007F1C90" w:rsidRDefault="007F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7C" w:rsidRDefault="00D714A4" w:rsidP="00541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B7C" w:rsidRDefault="009B7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7C" w:rsidRDefault="00D714A4" w:rsidP="009B7B7C">
    <w:pPr>
      <w:pStyle w:val="Footer"/>
      <w:jc w:val="center"/>
    </w:pPr>
    <w:r>
      <w:rPr>
        <w:rStyle w:val="PageNumber"/>
      </w:rPr>
      <w:fldChar w:fldCharType="begin"/>
    </w:r>
    <w:r w:rsidR="009B7B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5094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90" w:rsidRDefault="007F1C90">
      <w:r>
        <w:separator/>
      </w:r>
    </w:p>
  </w:footnote>
  <w:footnote w:type="continuationSeparator" w:id="0">
    <w:p w:rsidR="007F1C90" w:rsidRDefault="007F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2D6"/>
    <w:multiLevelType w:val="hybridMultilevel"/>
    <w:tmpl w:val="A7AE6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3"/>
    <w:rsid w:val="00072BBD"/>
    <w:rsid w:val="000A7123"/>
    <w:rsid w:val="00155053"/>
    <w:rsid w:val="001B3485"/>
    <w:rsid w:val="0024009A"/>
    <w:rsid w:val="00247A08"/>
    <w:rsid w:val="002C5B5B"/>
    <w:rsid w:val="003548F2"/>
    <w:rsid w:val="0036615C"/>
    <w:rsid w:val="003A16D4"/>
    <w:rsid w:val="00472180"/>
    <w:rsid w:val="0050045D"/>
    <w:rsid w:val="00536DCC"/>
    <w:rsid w:val="00540BC7"/>
    <w:rsid w:val="00542233"/>
    <w:rsid w:val="005549FC"/>
    <w:rsid w:val="00567692"/>
    <w:rsid w:val="00751912"/>
    <w:rsid w:val="007C2D50"/>
    <w:rsid w:val="007F1C90"/>
    <w:rsid w:val="008F3451"/>
    <w:rsid w:val="00924342"/>
    <w:rsid w:val="009807EC"/>
    <w:rsid w:val="009B7B7C"/>
    <w:rsid w:val="00A46291"/>
    <w:rsid w:val="00AF4BA9"/>
    <w:rsid w:val="00B93F2E"/>
    <w:rsid w:val="00B95094"/>
    <w:rsid w:val="00BD2A88"/>
    <w:rsid w:val="00BF640A"/>
    <w:rsid w:val="00C36001"/>
    <w:rsid w:val="00C40860"/>
    <w:rsid w:val="00CB61A9"/>
    <w:rsid w:val="00D714A4"/>
    <w:rsid w:val="00DB66EC"/>
    <w:rsid w:val="00DE068F"/>
    <w:rsid w:val="00E33023"/>
    <w:rsid w:val="00ED32E4"/>
    <w:rsid w:val="00F06A79"/>
    <w:rsid w:val="00FC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DF1E0-C699-4BBD-A7B5-F4B2FED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1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15C"/>
    <w:rPr>
      <w:rFonts w:ascii="Segoe UI" w:eastAsiaTheme="minorEastAsi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6615C"/>
    <w:pPr>
      <w:ind w:left="720"/>
      <w:contextualSpacing/>
    </w:pPr>
  </w:style>
  <w:style w:type="paragraph" w:customStyle="1" w:styleId="ldcopyright">
    <w:name w:val="ldcopyright"/>
    <w:basedOn w:val="Normal"/>
    <w:uiPriority w:val="99"/>
    <w:semiHidden/>
    <w:rsid w:val="0036615C"/>
    <w:pPr>
      <w:spacing w:before="100" w:beforeAutospacing="1" w:after="100" w:afterAutospacing="1"/>
    </w:pPr>
    <w:rPr>
      <w:sz w:val="16"/>
      <w:szCs w:val="16"/>
    </w:rPr>
  </w:style>
  <w:style w:type="paragraph" w:customStyle="1" w:styleId="ldcellcenter">
    <w:name w:val="ldcellcenter"/>
    <w:basedOn w:val="Normal"/>
    <w:uiPriority w:val="99"/>
    <w:semiHidden/>
    <w:rsid w:val="0036615C"/>
    <w:pPr>
      <w:spacing w:before="100" w:beforeAutospacing="1" w:after="100" w:afterAutospacing="1"/>
      <w:jc w:val="center"/>
    </w:pPr>
  </w:style>
  <w:style w:type="paragraph" w:customStyle="1" w:styleId="ldcellpadleft">
    <w:name w:val="ldcellpadleft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cellright">
    <w:name w:val="ldcellright"/>
    <w:basedOn w:val="Normal"/>
    <w:uiPriority w:val="99"/>
    <w:semiHidden/>
    <w:rsid w:val="0036615C"/>
    <w:pPr>
      <w:spacing w:before="100" w:beforeAutospacing="1" w:after="100" w:afterAutospacing="1"/>
      <w:jc w:val="right"/>
    </w:pPr>
  </w:style>
  <w:style w:type="paragraph" w:customStyle="1" w:styleId="ldresrentalbox">
    <w:name w:val="ldresrentalbox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quitclaimhead">
    <w:name w:val="ldquitclaimhead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warrantyhead">
    <w:name w:val="ldwarrantyhead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quitclaimheadca">
    <w:name w:val="ldquitclaimheadca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warrantyheadca">
    <w:name w:val="ldwarrantyheadca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warrantyheadmo">
    <w:name w:val="ldwarrantyheadmo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ldquitclaimheadmo">
    <w:name w:val="ldquitclaimheadmo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subheadstyle">
    <w:name w:val="subheadstyle"/>
    <w:basedOn w:val="Normal"/>
    <w:uiPriority w:val="99"/>
    <w:semiHidden/>
    <w:rsid w:val="0036615C"/>
    <w:pPr>
      <w:spacing w:before="100" w:beforeAutospacing="1" w:after="100" w:afterAutospacing="1"/>
    </w:pPr>
    <w:rPr>
      <w:b/>
      <w:bCs/>
      <w:u w:val="single"/>
    </w:rPr>
  </w:style>
  <w:style w:type="paragraph" w:customStyle="1" w:styleId="sectiontitle">
    <w:name w:val="sectiontitle"/>
    <w:basedOn w:val="Normal"/>
    <w:uiPriority w:val="99"/>
    <w:semiHidden/>
    <w:rsid w:val="0036615C"/>
    <w:pPr>
      <w:spacing w:before="240" w:after="240"/>
    </w:pPr>
    <w:rPr>
      <w:b/>
      <w:bCs/>
      <w:u w:val="single"/>
    </w:rPr>
  </w:style>
  <w:style w:type="paragraph" w:customStyle="1" w:styleId="invoiceborder">
    <w:name w:val="invoiceborder"/>
    <w:basedOn w:val="Normal"/>
    <w:uiPriority w:val="99"/>
    <w:semiHidden/>
    <w:rsid w:val="0036615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voicegreybg">
    <w:name w:val="invoicegreybg"/>
    <w:basedOn w:val="Normal"/>
    <w:uiPriority w:val="99"/>
    <w:semiHidden/>
    <w:rsid w:val="0036615C"/>
    <w:pPr>
      <w:shd w:val="clear" w:color="auto" w:fill="CCCCCC"/>
      <w:spacing w:before="100" w:beforeAutospacing="1" w:after="100" w:afterAutospacing="1"/>
    </w:pPr>
  </w:style>
  <w:style w:type="paragraph" w:customStyle="1" w:styleId="ldbold">
    <w:name w:val="ldbold"/>
    <w:basedOn w:val="Normal"/>
    <w:uiPriority w:val="99"/>
    <w:semiHidden/>
    <w:rsid w:val="0036615C"/>
    <w:pPr>
      <w:spacing w:before="100" w:beforeAutospacing="1" w:after="100" w:afterAutospacing="1"/>
    </w:pPr>
    <w:rPr>
      <w:b/>
      <w:bCs/>
    </w:rPr>
  </w:style>
  <w:style w:type="paragraph" w:customStyle="1" w:styleId="ldbackgroundol">
    <w:name w:val="ldbackgroundol"/>
    <w:basedOn w:val="Normal"/>
    <w:uiPriority w:val="99"/>
    <w:semiHidden/>
    <w:rsid w:val="0036615C"/>
    <w:pPr>
      <w:spacing w:before="100" w:beforeAutospacing="1" w:after="100" w:afterAutospacing="1"/>
    </w:pPr>
  </w:style>
  <w:style w:type="paragraph" w:customStyle="1" w:styleId="firstmajorlistheading">
    <w:name w:val="firstmajorlistheading"/>
    <w:basedOn w:val="Normal"/>
    <w:uiPriority w:val="99"/>
    <w:semiHidden/>
    <w:rsid w:val="0036615C"/>
    <w:pPr>
      <w:spacing w:before="100" w:beforeAutospacing="1" w:after="384"/>
    </w:pPr>
    <w:rPr>
      <w:b/>
      <w:bCs/>
    </w:rPr>
  </w:style>
  <w:style w:type="paragraph" w:customStyle="1" w:styleId="firstlistheading">
    <w:name w:val="firstlistheading"/>
    <w:basedOn w:val="Normal"/>
    <w:uiPriority w:val="99"/>
    <w:semiHidden/>
    <w:rsid w:val="0036615C"/>
    <w:pPr>
      <w:spacing w:before="336" w:after="48"/>
      <w:ind w:left="480"/>
    </w:pPr>
    <w:rPr>
      <w:b/>
      <w:bCs/>
      <w:u w:val="single"/>
    </w:rPr>
  </w:style>
  <w:style w:type="paragraph" w:customStyle="1" w:styleId="listheading">
    <w:name w:val="listheading"/>
    <w:basedOn w:val="Normal"/>
    <w:uiPriority w:val="99"/>
    <w:semiHidden/>
    <w:rsid w:val="0036615C"/>
    <w:pPr>
      <w:spacing w:before="100" w:beforeAutospacing="1" w:after="100" w:afterAutospacing="1"/>
    </w:pPr>
    <w:rPr>
      <w:b/>
      <w:bCs/>
      <w:u w:val="single"/>
    </w:rPr>
  </w:style>
  <w:style w:type="paragraph" w:customStyle="1" w:styleId="contentbreak">
    <w:name w:val="contentbreak"/>
    <w:basedOn w:val="Normal"/>
    <w:uiPriority w:val="99"/>
    <w:semiHidden/>
    <w:rsid w:val="0036615C"/>
    <w:pPr>
      <w:spacing w:before="100" w:beforeAutospacing="1" w:after="100" w:afterAutospacing="1"/>
    </w:pPr>
    <w:rPr>
      <w:vanish/>
    </w:rPr>
  </w:style>
  <w:style w:type="paragraph" w:customStyle="1" w:styleId="contentbreakend">
    <w:name w:val="contentbreakend"/>
    <w:basedOn w:val="Normal"/>
    <w:uiPriority w:val="99"/>
    <w:semiHidden/>
    <w:rsid w:val="0036615C"/>
    <w:pPr>
      <w:spacing w:before="100" w:beforeAutospacing="1" w:after="100" w:afterAutospacing="1"/>
    </w:pPr>
    <w:rPr>
      <w:vanish/>
    </w:rPr>
  </w:style>
  <w:style w:type="paragraph" w:styleId="Footer">
    <w:name w:val="footer"/>
    <w:basedOn w:val="Normal"/>
    <w:link w:val="FooterChar"/>
    <w:rsid w:val="009B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7B7C"/>
    <w:rPr>
      <w:rFonts w:eastAsiaTheme="minorEastAsia"/>
    </w:rPr>
  </w:style>
  <w:style w:type="character" w:styleId="PageNumber">
    <w:name w:val="page number"/>
    <w:basedOn w:val="DefaultParagraphFont"/>
    <w:rsid w:val="009B7B7C"/>
  </w:style>
  <w:style w:type="paragraph" w:styleId="Header">
    <w:name w:val="header"/>
    <w:basedOn w:val="Normal"/>
    <w:link w:val="HeaderChar"/>
    <w:rsid w:val="009B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7B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LawDepot's Business Plan</vt:lpstr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Business Plan</dc:title>
  <dc:creator>Joe Corcoran</dc:creator>
  <cp:lastModifiedBy>Joe Corcoran</cp:lastModifiedBy>
  <cp:revision>3</cp:revision>
  <cp:lastPrinted>2016-03-22T04:15:00Z</cp:lastPrinted>
  <dcterms:created xsi:type="dcterms:W3CDTF">2016-03-22T12:35:00Z</dcterms:created>
  <dcterms:modified xsi:type="dcterms:W3CDTF">2016-03-22T12:37:00Z</dcterms:modified>
</cp:coreProperties>
</file>