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DB" w:rsidRPr="00992DDB" w:rsidRDefault="00992DDB" w:rsidP="00A26197">
      <w:pPr>
        <w:shd w:val="clear" w:color="auto" w:fill="FFFFFF"/>
        <w:spacing w:before="60" w:after="0" w:line="372" w:lineRule="auto"/>
        <w:ind w:right="-86"/>
        <w:rPr>
          <w:rFonts w:eastAsia="Times New Roman" w:cs="Times New Roman"/>
          <w:sz w:val="21"/>
          <w:szCs w:val="21"/>
        </w:rPr>
      </w:pPr>
      <w:bookmarkStart w:id="0" w:name="_GoBack"/>
      <w:bookmarkEnd w:id="0"/>
      <w:r w:rsidRPr="00992DDB">
        <w:rPr>
          <w:rFonts w:eastAsia="Times New Roman" w:cs="Times New Roman"/>
          <w:b/>
          <w:sz w:val="21"/>
          <w:szCs w:val="21"/>
        </w:rPr>
        <w:t>Client Name:</w:t>
      </w:r>
      <w:r w:rsidRPr="00992DDB">
        <w:rPr>
          <w:rFonts w:eastAsia="Times New Roman" w:cs="Times New Roman"/>
          <w:sz w:val="21"/>
          <w:szCs w:val="21"/>
        </w:rPr>
        <w:tab/>
      </w:r>
      <w:r w:rsidRPr="00992DDB">
        <w:rPr>
          <w:rFonts w:eastAsia="Times New Roman" w:cs="Times New Roman"/>
          <w:sz w:val="21"/>
          <w:szCs w:val="21"/>
        </w:rPr>
        <w:tab/>
      </w:r>
    </w:p>
    <w:p w:rsidR="00992DDB" w:rsidRPr="00A26197" w:rsidRDefault="00992DDB" w:rsidP="00992DDB">
      <w:pPr>
        <w:shd w:val="clear" w:color="auto" w:fill="FFFFFF"/>
        <w:tabs>
          <w:tab w:val="left" w:pos="2160"/>
          <w:tab w:val="left" w:pos="6480"/>
        </w:tabs>
        <w:spacing w:after="0" w:line="240" w:lineRule="auto"/>
        <w:ind w:right="-86"/>
        <w:rPr>
          <w:rFonts w:eastAsia="Times New Roman" w:cs="Times New Roman"/>
          <w:b/>
          <w:sz w:val="8"/>
          <w:szCs w:val="8"/>
        </w:rPr>
      </w:pPr>
    </w:p>
    <w:p w:rsidR="00992DDB" w:rsidRPr="00992DDB" w:rsidRDefault="00E36794" w:rsidP="00992DDB">
      <w:pPr>
        <w:shd w:val="clear" w:color="auto" w:fill="FFFFFF"/>
        <w:tabs>
          <w:tab w:val="left" w:pos="2160"/>
          <w:tab w:val="left" w:pos="6480"/>
        </w:tabs>
        <w:spacing w:after="0" w:line="240" w:lineRule="auto"/>
        <w:ind w:right="-86"/>
        <w:rPr>
          <w:rFonts w:eastAsia="Times New Roman" w:cs="Times New Roman"/>
          <w:sz w:val="21"/>
          <w:szCs w:val="21"/>
        </w:rPr>
      </w:pPr>
      <w:r>
        <w:rPr>
          <w:rFonts w:eastAsia="Times New Roman" w:cs="Times New Roman"/>
          <w:b/>
          <w:sz w:val="21"/>
          <w:szCs w:val="21"/>
        </w:rPr>
        <w:t>No.</w:t>
      </w:r>
      <w:r w:rsidR="00992DDB" w:rsidRPr="00992DDB">
        <w:rPr>
          <w:rFonts w:eastAsia="Times New Roman" w:cs="Times New Roman"/>
          <w:b/>
          <w:sz w:val="21"/>
          <w:szCs w:val="21"/>
        </w:rPr>
        <w:t xml:space="preserve"> of Employees:</w:t>
      </w:r>
      <w:r w:rsidR="00992DDB" w:rsidRPr="00992DDB">
        <w:rPr>
          <w:rFonts w:eastAsia="Times New Roman" w:cs="Times New Roman"/>
          <w:sz w:val="21"/>
          <w:szCs w:val="21"/>
        </w:rPr>
        <w:t xml:space="preserve">    </w:t>
      </w:r>
      <w:r w:rsidR="00992DDB" w:rsidRPr="00992DDB">
        <w:rPr>
          <w:rFonts w:eastAsia="Times New Roman" w:cs="Times New Roman"/>
          <w:sz w:val="21"/>
          <w:szCs w:val="21"/>
        </w:rPr>
        <w:tab/>
        <w:t xml:space="preserve"> </w:t>
      </w:r>
    </w:p>
    <w:p w:rsidR="00992DDB" w:rsidRPr="00992DDB" w:rsidRDefault="00992DDB" w:rsidP="00992DDB">
      <w:pPr>
        <w:shd w:val="clear" w:color="auto" w:fill="FFFFFF"/>
        <w:tabs>
          <w:tab w:val="left" w:pos="2160"/>
          <w:tab w:val="left" w:pos="6480"/>
        </w:tabs>
        <w:spacing w:after="0" w:line="240" w:lineRule="auto"/>
        <w:ind w:right="-86"/>
        <w:rPr>
          <w:rFonts w:eastAsia="Times New Roman" w:cs="Times New Roman"/>
          <w:b/>
          <w:i/>
          <w:sz w:val="21"/>
          <w:szCs w:val="21"/>
        </w:rPr>
      </w:pPr>
      <w:r w:rsidRPr="00992DDB">
        <w:rPr>
          <w:rFonts w:eastAsia="Times New Roman" w:cs="Times New Roman"/>
          <w:i/>
          <w:sz w:val="21"/>
          <w:szCs w:val="21"/>
        </w:rPr>
        <w:t xml:space="preserve">Note: This list is for use by employers with </w:t>
      </w:r>
      <w:r w:rsidR="00BC399D">
        <w:rPr>
          <w:rFonts w:eastAsia="Times New Roman" w:cs="Times New Roman"/>
          <w:b/>
          <w:i/>
          <w:sz w:val="21"/>
          <w:szCs w:val="21"/>
        </w:rPr>
        <w:t>50 or more</w:t>
      </w:r>
      <w:r w:rsidRPr="00992DDB">
        <w:rPr>
          <w:rFonts w:eastAsia="Times New Roman" w:cs="Times New Roman"/>
          <w:b/>
          <w:i/>
          <w:sz w:val="21"/>
          <w:szCs w:val="21"/>
        </w:rPr>
        <w:t xml:space="preserve"> employees</w:t>
      </w:r>
      <w:r w:rsidR="00C55964" w:rsidRPr="00C55964">
        <w:rPr>
          <w:rFonts w:eastAsia="Times New Roman" w:cs="Times New Roman"/>
          <w:i/>
          <w:sz w:val="21"/>
          <w:szCs w:val="21"/>
        </w:rPr>
        <w:t>.</w:t>
      </w:r>
    </w:p>
    <w:p w:rsidR="00992DDB" w:rsidRPr="00A26197" w:rsidRDefault="00992DDB" w:rsidP="00992DDB">
      <w:pPr>
        <w:shd w:val="clear" w:color="auto" w:fill="FFFFFF"/>
        <w:spacing w:after="0" w:line="372" w:lineRule="auto"/>
        <w:ind w:right="-86"/>
        <w:rPr>
          <w:rFonts w:eastAsia="Times New Roman" w:cs="Times New Roman"/>
          <w:b/>
          <w:sz w:val="8"/>
          <w:szCs w:val="8"/>
        </w:rPr>
      </w:pPr>
    </w:p>
    <w:p w:rsidR="00992DDB" w:rsidRPr="00992DDB" w:rsidRDefault="00992DDB" w:rsidP="00992DDB">
      <w:pPr>
        <w:shd w:val="clear" w:color="auto" w:fill="FFFFFF"/>
        <w:spacing w:after="0" w:line="372" w:lineRule="auto"/>
        <w:ind w:right="-86"/>
        <w:rPr>
          <w:rFonts w:eastAsia="Times New Roman" w:cs="Times New Roman"/>
          <w:sz w:val="21"/>
          <w:szCs w:val="21"/>
        </w:rPr>
      </w:pPr>
      <w:r w:rsidRPr="00992DDB">
        <w:rPr>
          <w:rFonts w:eastAsia="Times New Roman" w:cs="Times New Roman"/>
          <w:b/>
          <w:sz w:val="21"/>
          <w:szCs w:val="21"/>
        </w:rPr>
        <w:t>Plan Year:</w:t>
      </w:r>
      <w:r w:rsidRPr="00992DDB">
        <w:rPr>
          <w:rFonts w:eastAsia="Times New Roman" w:cs="Times New Roman"/>
          <w:sz w:val="21"/>
          <w:szCs w:val="21"/>
        </w:rPr>
        <w:t xml:space="preserve"> </w:t>
      </w:r>
      <w:r w:rsidRPr="00992DDB">
        <w:rPr>
          <w:rFonts w:eastAsia="Times New Roman" w:cs="Times New Roman"/>
          <w:sz w:val="21"/>
          <w:szCs w:val="21"/>
        </w:rPr>
        <w:tab/>
      </w:r>
      <w:r w:rsidRPr="00992DDB">
        <w:rPr>
          <w:rFonts w:eastAsia="Times New Roman" w:cs="Times New Roman"/>
          <w:sz w:val="21"/>
          <w:szCs w:val="21"/>
        </w:rPr>
        <w:tab/>
      </w:r>
    </w:p>
    <w:tbl>
      <w:tblPr>
        <w:tblStyle w:val="TableGrid"/>
        <w:tblW w:w="13860" w:type="dxa"/>
        <w:tblInd w:w="-162" w:type="dxa"/>
        <w:tblBorders>
          <w:bottom w:val="single" w:sz="4" w:space="0" w:color="4F81BD" w:themeColor="accent1"/>
        </w:tblBorders>
        <w:tblLayout w:type="fixed"/>
        <w:tblLook w:val="04A0" w:firstRow="1" w:lastRow="0" w:firstColumn="1" w:lastColumn="0" w:noHBand="0" w:noVBand="1"/>
      </w:tblPr>
      <w:tblGrid>
        <w:gridCol w:w="1260"/>
        <w:gridCol w:w="1440"/>
        <w:gridCol w:w="5760"/>
        <w:gridCol w:w="5400"/>
      </w:tblGrid>
      <w:tr w:rsidR="00992DDB" w:rsidRPr="00992DDB" w:rsidTr="00CB5B60">
        <w:tc>
          <w:tcPr>
            <w:tcW w:w="13860" w:type="dxa"/>
            <w:gridSpan w:val="4"/>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p w:rsidR="00992DDB" w:rsidRPr="00992DDB" w:rsidRDefault="005D7762" w:rsidP="00296431">
            <w:pPr>
              <w:spacing w:before="60" w:after="60"/>
              <w:jc w:val="center"/>
              <w:rPr>
                <w:b/>
                <w:sz w:val="32"/>
                <w:szCs w:val="32"/>
              </w:rPr>
            </w:pPr>
            <w:bookmarkStart w:id="1" w:name="FullyInsured"/>
            <w:bookmarkEnd w:id="1"/>
            <w:r>
              <w:rPr>
                <w:b/>
                <w:color w:val="FFFFFF" w:themeColor="background1"/>
                <w:sz w:val="32"/>
                <w:szCs w:val="32"/>
              </w:rPr>
              <w:t>BENEFITS REQUIREMENTS</w:t>
            </w:r>
          </w:p>
        </w:tc>
      </w:tr>
      <w:tr w:rsidR="00992DDB" w:rsidRPr="00992DDB" w:rsidTr="00542E92">
        <w:trPr>
          <w:trHeight w:val="503"/>
        </w:trPr>
        <w:tc>
          <w:tcPr>
            <w:tcW w:w="1260" w:type="dxa"/>
            <w:tcBorders>
              <w:top w:val="single" w:sz="4" w:space="0" w:color="8064A2" w:themeColor="accent4"/>
            </w:tcBorders>
            <w:shd w:val="clear" w:color="auto" w:fill="EAF1DD" w:themeFill="accent3" w:themeFillTint="33"/>
            <w:vAlign w:val="center"/>
          </w:tcPr>
          <w:p w:rsidR="00992DDB" w:rsidRPr="00992DDB" w:rsidRDefault="00992DDB" w:rsidP="00992DDB">
            <w:pPr>
              <w:jc w:val="center"/>
              <w:rPr>
                <w:b/>
                <w:i/>
                <w:color w:val="403152" w:themeColor="accent4" w:themeShade="80"/>
              </w:rPr>
            </w:pPr>
            <w:r w:rsidRPr="00992DDB">
              <w:rPr>
                <w:b/>
                <w:i/>
                <w:color w:val="403152" w:themeColor="accent4" w:themeShade="80"/>
              </w:rPr>
              <w:t>Completed</w:t>
            </w:r>
          </w:p>
        </w:tc>
        <w:tc>
          <w:tcPr>
            <w:tcW w:w="1440" w:type="dxa"/>
            <w:tcBorders>
              <w:top w:val="single" w:sz="4" w:space="0" w:color="8064A2" w:themeColor="accent4"/>
            </w:tcBorders>
            <w:shd w:val="clear" w:color="auto" w:fill="F2DBDB" w:themeFill="accent2" w:themeFillTint="33"/>
            <w:vAlign w:val="center"/>
          </w:tcPr>
          <w:p w:rsidR="00992DDB" w:rsidRPr="00992DDB" w:rsidRDefault="00992DDB" w:rsidP="00992DDB">
            <w:pPr>
              <w:jc w:val="center"/>
              <w:rPr>
                <w:b/>
                <w:i/>
                <w:color w:val="403152" w:themeColor="accent4" w:themeShade="80"/>
              </w:rPr>
            </w:pPr>
            <w:r w:rsidRPr="00992DDB">
              <w:rPr>
                <w:b/>
                <w:i/>
                <w:color w:val="403152" w:themeColor="accent4" w:themeShade="80"/>
              </w:rPr>
              <w:t>To Be Completed</w:t>
            </w:r>
          </w:p>
        </w:tc>
        <w:tc>
          <w:tcPr>
            <w:tcW w:w="5760" w:type="dxa"/>
            <w:tcBorders>
              <w:top w:val="single" w:sz="4" w:space="0" w:color="8064A2" w:themeColor="accent4"/>
            </w:tcBorders>
            <w:shd w:val="clear" w:color="auto" w:fill="E5DFEC" w:themeFill="accent4" w:themeFillTint="33"/>
            <w:vAlign w:val="center"/>
          </w:tcPr>
          <w:p w:rsidR="00992DDB" w:rsidRPr="00992DDB" w:rsidRDefault="00992DDB" w:rsidP="00992DDB">
            <w:pPr>
              <w:jc w:val="center"/>
              <w:rPr>
                <w:b/>
                <w:i/>
                <w:color w:val="403152" w:themeColor="accent4" w:themeShade="80"/>
              </w:rPr>
            </w:pPr>
            <w:r w:rsidRPr="00992DDB">
              <w:rPr>
                <w:b/>
                <w:i/>
                <w:color w:val="403152" w:themeColor="accent4" w:themeShade="80"/>
              </w:rPr>
              <w:t>Employer Action Items</w:t>
            </w:r>
          </w:p>
        </w:tc>
        <w:tc>
          <w:tcPr>
            <w:tcW w:w="5400" w:type="dxa"/>
            <w:tcBorders>
              <w:top w:val="single" w:sz="4" w:space="0" w:color="8064A2" w:themeColor="accent4"/>
            </w:tcBorders>
            <w:shd w:val="clear" w:color="auto" w:fill="E5DFEC" w:themeFill="accent4" w:themeFillTint="33"/>
            <w:vAlign w:val="center"/>
          </w:tcPr>
          <w:p w:rsidR="00992DDB" w:rsidRPr="00992DDB" w:rsidRDefault="00992DDB" w:rsidP="00992DDB">
            <w:pPr>
              <w:jc w:val="center"/>
              <w:rPr>
                <w:b/>
                <w:i/>
                <w:color w:val="403152" w:themeColor="accent4" w:themeShade="80"/>
              </w:rPr>
            </w:pPr>
            <w:r w:rsidRPr="00992DDB">
              <w:rPr>
                <w:b/>
                <w:i/>
                <w:color w:val="403152" w:themeColor="accent4" w:themeShade="80"/>
              </w:rPr>
              <w:t>Deadlines/Tips</w:t>
            </w:r>
          </w:p>
        </w:tc>
      </w:tr>
      <w:tr w:rsidR="00992DDB" w:rsidRPr="00992DDB" w:rsidTr="00542E92">
        <w:tc>
          <w:tcPr>
            <w:tcW w:w="1260" w:type="dxa"/>
            <w:shd w:val="clear" w:color="auto" w:fill="EAF1DD" w:themeFill="accent3" w:themeFillTint="33"/>
            <w:vAlign w:val="center"/>
          </w:tcPr>
          <w:p w:rsidR="00992DDB" w:rsidRPr="00992DDB" w:rsidRDefault="00992DDB" w:rsidP="00992DDB">
            <w:pPr>
              <w:jc w:val="center"/>
              <w:rPr>
                <w:sz w:val="40"/>
                <w:szCs w:val="40"/>
              </w:rPr>
            </w:pPr>
            <w:r w:rsidRPr="00992DDB">
              <w:rPr>
                <w:sz w:val="40"/>
                <w:szCs w:val="40"/>
              </w:rPr>
              <w:t>□</w:t>
            </w:r>
          </w:p>
        </w:tc>
        <w:tc>
          <w:tcPr>
            <w:tcW w:w="1440" w:type="dxa"/>
            <w:shd w:val="clear" w:color="auto" w:fill="F2DBDB" w:themeFill="accent2" w:themeFillTint="33"/>
            <w:vAlign w:val="center"/>
          </w:tcPr>
          <w:p w:rsidR="00992DDB" w:rsidRPr="00992DDB" w:rsidRDefault="00992DDB" w:rsidP="00992DDB">
            <w:pPr>
              <w:jc w:val="center"/>
              <w:rPr>
                <w:sz w:val="40"/>
                <w:szCs w:val="40"/>
              </w:rPr>
            </w:pPr>
            <w:r w:rsidRPr="00992DDB">
              <w:rPr>
                <w:sz w:val="40"/>
                <w:szCs w:val="40"/>
              </w:rPr>
              <w:t>□</w:t>
            </w:r>
          </w:p>
        </w:tc>
        <w:tc>
          <w:tcPr>
            <w:tcW w:w="5760" w:type="dxa"/>
            <w:vAlign w:val="center"/>
          </w:tcPr>
          <w:p w:rsidR="00992DDB" w:rsidRPr="00992DDB" w:rsidRDefault="00992DDB" w:rsidP="00296431">
            <w:pPr>
              <w:spacing w:before="20" w:after="40"/>
            </w:pPr>
            <w:r w:rsidRPr="00992DDB">
              <w:rPr>
                <w:rFonts w:cstheme="minorHAnsi"/>
                <w:b/>
                <w:color w:val="8064A2" w:themeColor="accent4"/>
                <w:sz w:val="21"/>
                <w:szCs w:val="21"/>
              </w:rPr>
              <w:t>Employer Payment Plans</w:t>
            </w:r>
            <w:r w:rsidR="00CB6FAC">
              <w:rPr>
                <w:rFonts w:cstheme="minorHAnsi"/>
                <w:b/>
                <w:color w:val="8064A2" w:themeColor="accent4"/>
                <w:sz w:val="21"/>
                <w:szCs w:val="21"/>
              </w:rPr>
              <w:t xml:space="preserve"> </w:t>
            </w:r>
            <w:r w:rsidR="005D7762">
              <w:rPr>
                <w:rFonts w:cstheme="minorHAnsi"/>
                <w:b/>
                <w:color w:val="8064A2" w:themeColor="accent4"/>
                <w:sz w:val="21"/>
                <w:szCs w:val="21"/>
              </w:rPr>
              <w:t>Prohibited</w:t>
            </w:r>
            <w:r w:rsidRPr="00992DDB">
              <w:rPr>
                <w:rFonts w:cstheme="minorHAnsi"/>
                <w:b/>
                <w:color w:val="8064A2" w:themeColor="accent4"/>
                <w:sz w:val="21"/>
                <w:szCs w:val="21"/>
              </w:rPr>
              <w:t>.</w:t>
            </w:r>
            <w:r w:rsidRPr="00992DDB">
              <w:rPr>
                <w:rFonts w:cstheme="minorHAnsi"/>
                <w:color w:val="8064A2" w:themeColor="accent4"/>
                <w:sz w:val="21"/>
                <w:szCs w:val="21"/>
              </w:rPr>
              <w:t xml:space="preserve"> </w:t>
            </w:r>
            <w:r w:rsidRPr="00992DDB">
              <w:rPr>
                <w:rFonts w:cstheme="minorHAnsi"/>
                <w:color w:val="000000" w:themeColor="text1"/>
                <w:sz w:val="21"/>
                <w:szCs w:val="21"/>
              </w:rPr>
              <w:t xml:space="preserve">Ensure that </w:t>
            </w:r>
            <w:r w:rsidRPr="00992DDB">
              <w:rPr>
                <w:rFonts w:cstheme="minorHAnsi"/>
                <w:sz w:val="21"/>
                <w:szCs w:val="21"/>
              </w:rPr>
              <w:t xml:space="preserve">an </w:t>
            </w:r>
            <w:r w:rsidRPr="00992DDB">
              <w:rPr>
                <w:b/>
                <w:sz w:val="21"/>
                <w:szCs w:val="21"/>
              </w:rPr>
              <w:t>employer payment plan</w:t>
            </w:r>
            <w:r w:rsidRPr="00992DDB">
              <w:rPr>
                <w:sz w:val="21"/>
                <w:szCs w:val="21"/>
              </w:rPr>
              <w:t xml:space="preserve"> </w:t>
            </w:r>
            <w:r w:rsidRPr="00992DDB">
              <w:rPr>
                <w:b/>
                <w:sz w:val="21"/>
                <w:szCs w:val="21"/>
              </w:rPr>
              <w:t>is not in place</w:t>
            </w:r>
            <w:r w:rsidRPr="00992DDB">
              <w:rPr>
                <w:sz w:val="21"/>
                <w:szCs w:val="21"/>
              </w:rPr>
              <w:t xml:space="preserve"> (</w:t>
            </w:r>
            <w:r w:rsidR="005D7762">
              <w:rPr>
                <w:sz w:val="21"/>
                <w:szCs w:val="21"/>
              </w:rPr>
              <w:t>an arrangement</w:t>
            </w:r>
            <w:r w:rsidRPr="00992DDB">
              <w:rPr>
                <w:sz w:val="21"/>
                <w:szCs w:val="21"/>
              </w:rPr>
              <w:t xml:space="preserve"> under which an employer reimburses an employee for some or all of the premium expenses incurred for an individual health insurance policy, or uses its funds to directly pay the premium for an individual policy).</w:t>
            </w:r>
          </w:p>
        </w:tc>
        <w:tc>
          <w:tcPr>
            <w:tcW w:w="5400" w:type="dxa"/>
            <w:vAlign w:val="center"/>
          </w:tcPr>
          <w:p w:rsidR="005D7762" w:rsidRPr="00B95F40" w:rsidRDefault="00992DDB" w:rsidP="00296431">
            <w:pPr>
              <w:spacing w:before="20" w:after="40"/>
              <w:rPr>
                <w:color w:val="403152" w:themeColor="accent4" w:themeShade="80"/>
                <w:sz w:val="19"/>
                <w:szCs w:val="19"/>
              </w:rPr>
            </w:pPr>
            <w:r w:rsidRPr="00992DDB">
              <w:rPr>
                <w:color w:val="403152" w:themeColor="accent4" w:themeShade="80"/>
                <w:sz w:val="19"/>
                <w:szCs w:val="19"/>
              </w:rPr>
              <w:t>Effective as of 2014.</w:t>
            </w:r>
            <w:r w:rsidR="00B95F40">
              <w:rPr>
                <w:color w:val="403152" w:themeColor="accent4" w:themeShade="80"/>
                <w:sz w:val="19"/>
                <w:szCs w:val="19"/>
              </w:rPr>
              <w:t xml:space="preserve"> </w:t>
            </w:r>
            <w:r w:rsidR="005D7762" w:rsidRPr="001253AF">
              <w:rPr>
                <w:rFonts w:cs="Arial"/>
                <w:color w:val="403152" w:themeColor="accent4" w:themeShade="80"/>
                <w:sz w:val="19"/>
                <w:szCs w:val="19"/>
              </w:rPr>
              <w:t>Employers can generally increase an employee's compensation</w:t>
            </w:r>
            <w:r w:rsidR="00526570">
              <w:rPr>
                <w:rFonts w:cs="Arial"/>
                <w:color w:val="403152" w:themeColor="accent4" w:themeShade="80"/>
                <w:sz w:val="19"/>
                <w:szCs w:val="19"/>
              </w:rPr>
              <w:t xml:space="preserve"> without violating the law</w:t>
            </w:r>
            <w:r w:rsidR="005D7762" w:rsidRPr="001253AF">
              <w:rPr>
                <w:rFonts w:cs="Arial"/>
                <w:color w:val="403152" w:themeColor="accent4" w:themeShade="80"/>
                <w:sz w:val="19"/>
                <w:szCs w:val="19"/>
              </w:rPr>
              <w:t xml:space="preserve">, </w:t>
            </w:r>
            <w:r w:rsidR="005D7762" w:rsidRPr="001253AF">
              <w:rPr>
                <w:rFonts w:cs="Arial"/>
                <w:b/>
                <w:bCs/>
                <w:color w:val="403152" w:themeColor="accent4" w:themeShade="80"/>
                <w:sz w:val="19"/>
                <w:szCs w:val="19"/>
              </w:rPr>
              <w:t xml:space="preserve">so long as </w:t>
            </w:r>
            <w:r w:rsidR="005D7762" w:rsidRPr="002D6E9C">
              <w:rPr>
                <w:rFonts w:cs="Arial"/>
                <w:bCs/>
                <w:color w:val="403152" w:themeColor="accent4" w:themeShade="80"/>
                <w:sz w:val="19"/>
                <w:szCs w:val="19"/>
              </w:rPr>
              <w:t>the payment of additional compensation is not conditioned on the purchase of health coverage and the employer does not otherwise endorse a particular policy, form, or issuer</w:t>
            </w:r>
            <w:r w:rsidR="002D6E9C">
              <w:rPr>
                <w:rFonts w:cs="Arial"/>
                <w:bCs/>
                <w:color w:val="403152" w:themeColor="accent4" w:themeShade="80"/>
                <w:sz w:val="19"/>
                <w:szCs w:val="19"/>
              </w:rPr>
              <w:t>.</w:t>
            </w:r>
          </w:p>
        </w:tc>
      </w:tr>
      <w:tr w:rsidR="00992DDB" w:rsidRPr="00992DDB" w:rsidTr="00542E92">
        <w:tc>
          <w:tcPr>
            <w:tcW w:w="1260" w:type="dxa"/>
            <w:shd w:val="clear" w:color="auto" w:fill="EAF1DD" w:themeFill="accent3" w:themeFillTint="33"/>
            <w:vAlign w:val="center"/>
          </w:tcPr>
          <w:p w:rsidR="00992DDB" w:rsidRPr="00992DDB" w:rsidRDefault="00992DDB" w:rsidP="00992DDB">
            <w:pPr>
              <w:jc w:val="center"/>
              <w:rPr>
                <w:sz w:val="40"/>
                <w:szCs w:val="40"/>
              </w:rPr>
            </w:pPr>
            <w:r w:rsidRPr="00992DDB">
              <w:rPr>
                <w:sz w:val="40"/>
                <w:szCs w:val="40"/>
              </w:rPr>
              <w:t>□</w:t>
            </w:r>
          </w:p>
        </w:tc>
        <w:tc>
          <w:tcPr>
            <w:tcW w:w="1440" w:type="dxa"/>
            <w:shd w:val="clear" w:color="auto" w:fill="F2DBDB" w:themeFill="accent2" w:themeFillTint="33"/>
            <w:vAlign w:val="center"/>
          </w:tcPr>
          <w:p w:rsidR="00992DDB" w:rsidRPr="00992DDB" w:rsidRDefault="00992DDB" w:rsidP="00992DDB">
            <w:pPr>
              <w:jc w:val="center"/>
              <w:rPr>
                <w:sz w:val="40"/>
                <w:szCs w:val="40"/>
              </w:rPr>
            </w:pPr>
            <w:r w:rsidRPr="00992DDB">
              <w:rPr>
                <w:sz w:val="40"/>
                <w:szCs w:val="40"/>
              </w:rPr>
              <w:t>□</w:t>
            </w:r>
          </w:p>
        </w:tc>
        <w:tc>
          <w:tcPr>
            <w:tcW w:w="5760" w:type="dxa"/>
            <w:vAlign w:val="center"/>
          </w:tcPr>
          <w:p w:rsidR="00992DDB" w:rsidRPr="00992DDB" w:rsidRDefault="00992DDB" w:rsidP="00296431">
            <w:pPr>
              <w:spacing w:before="20" w:after="40"/>
            </w:pPr>
            <w:r w:rsidRPr="00992DDB">
              <w:rPr>
                <w:rFonts w:eastAsia="Times New Roman" w:cstheme="minorHAnsi"/>
                <w:b/>
                <w:color w:val="8064A2" w:themeColor="accent4"/>
                <w:sz w:val="21"/>
                <w:szCs w:val="21"/>
              </w:rPr>
              <w:t>90-Day Waiting Periods.</w:t>
            </w:r>
            <w:r w:rsidRPr="00992DDB">
              <w:rPr>
                <w:rFonts w:eastAsia="Times New Roman" w:cstheme="minorHAnsi"/>
                <w:color w:val="8064A2" w:themeColor="accent4"/>
                <w:sz w:val="21"/>
                <w:szCs w:val="21"/>
              </w:rPr>
              <w:t xml:space="preserve"> </w:t>
            </w:r>
            <w:r w:rsidRPr="00992DDB">
              <w:rPr>
                <w:rFonts w:eastAsia="Times New Roman" w:cstheme="minorHAnsi"/>
                <w:color w:val="000000" w:themeColor="text1"/>
                <w:sz w:val="21"/>
                <w:szCs w:val="21"/>
              </w:rPr>
              <w:t xml:space="preserve">Ensure that any </w:t>
            </w:r>
            <w:hyperlink r:id="rId9" w:history="1">
              <w:r w:rsidRPr="00BC17B4">
                <w:rPr>
                  <w:rFonts w:eastAsia="Times New Roman" w:cstheme="minorHAnsi"/>
                  <w:color w:val="00B0F0"/>
                  <w:sz w:val="21"/>
                  <w:szCs w:val="21"/>
                  <w:u w:val="single"/>
                </w:rPr>
                <w:t>waiting period</w:t>
              </w:r>
            </w:hyperlink>
            <w:r w:rsidRPr="00992DDB">
              <w:rPr>
                <w:rFonts w:eastAsia="Times New Roman" w:cstheme="minorHAnsi"/>
                <w:color w:val="000000" w:themeColor="text1"/>
                <w:sz w:val="21"/>
                <w:szCs w:val="21"/>
              </w:rPr>
              <w:t>—the time that must pass before coverage can become effective for an employee or dependent that is otherwise eligible to enroll in the plan—</w:t>
            </w:r>
            <w:r w:rsidRPr="00992DDB">
              <w:rPr>
                <w:rFonts w:eastAsia="Times New Roman" w:cstheme="minorHAnsi"/>
                <w:b/>
                <w:color w:val="000000" w:themeColor="text1"/>
                <w:sz w:val="21"/>
                <w:szCs w:val="21"/>
              </w:rPr>
              <w:t xml:space="preserve">does not </w:t>
            </w:r>
            <w:r w:rsidRPr="00992DDB">
              <w:rPr>
                <w:rFonts w:eastAsia="Times New Roman" w:cstheme="minorHAnsi"/>
                <w:b/>
                <w:sz w:val="21"/>
                <w:szCs w:val="21"/>
              </w:rPr>
              <w:t>exceed 90 days</w:t>
            </w:r>
            <w:r w:rsidRPr="00992DDB">
              <w:rPr>
                <w:sz w:val="21"/>
                <w:szCs w:val="21"/>
              </w:rPr>
              <w:t>.</w:t>
            </w:r>
            <w:r w:rsidRPr="00992DDB">
              <w:rPr>
                <w:rFonts w:eastAsia="Times New Roman" w:cstheme="minorHAnsi"/>
                <w:color w:val="000000" w:themeColor="text1"/>
                <w:sz w:val="21"/>
                <w:szCs w:val="21"/>
              </w:rPr>
              <w:t xml:space="preserve"> </w:t>
            </w:r>
            <w:r w:rsidRPr="00992DDB">
              <w:rPr>
                <w:rFonts w:eastAsia="Times New Roman" w:cstheme="minorHAnsi"/>
                <w:sz w:val="21"/>
                <w:szCs w:val="21"/>
              </w:rPr>
              <w:t>(Other conditions for eligibility that are not based solely on the lapse of a time period are generally permissible.)</w:t>
            </w:r>
          </w:p>
        </w:tc>
        <w:tc>
          <w:tcPr>
            <w:tcW w:w="5400" w:type="dxa"/>
            <w:vAlign w:val="center"/>
          </w:tcPr>
          <w:p w:rsidR="00992DDB" w:rsidRPr="00992DDB" w:rsidRDefault="00992DDB" w:rsidP="00296431">
            <w:pPr>
              <w:spacing w:before="20" w:after="40" w:line="252" w:lineRule="auto"/>
              <w:rPr>
                <w:rFonts w:eastAsia="Times New Roman" w:cstheme="minorHAnsi"/>
                <w:color w:val="403152" w:themeColor="accent4" w:themeShade="80"/>
                <w:sz w:val="19"/>
                <w:szCs w:val="19"/>
              </w:rPr>
            </w:pPr>
            <w:r w:rsidRPr="00992DDB">
              <w:rPr>
                <w:rFonts w:eastAsia="Times New Roman" w:cstheme="minorHAnsi"/>
                <w:color w:val="403152" w:themeColor="accent4" w:themeShade="80"/>
                <w:sz w:val="19"/>
                <w:szCs w:val="19"/>
              </w:rPr>
              <w:t xml:space="preserve">Effective as of 2014. If the plan requires completion of a reasonable and bona fide employment-based orientation period as a condition for eligibility, ensure the orientation period </w:t>
            </w:r>
            <w:r w:rsidRPr="00992DDB">
              <w:rPr>
                <w:rFonts w:eastAsia="Times New Roman" w:cstheme="minorHAnsi"/>
                <w:b/>
                <w:color w:val="403152" w:themeColor="accent4" w:themeShade="80"/>
                <w:sz w:val="19"/>
                <w:szCs w:val="19"/>
              </w:rPr>
              <w:t>does not exceed one month</w:t>
            </w:r>
            <w:r w:rsidRPr="00992DDB">
              <w:rPr>
                <w:rFonts w:eastAsia="Times New Roman" w:cstheme="minorHAnsi"/>
                <w:color w:val="403152" w:themeColor="accent4" w:themeShade="80"/>
                <w:sz w:val="19"/>
                <w:szCs w:val="19"/>
              </w:rPr>
              <w:t xml:space="preserve"> and the maximum 90-day waiting period begins on the first day after the orientation period. </w:t>
            </w:r>
          </w:p>
          <w:p w:rsidR="00992DDB" w:rsidRPr="007131AB" w:rsidRDefault="00992DDB" w:rsidP="00296431">
            <w:pPr>
              <w:spacing w:before="20" w:after="40" w:line="252" w:lineRule="auto"/>
              <w:rPr>
                <w:rFonts w:eastAsia="Times New Roman" w:cstheme="minorHAnsi"/>
                <w:color w:val="403152" w:themeColor="accent4" w:themeShade="80"/>
                <w:sz w:val="6"/>
                <w:szCs w:val="6"/>
              </w:rPr>
            </w:pPr>
          </w:p>
          <w:p w:rsidR="00992DDB" w:rsidRPr="00992DDB" w:rsidRDefault="00992DDB" w:rsidP="00296431">
            <w:pPr>
              <w:spacing w:before="20" w:after="40"/>
            </w:pPr>
            <w:r w:rsidRPr="00992DDB">
              <w:rPr>
                <w:rFonts w:eastAsia="Times New Roman" w:cstheme="minorHAnsi"/>
                <w:color w:val="403152" w:themeColor="accent4" w:themeShade="80"/>
                <w:sz w:val="19"/>
                <w:szCs w:val="19"/>
              </w:rPr>
              <w:t>Employers subject to "pay or play" may not be able to impose the full one-month orientation period and the full 90-day waiting period without potentially becoming subject to a penalty.</w:t>
            </w:r>
          </w:p>
        </w:tc>
      </w:tr>
      <w:tr w:rsidR="00992DDB" w:rsidRPr="00992DDB" w:rsidTr="00296431">
        <w:tc>
          <w:tcPr>
            <w:tcW w:w="1260" w:type="dxa"/>
            <w:tcBorders>
              <w:bottom w:val="single" w:sz="4" w:space="0" w:color="auto"/>
            </w:tcBorders>
            <w:shd w:val="clear" w:color="auto" w:fill="EAF1DD" w:themeFill="accent3" w:themeFillTint="33"/>
            <w:vAlign w:val="center"/>
          </w:tcPr>
          <w:p w:rsidR="00992DDB" w:rsidRPr="00992DDB" w:rsidRDefault="00992DDB" w:rsidP="00992DDB">
            <w:pPr>
              <w:jc w:val="center"/>
              <w:rPr>
                <w:sz w:val="40"/>
                <w:szCs w:val="40"/>
              </w:rPr>
            </w:pPr>
            <w:r w:rsidRPr="00992DDB">
              <w:rPr>
                <w:sz w:val="40"/>
                <w:szCs w:val="40"/>
              </w:rPr>
              <w:t>□</w:t>
            </w:r>
          </w:p>
        </w:tc>
        <w:tc>
          <w:tcPr>
            <w:tcW w:w="1440" w:type="dxa"/>
            <w:tcBorders>
              <w:bottom w:val="single" w:sz="4" w:space="0" w:color="auto"/>
            </w:tcBorders>
            <w:shd w:val="clear" w:color="auto" w:fill="F2DBDB" w:themeFill="accent2" w:themeFillTint="33"/>
            <w:vAlign w:val="center"/>
          </w:tcPr>
          <w:p w:rsidR="00992DDB" w:rsidRPr="00992DDB" w:rsidRDefault="00992DDB" w:rsidP="00992DDB">
            <w:pPr>
              <w:jc w:val="center"/>
              <w:rPr>
                <w:sz w:val="40"/>
                <w:szCs w:val="40"/>
              </w:rPr>
            </w:pPr>
            <w:r w:rsidRPr="00992DDB">
              <w:rPr>
                <w:sz w:val="40"/>
                <w:szCs w:val="40"/>
              </w:rPr>
              <w:t>□</w:t>
            </w:r>
          </w:p>
        </w:tc>
        <w:tc>
          <w:tcPr>
            <w:tcW w:w="5760" w:type="dxa"/>
            <w:tcBorders>
              <w:bottom w:val="single" w:sz="4" w:space="0" w:color="auto"/>
            </w:tcBorders>
            <w:vAlign w:val="center"/>
          </w:tcPr>
          <w:p w:rsidR="00992DDB" w:rsidRPr="00992DDB" w:rsidRDefault="00992DDB" w:rsidP="00296431">
            <w:pPr>
              <w:spacing w:before="20" w:after="40"/>
            </w:pPr>
            <w:r w:rsidRPr="00992DDB">
              <w:rPr>
                <w:rFonts w:eastAsia="Times New Roman" w:cstheme="minorHAnsi"/>
                <w:b/>
                <w:color w:val="8064A2" w:themeColor="accent4"/>
                <w:sz w:val="21"/>
                <w:szCs w:val="21"/>
              </w:rPr>
              <w:t>Annual Dollar Limit</w:t>
            </w:r>
            <w:r w:rsidR="00526570">
              <w:rPr>
                <w:rFonts w:eastAsia="Times New Roman" w:cstheme="minorHAnsi"/>
                <w:b/>
                <w:color w:val="8064A2" w:themeColor="accent4"/>
                <w:sz w:val="21"/>
                <w:szCs w:val="21"/>
              </w:rPr>
              <w:t>s</w:t>
            </w:r>
            <w:r w:rsidRPr="00992DDB">
              <w:rPr>
                <w:rFonts w:eastAsia="Times New Roman" w:cstheme="minorHAnsi"/>
                <w:b/>
                <w:color w:val="8064A2" w:themeColor="accent4"/>
                <w:sz w:val="21"/>
                <w:szCs w:val="21"/>
              </w:rPr>
              <w:t xml:space="preserve"> Prohibit</w:t>
            </w:r>
            <w:r w:rsidR="00526570">
              <w:rPr>
                <w:rFonts w:eastAsia="Times New Roman" w:cstheme="minorHAnsi"/>
                <w:b/>
                <w:color w:val="8064A2" w:themeColor="accent4"/>
                <w:sz w:val="21"/>
                <w:szCs w:val="21"/>
              </w:rPr>
              <w:t>ed</w:t>
            </w:r>
            <w:r w:rsidRPr="00992DDB">
              <w:rPr>
                <w:rFonts w:eastAsia="Times New Roman" w:cstheme="minorHAnsi"/>
                <w:b/>
                <w:color w:val="8064A2" w:themeColor="accent4"/>
                <w:sz w:val="21"/>
                <w:szCs w:val="21"/>
              </w:rPr>
              <w:t>.</w:t>
            </w:r>
            <w:r w:rsidRPr="00992DDB">
              <w:rPr>
                <w:rFonts w:eastAsia="Times New Roman" w:cstheme="minorHAnsi"/>
                <w:color w:val="8064A2" w:themeColor="accent4"/>
                <w:sz w:val="21"/>
                <w:szCs w:val="21"/>
              </w:rPr>
              <w:t xml:space="preserve"> </w:t>
            </w:r>
            <w:r w:rsidRPr="00992DDB">
              <w:rPr>
                <w:rFonts w:eastAsia="Times New Roman" w:cstheme="minorHAnsi"/>
                <w:color w:val="000000" w:themeColor="text1"/>
                <w:sz w:val="21"/>
                <w:szCs w:val="21"/>
              </w:rPr>
              <w:t xml:space="preserve">Confirm that </w:t>
            </w:r>
            <w:r w:rsidRPr="00992DDB">
              <w:rPr>
                <w:rFonts w:eastAsia="Times New Roman" w:cstheme="minorHAnsi"/>
                <w:sz w:val="21"/>
                <w:szCs w:val="21"/>
              </w:rPr>
              <w:t xml:space="preserve">no annual dollar limits </w:t>
            </w:r>
            <w:r w:rsidRPr="00992DDB">
              <w:rPr>
                <w:rFonts w:eastAsia="Times New Roman" w:cstheme="minorHAnsi"/>
                <w:color w:val="000000" w:themeColor="text1"/>
                <w:sz w:val="21"/>
                <w:szCs w:val="21"/>
              </w:rPr>
              <w:t>apply to coverage of "</w:t>
            </w:r>
            <w:hyperlink r:id="rId10" w:history="1">
              <w:r w:rsidRPr="00BC17B4">
                <w:rPr>
                  <w:rFonts w:eastAsia="Times New Roman" w:cstheme="minorHAnsi"/>
                  <w:color w:val="00B0F0"/>
                  <w:sz w:val="21"/>
                  <w:szCs w:val="21"/>
                  <w:u w:val="single"/>
                </w:rPr>
                <w:t>essential health benefits</w:t>
              </w:r>
            </w:hyperlink>
            <w:r w:rsidRPr="00992DDB">
              <w:rPr>
                <w:rFonts w:eastAsia="Times New Roman" w:cstheme="minorHAnsi"/>
                <w:sz w:val="21"/>
                <w:szCs w:val="21"/>
              </w:rPr>
              <w:t>."</w:t>
            </w:r>
            <w:r w:rsidRPr="00992DDB">
              <w:rPr>
                <w:rFonts w:eastAsia="Times New Roman" w:cstheme="minorHAnsi"/>
                <w:color w:val="000000" w:themeColor="text1"/>
                <w:sz w:val="21"/>
                <w:szCs w:val="21"/>
              </w:rPr>
              <w:t xml:space="preserve"> </w:t>
            </w:r>
          </w:p>
        </w:tc>
        <w:tc>
          <w:tcPr>
            <w:tcW w:w="5400" w:type="dxa"/>
            <w:tcBorders>
              <w:bottom w:val="single" w:sz="4" w:space="0" w:color="auto"/>
            </w:tcBorders>
            <w:vAlign w:val="center"/>
          </w:tcPr>
          <w:p w:rsidR="00992DDB" w:rsidRPr="00992DDB" w:rsidRDefault="00992DDB" w:rsidP="00296431">
            <w:pPr>
              <w:spacing w:before="20" w:after="40"/>
              <w:rPr>
                <w:color w:val="403152" w:themeColor="accent4" w:themeShade="80"/>
              </w:rPr>
            </w:pPr>
            <w:r w:rsidRPr="00992DDB">
              <w:rPr>
                <w:color w:val="403152" w:themeColor="accent4" w:themeShade="80"/>
                <w:sz w:val="19"/>
                <w:szCs w:val="19"/>
              </w:rPr>
              <w:t xml:space="preserve">Effective as of 2014. </w:t>
            </w:r>
            <w:r w:rsidRPr="00992DDB">
              <w:rPr>
                <w:rFonts w:eastAsia="Times New Roman" w:cstheme="minorHAnsi"/>
                <w:color w:val="403152" w:themeColor="accent4" w:themeShade="80"/>
                <w:sz w:val="19"/>
                <w:szCs w:val="19"/>
              </w:rPr>
              <w:t>If the plan limits the number of visits to health providers or days of treatment, verify that the visit or day limit does not amount to a dollar limit.</w:t>
            </w:r>
          </w:p>
        </w:tc>
      </w:tr>
      <w:tr w:rsidR="00992DDB" w:rsidRPr="00992DDB" w:rsidTr="00542E92">
        <w:tc>
          <w:tcPr>
            <w:tcW w:w="1260" w:type="dxa"/>
            <w:tcBorders>
              <w:bottom w:val="single" w:sz="4" w:space="0" w:color="auto"/>
            </w:tcBorders>
            <w:shd w:val="clear" w:color="auto" w:fill="EAF1DD" w:themeFill="accent3" w:themeFillTint="33"/>
            <w:vAlign w:val="center"/>
          </w:tcPr>
          <w:p w:rsidR="00992DDB" w:rsidRPr="00992DDB" w:rsidRDefault="00992DDB" w:rsidP="00992DDB">
            <w:pPr>
              <w:jc w:val="center"/>
              <w:rPr>
                <w:sz w:val="40"/>
                <w:szCs w:val="40"/>
              </w:rPr>
            </w:pPr>
            <w:r w:rsidRPr="00992DDB">
              <w:rPr>
                <w:sz w:val="40"/>
                <w:szCs w:val="40"/>
              </w:rPr>
              <w:t>□</w:t>
            </w:r>
          </w:p>
        </w:tc>
        <w:tc>
          <w:tcPr>
            <w:tcW w:w="1440" w:type="dxa"/>
            <w:tcBorders>
              <w:bottom w:val="single" w:sz="4" w:space="0" w:color="auto"/>
            </w:tcBorders>
            <w:shd w:val="clear" w:color="auto" w:fill="F2DBDB" w:themeFill="accent2" w:themeFillTint="33"/>
            <w:vAlign w:val="center"/>
          </w:tcPr>
          <w:p w:rsidR="00992DDB" w:rsidRPr="00992DDB" w:rsidRDefault="00992DDB" w:rsidP="00992DDB">
            <w:pPr>
              <w:jc w:val="center"/>
              <w:rPr>
                <w:sz w:val="40"/>
                <w:szCs w:val="40"/>
              </w:rPr>
            </w:pPr>
            <w:r w:rsidRPr="00992DDB">
              <w:rPr>
                <w:sz w:val="40"/>
                <w:szCs w:val="40"/>
              </w:rPr>
              <w:t>□</w:t>
            </w:r>
          </w:p>
        </w:tc>
        <w:tc>
          <w:tcPr>
            <w:tcW w:w="5760" w:type="dxa"/>
            <w:tcBorders>
              <w:bottom w:val="single" w:sz="4" w:space="0" w:color="auto"/>
            </w:tcBorders>
            <w:vAlign w:val="center"/>
          </w:tcPr>
          <w:p w:rsidR="00992DDB" w:rsidRPr="00992DDB" w:rsidRDefault="00992DDB" w:rsidP="00296431">
            <w:pPr>
              <w:spacing w:before="20" w:after="40"/>
            </w:pPr>
            <w:r w:rsidRPr="00992DDB">
              <w:rPr>
                <w:rFonts w:cstheme="minorHAnsi"/>
                <w:b/>
                <w:color w:val="8064A2" w:themeColor="accent4"/>
                <w:sz w:val="21"/>
                <w:szCs w:val="21"/>
              </w:rPr>
              <w:t>No Preexisting Condition Exclusions.</w:t>
            </w:r>
            <w:r w:rsidRPr="00992DDB">
              <w:rPr>
                <w:rFonts w:cstheme="minorHAnsi"/>
                <w:color w:val="8064A2" w:themeColor="accent4"/>
                <w:sz w:val="21"/>
                <w:szCs w:val="21"/>
              </w:rPr>
              <w:t xml:space="preserve"> </w:t>
            </w:r>
            <w:r w:rsidRPr="00992DDB">
              <w:rPr>
                <w:rFonts w:cstheme="minorHAnsi"/>
                <w:color w:val="000000" w:themeColor="text1"/>
                <w:sz w:val="21"/>
                <w:szCs w:val="21"/>
              </w:rPr>
              <w:t xml:space="preserve">Verify that </w:t>
            </w:r>
            <w:r w:rsidRPr="00992DDB">
              <w:rPr>
                <w:rFonts w:cstheme="minorHAnsi"/>
                <w:sz w:val="21"/>
                <w:szCs w:val="21"/>
              </w:rPr>
              <w:t>preexisting condition exclusions</w:t>
            </w:r>
            <w:r w:rsidRPr="00992DDB">
              <w:rPr>
                <w:rFonts w:cstheme="minorHAnsi"/>
                <w:color w:val="4F81BD" w:themeColor="accent1"/>
                <w:sz w:val="21"/>
                <w:szCs w:val="21"/>
              </w:rPr>
              <w:t xml:space="preserve"> </w:t>
            </w:r>
            <w:r w:rsidRPr="00992DDB">
              <w:rPr>
                <w:rFonts w:cstheme="minorHAnsi"/>
                <w:color w:val="000000" w:themeColor="text1"/>
                <w:sz w:val="21"/>
                <w:szCs w:val="21"/>
              </w:rPr>
              <w:t>for all individuals—regardless of age—have been eliminated.</w:t>
            </w:r>
          </w:p>
        </w:tc>
        <w:tc>
          <w:tcPr>
            <w:tcW w:w="5400" w:type="dxa"/>
            <w:tcBorders>
              <w:bottom w:val="single" w:sz="4" w:space="0" w:color="auto"/>
            </w:tcBorders>
            <w:vAlign w:val="center"/>
          </w:tcPr>
          <w:p w:rsidR="00992DDB" w:rsidRPr="00F402CD" w:rsidRDefault="00992DDB" w:rsidP="00296431">
            <w:pPr>
              <w:spacing w:before="20" w:after="40"/>
              <w:rPr>
                <w:color w:val="403152" w:themeColor="accent4" w:themeShade="80"/>
                <w:sz w:val="19"/>
                <w:szCs w:val="19"/>
              </w:rPr>
            </w:pPr>
            <w:r w:rsidRPr="00992DDB">
              <w:rPr>
                <w:rFonts w:cstheme="minorHAnsi"/>
                <w:color w:val="403152" w:themeColor="accent4" w:themeShade="80"/>
                <w:sz w:val="19"/>
                <w:szCs w:val="19"/>
              </w:rPr>
              <w:t>Effective as of 2014 (</w:t>
            </w:r>
            <w:r w:rsidRPr="00992DDB">
              <w:rPr>
                <w:color w:val="403152" w:themeColor="accent4" w:themeShade="80"/>
                <w:sz w:val="19"/>
                <w:szCs w:val="19"/>
              </w:rPr>
              <w:t>the provision became effective in 2010 for children under 19 years of age).</w:t>
            </w:r>
            <w:r w:rsidR="00F402CD">
              <w:rPr>
                <w:color w:val="403152" w:themeColor="accent4" w:themeShade="80"/>
                <w:sz w:val="19"/>
                <w:szCs w:val="19"/>
              </w:rPr>
              <w:t xml:space="preserve"> </w:t>
            </w:r>
            <w:r w:rsidRPr="00992DDB">
              <w:rPr>
                <w:rFonts w:cstheme="minorHAnsi"/>
                <w:color w:val="403152" w:themeColor="accent4" w:themeShade="80"/>
                <w:sz w:val="19"/>
                <w:szCs w:val="19"/>
              </w:rPr>
              <w:t>The requirement to issue certificates of creditable coverage, which could be used to reduce the preexisting condition exclusion pe</w:t>
            </w:r>
            <w:r w:rsidR="002D6E9C">
              <w:rPr>
                <w:rFonts w:cstheme="minorHAnsi"/>
                <w:color w:val="403152" w:themeColor="accent4" w:themeShade="80"/>
                <w:sz w:val="19"/>
                <w:szCs w:val="19"/>
              </w:rPr>
              <w:t>riod applied to an individual, wa</w:t>
            </w:r>
            <w:r w:rsidRPr="00992DDB">
              <w:rPr>
                <w:rFonts w:cstheme="minorHAnsi"/>
                <w:color w:val="403152" w:themeColor="accent4" w:themeShade="80"/>
                <w:sz w:val="19"/>
                <w:szCs w:val="19"/>
              </w:rPr>
              <w:t>s eliminated as of December 31, 2014.</w:t>
            </w:r>
          </w:p>
        </w:tc>
      </w:tr>
      <w:tr w:rsidR="00B95F40" w:rsidRPr="00992DDB" w:rsidTr="00542E92">
        <w:tc>
          <w:tcPr>
            <w:tcW w:w="1260" w:type="dxa"/>
            <w:tcBorders>
              <w:bottom w:val="single" w:sz="4" w:space="0" w:color="auto"/>
            </w:tcBorders>
            <w:shd w:val="clear" w:color="auto" w:fill="EAF1DD" w:themeFill="accent3" w:themeFillTint="33"/>
            <w:vAlign w:val="center"/>
          </w:tcPr>
          <w:p w:rsidR="00B95F40" w:rsidRPr="00992DDB" w:rsidRDefault="00B95F40" w:rsidP="00ED09AB">
            <w:pPr>
              <w:jc w:val="center"/>
              <w:rPr>
                <w:sz w:val="40"/>
                <w:szCs w:val="40"/>
              </w:rPr>
            </w:pPr>
            <w:r w:rsidRPr="00992DDB">
              <w:rPr>
                <w:sz w:val="40"/>
                <w:szCs w:val="40"/>
              </w:rPr>
              <w:t>□</w:t>
            </w:r>
          </w:p>
        </w:tc>
        <w:tc>
          <w:tcPr>
            <w:tcW w:w="1440" w:type="dxa"/>
            <w:tcBorders>
              <w:bottom w:val="single" w:sz="4" w:space="0" w:color="auto"/>
            </w:tcBorders>
            <w:shd w:val="clear" w:color="auto" w:fill="F2DBDB" w:themeFill="accent2" w:themeFillTint="33"/>
            <w:vAlign w:val="center"/>
          </w:tcPr>
          <w:p w:rsidR="00B95F40" w:rsidRPr="00992DDB" w:rsidRDefault="00B95F40" w:rsidP="00ED09AB">
            <w:pPr>
              <w:jc w:val="center"/>
              <w:rPr>
                <w:sz w:val="40"/>
                <w:szCs w:val="40"/>
              </w:rPr>
            </w:pPr>
            <w:r w:rsidRPr="00992DDB">
              <w:rPr>
                <w:sz w:val="40"/>
                <w:szCs w:val="40"/>
              </w:rPr>
              <w:t>□</w:t>
            </w:r>
          </w:p>
        </w:tc>
        <w:tc>
          <w:tcPr>
            <w:tcW w:w="5760" w:type="dxa"/>
            <w:tcBorders>
              <w:bottom w:val="single" w:sz="4" w:space="0" w:color="auto"/>
            </w:tcBorders>
            <w:vAlign w:val="center"/>
          </w:tcPr>
          <w:p w:rsidR="00B95F40" w:rsidRPr="00992DDB" w:rsidRDefault="00B95F40" w:rsidP="00296431">
            <w:pPr>
              <w:spacing w:before="20" w:after="40"/>
              <w:ind w:right="-86"/>
              <w:contextualSpacing/>
              <w:rPr>
                <w:rFonts w:ascii="Calibri" w:eastAsia="Calibri" w:hAnsi="Calibri" w:cstheme="minorHAnsi"/>
                <w:b/>
                <w:color w:val="000000" w:themeColor="text1"/>
                <w:sz w:val="21"/>
                <w:szCs w:val="21"/>
              </w:rPr>
            </w:pPr>
            <w:r w:rsidRPr="00B95F40">
              <w:rPr>
                <w:rFonts w:ascii="Calibri" w:eastAsia="Calibri" w:hAnsi="Calibri" w:cs="Times New Roman"/>
                <w:b/>
                <w:color w:val="8064A2" w:themeColor="accent4"/>
                <w:sz w:val="21"/>
                <w:szCs w:val="21"/>
              </w:rPr>
              <w:t>Form W-2 Reporting of Employer-Provided Health Coverage.</w:t>
            </w:r>
            <w:r w:rsidRPr="00B95F40">
              <w:rPr>
                <w:rFonts w:ascii="Calibri" w:eastAsia="Calibri" w:hAnsi="Calibri" w:cstheme="minorHAnsi"/>
                <w:color w:val="8064A2" w:themeColor="accent4"/>
                <w:spacing w:val="-6"/>
                <w:sz w:val="21"/>
                <w:szCs w:val="21"/>
              </w:rPr>
              <w:t xml:space="preserve"> </w:t>
            </w:r>
            <w:r w:rsidRPr="00992DDB">
              <w:rPr>
                <w:rFonts w:ascii="Calibri" w:eastAsia="Calibri" w:hAnsi="Calibri" w:cstheme="minorHAnsi"/>
                <w:color w:val="000000" w:themeColor="text1"/>
                <w:spacing w:val="-6"/>
                <w:sz w:val="21"/>
                <w:szCs w:val="21"/>
              </w:rPr>
              <w:t>Continue</w:t>
            </w:r>
            <w:r w:rsidRPr="00992DDB">
              <w:rPr>
                <w:rFonts w:ascii="Calibri" w:eastAsia="Calibri" w:hAnsi="Calibri" w:cstheme="minorHAnsi"/>
                <w:color w:val="000000" w:themeColor="text1"/>
                <w:spacing w:val="-10"/>
                <w:sz w:val="21"/>
                <w:szCs w:val="21"/>
              </w:rPr>
              <w:t xml:space="preserve"> </w:t>
            </w:r>
            <w:r w:rsidRPr="00992DDB">
              <w:rPr>
                <w:rFonts w:ascii="Calibri" w:eastAsia="Calibri" w:hAnsi="Calibri" w:cstheme="minorHAnsi"/>
                <w:color w:val="000000" w:themeColor="text1"/>
                <w:spacing w:val="-4"/>
                <w:sz w:val="21"/>
                <w:szCs w:val="21"/>
              </w:rPr>
              <w:t>to</w:t>
            </w:r>
            <w:r w:rsidRPr="00992DDB">
              <w:rPr>
                <w:rFonts w:ascii="Calibri" w:eastAsia="Calibri" w:hAnsi="Calibri" w:cstheme="minorHAnsi"/>
                <w:color w:val="000000" w:themeColor="text1"/>
                <w:spacing w:val="-10"/>
                <w:sz w:val="21"/>
                <w:szCs w:val="21"/>
              </w:rPr>
              <w:t xml:space="preserve"> </w:t>
            </w:r>
            <w:hyperlink r:id="rId11" w:tgtFrame="_blank" w:tooltip="report the cost of the coverage provided" w:history="1">
              <w:r w:rsidRPr="00BC17B4">
                <w:rPr>
                  <w:rFonts w:ascii="Calibri" w:eastAsia="Calibri" w:hAnsi="Calibri" w:cstheme="minorHAnsi"/>
                  <w:color w:val="00B0F0"/>
                  <w:spacing w:val="-4"/>
                  <w:sz w:val="21"/>
                  <w:szCs w:val="21"/>
                  <w:u w:val="single"/>
                </w:rPr>
                <w:t>report the cost of health coverage</w:t>
              </w:r>
            </w:hyperlink>
            <w:r w:rsidRPr="00992DDB">
              <w:rPr>
                <w:rFonts w:ascii="Calibri" w:eastAsia="Calibri" w:hAnsi="Calibri" w:cstheme="minorHAnsi"/>
                <w:spacing w:val="-10"/>
                <w:sz w:val="21"/>
                <w:szCs w:val="21"/>
              </w:rPr>
              <w:t xml:space="preserve"> </w:t>
            </w:r>
            <w:r w:rsidRPr="00992DDB">
              <w:rPr>
                <w:rFonts w:ascii="Calibri" w:eastAsia="Calibri" w:hAnsi="Calibri" w:cstheme="minorHAnsi"/>
                <w:spacing w:val="-4"/>
                <w:sz w:val="21"/>
                <w:szCs w:val="21"/>
              </w:rPr>
              <w:t xml:space="preserve">provided </w:t>
            </w:r>
            <w:r w:rsidRPr="00992DDB">
              <w:rPr>
                <w:rFonts w:ascii="Calibri" w:eastAsia="Calibri" w:hAnsi="Calibri" w:cstheme="minorHAnsi"/>
                <w:color w:val="000000" w:themeColor="text1"/>
                <w:spacing w:val="-4"/>
                <w:sz w:val="21"/>
                <w:szCs w:val="21"/>
              </w:rPr>
              <w:t>to each employee annually on Form W-2,</w:t>
            </w:r>
            <w:r w:rsidRPr="00992DDB">
              <w:rPr>
                <w:rFonts w:ascii="Calibri" w:eastAsia="Calibri" w:hAnsi="Calibri" w:cstheme="minorHAnsi"/>
                <w:color w:val="000000" w:themeColor="text1"/>
                <w:sz w:val="21"/>
                <w:szCs w:val="21"/>
              </w:rPr>
              <w:t xml:space="preserve"> </w:t>
            </w:r>
            <w:r w:rsidRPr="00992DDB">
              <w:rPr>
                <w:rFonts w:ascii="Calibri" w:eastAsia="Calibri" w:hAnsi="Calibri" w:cstheme="minorHAnsi"/>
                <w:color w:val="000000" w:themeColor="text1"/>
                <w:spacing w:val="-6"/>
                <w:sz w:val="21"/>
                <w:szCs w:val="21"/>
              </w:rPr>
              <w:t xml:space="preserve">unless </w:t>
            </w:r>
            <w:hyperlink r:id="rId12" w:history="1">
              <w:r w:rsidRPr="00BC17B4">
                <w:rPr>
                  <w:rFonts w:ascii="Calibri" w:eastAsia="Calibri" w:hAnsi="Calibri" w:cstheme="minorHAnsi"/>
                  <w:color w:val="00B0F0"/>
                  <w:spacing w:val="-6"/>
                  <w:sz w:val="21"/>
                  <w:szCs w:val="21"/>
                  <w:u w:val="single"/>
                </w:rPr>
                <w:t>transition relief</w:t>
              </w:r>
            </w:hyperlink>
            <w:r w:rsidRPr="00BC17B4">
              <w:rPr>
                <w:rFonts w:ascii="Calibri" w:eastAsia="Calibri" w:hAnsi="Calibri" w:cstheme="minorHAnsi"/>
                <w:color w:val="00B0F0"/>
                <w:spacing w:val="-6"/>
                <w:sz w:val="21"/>
                <w:szCs w:val="21"/>
              </w:rPr>
              <w:t xml:space="preserve"> </w:t>
            </w:r>
            <w:r w:rsidRPr="00992DDB">
              <w:rPr>
                <w:rFonts w:ascii="Calibri" w:eastAsia="Calibri" w:hAnsi="Calibri" w:cstheme="minorHAnsi"/>
                <w:color w:val="000000" w:themeColor="text1"/>
                <w:spacing w:val="-6"/>
                <w:sz w:val="21"/>
                <w:szCs w:val="21"/>
              </w:rPr>
              <w:t>applies</w:t>
            </w:r>
            <w:r w:rsidRPr="00992DDB">
              <w:rPr>
                <w:rFonts w:ascii="Calibri" w:eastAsia="Calibri" w:hAnsi="Calibri" w:cstheme="minorHAnsi"/>
                <w:color w:val="000000" w:themeColor="text1"/>
                <w:spacing w:val="-4"/>
                <w:sz w:val="21"/>
                <w:szCs w:val="21"/>
              </w:rPr>
              <w:t xml:space="preserve">. </w:t>
            </w:r>
          </w:p>
        </w:tc>
        <w:tc>
          <w:tcPr>
            <w:tcW w:w="5400" w:type="dxa"/>
            <w:tcBorders>
              <w:bottom w:val="single" w:sz="4" w:space="0" w:color="auto"/>
            </w:tcBorders>
            <w:vAlign w:val="center"/>
          </w:tcPr>
          <w:p w:rsidR="00C113C1" w:rsidRDefault="00C113C1" w:rsidP="00296431">
            <w:pPr>
              <w:spacing w:before="20" w:after="40"/>
              <w:rPr>
                <w:rFonts w:ascii="Calibri" w:eastAsia="Calibri" w:hAnsi="Calibri" w:cstheme="minorHAnsi"/>
                <w:color w:val="403152" w:themeColor="accent4" w:themeShade="80"/>
                <w:sz w:val="19"/>
                <w:szCs w:val="19"/>
              </w:rPr>
            </w:pPr>
            <w:r w:rsidRPr="00B95F40">
              <w:rPr>
                <w:rFonts w:ascii="Calibri" w:eastAsia="Calibri" w:hAnsi="Calibri" w:cstheme="minorHAnsi"/>
                <w:color w:val="403152" w:themeColor="accent4" w:themeShade="80"/>
                <w:spacing w:val="-6"/>
                <w:sz w:val="19"/>
                <w:szCs w:val="19"/>
              </w:rPr>
              <w:t>This requirement</w:t>
            </w:r>
            <w:r w:rsidRPr="00B95F40">
              <w:rPr>
                <w:rFonts w:ascii="Calibri" w:eastAsia="Calibri" w:hAnsi="Calibri" w:cstheme="minorHAnsi"/>
                <w:color w:val="403152" w:themeColor="accent4" w:themeShade="80"/>
                <w:spacing w:val="-4"/>
                <w:sz w:val="19"/>
                <w:szCs w:val="19"/>
              </w:rPr>
              <w:t xml:space="preserve"> </w:t>
            </w:r>
            <w:r w:rsidRPr="00B95F40">
              <w:rPr>
                <w:rFonts w:ascii="Calibri" w:eastAsia="Calibri" w:hAnsi="Calibri" w:cstheme="minorHAnsi"/>
                <w:b/>
                <w:color w:val="403152" w:themeColor="accent4" w:themeShade="80"/>
                <w:spacing w:val="-6"/>
                <w:sz w:val="19"/>
                <w:szCs w:val="19"/>
              </w:rPr>
              <w:t xml:space="preserve">does not apply </w:t>
            </w:r>
            <w:r w:rsidRPr="00B95F40">
              <w:rPr>
                <w:rFonts w:ascii="Calibri" w:eastAsia="Calibri" w:hAnsi="Calibri" w:cstheme="minorHAnsi"/>
                <w:color w:val="403152" w:themeColor="accent4" w:themeShade="80"/>
                <w:spacing w:val="-6"/>
                <w:sz w:val="19"/>
                <w:szCs w:val="19"/>
              </w:rPr>
              <w:t>to employers</w:t>
            </w:r>
            <w:r w:rsidRPr="00B95F40">
              <w:rPr>
                <w:rFonts w:ascii="Calibri" w:eastAsia="Calibri" w:hAnsi="Calibri" w:cstheme="minorHAnsi"/>
                <w:color w:val="403152" w:themeColor="accent4" w:themeShade="80"/>
                <w:spacing w:val="-2"/>
                <w:sz w:val="19"/>
                <w:szCs w:val="19"/>
              </w:rPr>
              <w:t xml:space="preserve"> required to file </w:t>
            </w:r>
            <w:r w:rsidRPr="00B95F40">
              <w:rPr>
                <w:rFonts w:ascii="Calibri" w:eastAsia="Calibri" w:hAnsi="Calibri" w:cstheme="minorHAnsi"/>
                <w:b/>
                <w:color w:val="403152" w:themeColor="accent4" w:themeShade="80"/>
                <w:spacing w:val="-2"/>
                <w:sz w:val="19"/>
                <w:szCs w:val="19"/>
              </w:rPr>
              <w:t>fewer than 250 Forms</w:t>
            </w:r>
            <w:r w:rsidRPr="00B95F40">
              <w:rPr>
                <w:rFonts w:ascii="Calibri" w:eastAsia="Calibri" w:hAnsi="Calibri" w:cstheme="minorHAnsi"/>
                <w:color w:val="403152" w:themeColor="accent4" w:themeShade="80"/>
                <w:spacing w:val="-2"/>
                <w:sz w:val="19"/>
                <w:szCs w:val="19"/>
              </w:rPr>
              <w:t xml:space="preserve"> </w:t>
            </w:r>
            <w:r w:rsidRPr="00B95F40">
              <w:rPr>
                <w:rFonts w:ascii="Calibri" w:eastAsia="Calibri" w:hAnsi="Calibri" w:cstheme="minorHAnsi"/>
                <w:b/>
                <w:color w:val="403152" w:themeColor="accent4" w:themeShade="80"/>
                <w:spacing w:val="-2"/>
                <w:sz w:val="19"/>
                <w:szCs w:val="19"/>
              </w:rPr>
              <w:t>W-2</w:t>
            </w:r>
            <w:r w:rsidRPr="00B95F40">
              <w:rPr>
                <w:rFonts w:ascii="Calibri" w:eastAsia="Calibri" w:hAnsi="Calibri" w:cstheme="minorHAnsi"/>
                <w:color w:val="403152" w:themeColor="accent4" w:themeShade="80"/>
                <w:spacing w:val="-2"/>
                <w:sz w:val="19"/>
                <w:szCs w:val="19"/>
              </w:rPr>
              <w:t xml:space="preserve"> for the preceding calendar year</w:t>
            </w:r>
            <w:r w:rsidRPr="00B95F40">
              <w:rPr>
                <w:rFonts w:ascii="Calibri" w:eastAsia="Calibri" w:hAnsi="Calibri" w:cstheme="minorHAnsi"/>
                <w:color w:val="403152" w:themeColor="accent4" w:themeShade="80"/>
                <w:sz w:val="19"/>
                <w:szCs w:val="19"/>
              </w:rPr>
              <w:t>.</w:t>
            </w:r>
          </w:p>
          <w:p w:rsidR="00C113C1" w:rsidRPr="00526570" w:rsidRDefault="00C113C1" w:rsidP="00296431">
            <w:pPr>
              <w:spacing w:before="20" w:after="40"/>
              <w:rPr>
                <w:rFonts w:ascii="Calibri" w:eastAsia="Calibri" w:hAnsi="Calibri" w:cstheme="minorHAnsi"/>
                <w:color w:val="403152" w:themeColor="accent4" w:themeShade="80"/>
                <w:sz w:val="6"/>
                <w:szCs w:val="6"/>
              </w:rPr>
            </w:pPr>
          </w:p>
          <w:p w:rsidR="00B95F40" w:rsidRPr="00155DDF" w:rsidRDefault="00B95F40" w:rsidP="00296431">
            <w:pPr>
              <w:spacing w:before="20" w:after="40"/>
              <w:rPr>
                <w:rFonts w:cs="Calibri"/>
                <w:color w:val="215868" w:themeColor="accent5" w:themeShade="80"/>
                <w:sz w:val="19"/>
                <w:szCs w:val="19"/>
              </w:rPr>
            </w:pPr>
            <w:r w:rsidRPr="00B95F40">
              <w:rPr>
                <w:rFonts w:ascii="Calibri" w:eastAsia="Calibri" w:hAnsi="Calibri" w:cstheme="minorHAnsi"/>
                <w:color w:val="403152" w:themeColor="accent4" w:themeShade="80"/>
                <w:spacing w:val="-6"/>
                <w:sz w:val="19"/>
                <w:szCs w:val="19"/>
              </w:rPr>
              <w:t xml:space="preserve">Forms W-2 must be furnished to employees by </w:t>
            </w:r>
            <w:r w:rsidRPr="00B95F40">
              <w:rPr>
                <w:rFonts w:ascii="Calibri" w:eastAsia="Calibri" w:hAnsi="Calibri" w:cstheme="minorHAnsi"/>
                <w:b/>
                <w:color w:val="403152" w:themeColor="accent4" w:themeShade="80"/>
                <w:spacing w:val="-6"/>
                <w:sz w:val="19"/>
                <w:szCs w:val="19"/>
              </w:rPr>
              <w:t>January 31 of each year</w:t>
            </w:r>
            <w:r w:rsidRPr="00B95F40">
              <w:rPr>
                <w:rFonts w:ascii="Calibri" w:eastAsia="Calibri" w:hAnsi="Calibri" w:cstheme="minorHAnsi"/>
                <w:color w:val="403152" w:themeColor="accent4" w:themeShade="80"/>
                <w:spacing w:val="-6"/>
                <w:sz w:val="19"/>
                <w:szCs w:val="19"/>
              </w:rPr>
              <w:t>.</w:t>
            </w:r>
          </w:p>
        </w:tc>
      </w:tr>
      <w:tr w:rsidR="00AA0A81" w:rsidRPr="00992DDB" w:rsidTr="00ED09AB">
        <w:tc>
          <w:tcPr>
            <w:tcW w:w="13860" w:type="dxa"/>
            <w:gridSpan w:val="4"/>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p w:rsidR="00AA0A81" w:rsidRPr="00992DDB" w:rsidRDefault="00AA0A81" w:rsidP="00296431">
            <w:pPr>
              <w:spacing w:before="60" w:after="60"/>
              <w:jc w:val="center"/>
              <w:rPr>
                <w:b/>
                <w:sz w:val="32"/>
                <w:szCs w:val="32"/>
              </w:rPr>
            </w:pPr>
            <w:r>
              <w:rPr>
                <w:b/>
                <w:color w:val="FFFFFF" w:themeColor="background1"/>
                <w:sz w:val="32"/>
                <w:szCs w:val="32"/>
              </w:rPr>
              <w:lastRenderedPageBreak/>
              <w:t>BENEFITS REQUIREMENTS (CONT'D)</w:t>
            </w:r>
          </w:p>
        </w:tc>
      </w:tr>
      <w:tr w:rsidR="002B192D" w:rsidRPr="00992DDB" w:rsidTr="00ED09AB">
        <w:trPr>
          <w:trHeight w:val="503"/>
        </w:trPr>
        <w:tc>
          <w:tcPr>
            <w:tcW w:w="1260" w:type="dxa"/>
            <w:tcBorders>
              <w:top w:val="single" w:sz="4" w:space="0" w:color="8064A2" w:themeColor="accent4"/>
            </w:tcBorders>
            <w:shd w:val="clear" w:color="auto" w:fill="EAF1DD" w:themeFill="accent3" w:themeFillTint="33"/>
            <w:vAlign w:val="center"/>
          </w:tcPr>
          <w:p w:rsidR="002B192D" w:rsidRPr="00992DDB" w:rsidRDefault="002B192D" w:rsidP="00ED09AB">
            <w:pPr>
              <w:jc w:val="center"/>
              <w:rPr>
                <w:b/>
                <w:i/>
                <w:color w:val="403152" w:themeColor="accent4" w:themeShade="80"/>
              </w:rPr>
            </w:pPr>
            <w:r w:rsidRPr="00992DDB">
              <w:rPr>
                <w:b/>
                <w:i/>
                <w:color w:val="403152" w:themeColor="accent4" w:themeShade="80"/>
              </w:rPr>
              <w:t>Completed</w:t>
            </w:r>
          </w:p>
        </w:tc>
        <w:tc>
          <w:tcPr>
            <w:tcW w:w="1440" w:type="dxa"/>
            <w:tcBorders>
              <w:top w:val="single" w:sz="4" w:space="0" w:color="8064A2" w:themeColor="accent4"/>
            </w:tcBorders>
            <w:shd w:val="clear" w:color="auto" w:fill="F2DBDB" w:themeFill="accent2" w:themeFillTint="33"/>
            <w:vAlign w:val="center"/>
          </w:tcPr>
          <w:p w:rsidR="002B192D" w:rsidRPr="00992DDB" w:rsidRDefault="002B192D" w:rsidP="00ED09AB">
            <w:pPr>
              <w:jc w:val="center"/>
              <w:rPr>
                <w:b/>
                <w:i/>
                <w:color w:val="403152" w:themeColor="accent4" w:themeShade="80"/>
              </w:rPr>
            </w:pPr>
            <w:r w:rsidRPr="00992DDB">
              <w:rPr>
                <w:b/>
                <w:i/>
                <w:color w:val="403152" w:themeColor="accent4" w:themeShade="80"/>
              </w:rPr>
              <w:t>To Be Completed</w:t>
            </w:r>
          </w:p>
        </w:tc>
        <w:tc>
          <w:tcPr>
            <w:tcW w:w="5760" w:type="dxa"/>
            <w:tcBorders>
              <w:top w:val="single" w:sz="4" w:space="0" w:color="8064A2" w:themeColor="accent4"/>
            </w:tcBorders>
            <w:shd w:val="clear" w:color="auto" w:fill="E5DFEC" w:themeFill="accent4" w:themeFillTint="33"/>
            <w:vAlign w:val="center"/>
          </w:tcPr>
          <w:p w:rsidR="002B192D" w:rsidRPr="00992DDB" w:rsidRDefault="002B192D" w:rsidP="00ED09AB">
            <w:pPr>
              <w:jc w:val="center"/>
              <w:rPr>
                <w:b/>
                <w:i/>
                <w:color w:val="403152" w:themeColor="accent4" w:themeShade="80"/>
              </w:rPr>
            </w:pPr>
            <w:r w:rsidRPr="00992DDB">
              <w:rPr>
                <w:b/>
                <w:i/>
                <w:color w:val="403152" w:themeColor="accent4" w:themeShade="80"/>
              </w:rPr>
              <w:t>Employer Action Items</w:t>
            </w:r>
          </w:p>
        </w:tc>
        <w:tc>
          <w:tcPr>
            <w:tcW w:w="5400" w:type="dxa"/>
            <w:tcBorders>
              <w:top w:val="single" w:sz="4" w:space="0" w:color="8064A2" w:themeColor="accent4"/>
            </w:tcBorders>
            <w:shd w:val="clear" w:color="auto" w:fill="E5DFEC" w:themeFill="accent4" w:themeFillTint="33"/>
            <w:vAlign w:val="center"/>
          </w:tcPr>
          <w:p w:rsidR="002B192D" w:rsidRPr="00992DDB" w:rsidRDefault="002B192D" w:rsidP="00ED09AB">
            <w:pPr>
              <w:jc w:val="center"/>
              <w:rPr>
                <w:b/>
                <w:i/>
                <w:color w:val="403152" w:themeColor="accent4" w:themeShade="80"/>
              </w:rPr>
            </w:pPr>
            <w:r w:rsidRPr="00992DDB">
              <w:rPr>
                <w:b/>
                <w:i/>
                <w:color w:val="403152" w:themeColor="accent4" w:themeShade="80"/>
              </w:rPr>
              <w:t>Deadlines/Tips</w:t>
            </w:r>
          </w:p>
        </w:tc>
      </w:tr>
      <w:tr w:rsidR="00AA0A81" w:rsidRPr="00992DDB" w:rsidTr="00AA0A81">
        <w:tc>
          <w:tcPr>
            <w:tcW w:w="13860"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AA0A81" w:rsidRPr="00992DDB" w:rsidRDefault="00AA0A81" w:rsidP="00542E92">
            <w:pPr>
              <w:spacing w:before="20" w:after="20"/>
              <w:rPr>
                <w:rFonts w:cstheme="minorHAnsi"/>
                <w:color w:val="E5DFEC" w:themeColor="accent4" w:themeTint="33"/>
                <w:sz w:val="19"/>
                <w:szCs w:val="19"/>
              </w:rPr>
            </w:pPr>
            <w:r w:rsidRPr="00AA0A81">
              <w:rPr>
                <w:b/>
                <w:i/>
                <w:color w:val="FFFFFF" w:themeColor="background1"/>
              </w:rPr>
              <w:t>Non-Grandfathered Plans Only</w:t>
            </w:r>
          </w:p>
        </w:tc>
      </w:tr>
      <w:tr w:rsidR="00AA0A81" w:rsidRPr="00992DDB" w:rsidTr="00AA0A81">
        <w:tc>
          <w:tcPr>
            <w:tcW w:w="1260" w:type="dxa"/>
            <w:tcBorders>
              <w:top w:val="single" w:sz="4" w:space="0" w:color="auto"/>
            </w:tcBorders>
            <w:shd w:val="clear" w:color="auto" w:fill="EAF1DD" w:themeFill="accent3" w:themeFillTint="33"/>
            <w:vAlign w:val="center"/>
          </w:tcPr>
          <w:p w:rsidR="00AA0A81" w:rsidRPr="00992DDB" w:rsidRDefault="00AA0A81" w:rsidP="00ED09AB">
            <w:pPr>
              <w:jc w:val="center"/>
              <w:rPr>
                <w:sz w:val="40"/>
                <w:szCs w:val="40"/>
              </w:rPr>
            </w:pPr>
            <w:r w:rsidRPr="00992DDB">
              <w:rPr>
                <w:sz w:val="40"/>
                <w:szCs w:val="40"/>
              </w:rPr>
              <w:t>□</w:t>
            </w:r>
          </w:p>
        </w:tc>
        <w:tc>
          <w:tcPr>
            <w:tcW w:w="1440" w:type="dxa"/>
            <w:tcBorders>
              <w:top w:val="single" w:sz="4" w:space="0" w:color="auto"/>
            </w:tcBorders>
            <w:shd w:val="clear" w:color="auto" w:fill="F2DBDB" w:themeFill="accent2" w:themeFillTint="33"/>
            <w:vAlign w:val="center"/>
          </w:tcPr>
          <w:p w:rsidR="00AA0A81" w:rsidRPr="00992DDB" w:rsidRDefault="00AA0A81" w:rsidP="00ED09AB">
            <w:pPr>
              <w:jc w:val="center"/>
              <w:rPr>
                <w:sz w:val="40"/>
                <w:szCs w:val="40"/>
              </w:rPr>
            </w:pPr>
            <w:r w:rsidRPr="00992DDB">
              <w:rPr>
                <w:sz w:val="40"/>
                <w:szCs w:val="40"/>
              </w:rPr>
              <w:t>□</w:t>
            </w:r>
          </w:p>
        </w:tc>
        <w:tc>
          <w:tcPr>
            <w:tcW w:w="5760" w:type="dxa"/>
            <w:tcBorders>
              <w:top w:val="single" w:sz="4" w:space="0" w:color="auto"/>
            </w:tcBorders>
            <w:vAlign w:val="center"/>
          </w:tcPr>
          <w:p w:rsidR="00AA0A81" w:rsidRPr="00992DDB" w:rsidRDefault="00526570" w:rsidP="00E50623">
            <w:pPr>
              <w:spacing w:before="60" w:after="60"/>
              <w:rPr>
                <w:rFonts w:cstheme="minorHAnsi"/>
                <w:b/>
                <w:color w:val="8064A2" w:themeColor="accent4"/>
                <w:sz w:val="21"/>
                <w:szCs w:val="21"/>
              </w:rPr>
            </w:pPr>
            <w:r>
              <w:rPr>
                <w:rFonts w:ascii="Calibri" w:eastAsia="Calibri" w:hAnsi="Calibri" w:cs="Times New Roman"/>
                <w:b/>
                <w:color w:val="8064A2" w:themeColor="accent4"/>
                <w:sz w:val="21"/>
                <w:szCs w:val="21"/>
              </w:rPr>
              <w:t xml:space="preserve">Coverage of </w:t>
            </w:r>
            <w:r w:rsidR="00AA0A81" w:rsidRPr="00992DDB">
              <w:rPr>
                <w:rFonts w:ascii="Calibri" w:eastAsia="Calibri" w:hAnsi="Calibri" w:cs="Times New Roman"/>
                <w:b/>
                <w:color w:val="8064A2" w:themeColor="accent4"/>
                <w:sz w:val="21"/>
                <w:szCs w:val="21"/>
              </w:rPr>
              <w:t xml:space="preserve">Preventive Services. </w:t>
            </w:r>
            <w:r w:rsidR="00AA0A81" w:rsidRPr="00992DDB">
              <w:rPr>
                <w:rFonts w:ascii="Calibri" w:eastAsia="Calibri" w:hAnsi="Calibri" w:cs="Times New Roman"/>
                <w:sz w:val="21"/>
                <w:szCs w:val="21"/>
              </w:rPr>
              <w:t xml:space="preserve">Continue to monitor guidelines for </w:t>
            </w:r>
            <w:hyperlink r:id="rId13" w:history="1">
              <w:r w:rsidR="00AA0A81" w:rsidRPr="00BC17B4">
                <w:rPr>
                  <w:rFonts w:ascii="Calibri" w:eastAsia="Calibri" w:hAnsi="Calibri" w:cs="Times New Roman"/>
                  <w:color w:val="00B0F0"/>
                  <w:sz w:val="21"/>
                  <w:szCs w:val="21"/>
                  <w:u w:val="single"/>
                </w:rPr>
                <w:t>preventive services</w:t>
              </w:r>
            </w:hyperlink>
            <w:r w:rsidR="00AA0A81" w:rsidRPr="00992DDB">
              <w:rPr>
                <w:rFonts w:ascii="Calibri" w:eastAsia="Calibri" w:hAnsi="Calibri" w:cs="Times New Roman"/>
                <w:sz w:val="21"/>
                <w:szCs w:val="21"/>
              </w:rPr>
              <w:t>, which are regularly updated to reflect new scientific and medical advances. </w:t>
            </w:r>
          </w:p>
        </w:tc>
        <w:tc>
          <w:tcPr>
            <w:tcW w:w="5400" w:type="dxa"/>
            <w:tcBorders>
              <w:top w:val="single" w:sz="4" w:space="0" w:color="auto"/>
            </w:tcBorders>
            <w:vAlign w:val="center"/>
          </w:tcPr>
          <w:p w:rsidR="00AA0A81" w:rsidRPr="00992DDB" w:rsidRDefault="00AA0A81" w:rsidP="00E50623">
            <w:pPr>
              <w:spacing w:before="60" w:after="60"/>
              <w:rPr>
                <w:rFonts w:cstheme="minorHAnsi"/>
                <w:color w:val="403152" w:themeColor="accent4" w:themeShade="80"/>
                <w:sz w:val="19"/>
                <w:szCs w:val="19"/>
              </w:rPr>
            </w:pPr>
            <w:r w:rsidRPr="00992DDB">
              <w:rPr>
                <w:rFonts w:ascii="Calibri" w:eastAsia="Calibri" w:hAnsi="Calibri" w:cs="Times New Roman"/>
                <w:color w:val="403152" w:themeColor="accent4" w:themeShade="80"/>
                <w:sz w:val="19"/>
                <w:szCs w:val="19"/>
              </w:rPr>
              <w:t>As new services are approved, plans will be required to cover them with no cost-sharing for plan years beginning one year later.</w:t>
            </w:r>
          </w:p>
        </w:tc>
      </w:tr>
      <w:tr w:rsidR="00AA0A81" w:rsidRPr="00992DDB" w:rsidTr="002B192D">
        <w:tc>
          <w:tcPr>
            <w:tcW w:w="1260" w:type="dxa"/>
            <w:tcBorders>
              <w:bottom w:val="single" w:sz="4" w:space="0" w:color="4BACC6" w:themeColor="accent5"/>
            </w:tcBorders>
            <w:shd w:val="clear" w:color="auto" w:fill="EAF1DD" w:themeFill="accent3" w:themeFillTint="33"/>
            <w:vAlign w:val="center"/>
          </w:tcPr>
          <w:p w:rsidR="00AA0A81" w:rsidRPr="00992DDB" w:rsidRDefault="00AA0A81" w:rsidP="00ED09AB">
            <w:pPr>
              <w:jc w:val="center"/>
              <w:rPr>
                <w:sz w:val="40"/>
                <w:szCs w:val="40"/>
              </w:rPr>
            </w:pPr>
            <w:r w:rsidRPr="00992DDB">
              <w:rPr>
                <w:sz w:val="40"/>
                <w:szCs w:val="40"/>
              </w:rPr>
              <w:t>□</w:t>
            </w:r>
          </w:p>
        </w:tc>
        <w:tc>
          <w:tcPr>
            <w:tcW w:w="1440" w:type="dxa"/>
            <w:tcBorders>
              <w:bottom w:val="single" w:sz="4" w:space="0" w:color="4BACC6" w:themeColor="accent5"/>
            </w:tcBorders>
            <w:shd w:val="clear" w:color="auto" w:fill="F2DBDB" w:themeFill="accent2" w:themeFillTint="33"/>
            <w:vAlign w:val="center"/>
          </w:tcPr>
          <w:p w:rsidR="00AA0A81" w:rsidRPr="00992DDB" w:rsidRDefault="00AA0A81" w:rsidP="00ED09AB">
            <w:pPr>
              <w:jc w:val="center"/>
              <w:rPr>
                <w:sz w:val="40"/>
                <w:szCs w:val="40"/>
              </w:rPr>
            </w:pPr>
            <w:r w:rsidRPr="00992DDB">
              <w:rPr>
                <w:sz w:val="40"/>
                <w:szCs w:val="40"/>
              </w:rPr>
              <w:t>□</w:t>
            </w:r>
          </w:p>
        </w:tc>
        <w:tc>
          <w:tcPr>
            <w:tcW w:w="5760" w:type="dxa"/>
            <w:tcBorders>
              <w:bottom w:val="single" w:sz="4" w:space="0" w:color="4BACC6" w:themeColor="accent5"/>
            </w:tcBorders>
            <w:vAlign w:val="center"/>
          </w:tcPr>
          <w:p w:rsidR="00AA0A81" w:rsidRPr="00BB45C6" w:rsidRDefault="00AA0A81" w:rsidP="00E50623">
            <w:pPr>
              <w:spacing w:before="60" w:after="60" w:line="252" w:lineRule="auto"/>
              <w:ind w:right="-115"/>
              <w:rPr>
                <w:rFonts w:cstheme="minorHAnsi"/>
                <w:b/>
                <w:color w:val="000000" w:themeColor="text1"/>
                <w:sz w:val="21"/>
                <w:szCs w:val="21"/>
              </w:rPr>
            </w:pPr>
            <w:r w:rsidRPr="00BB45C6">
              <w:rPr>
                <w:rFonts w:eastAsia="Times New Roman" w:cstheme="minorHAnsi"/>
                <w:b/>
                <w:color w:val="8064A2" w:themeColor="accent4"/>
                <w:sz w:val="21"/>
                <w:szCs w:val="21"/>
              </w:rPr>
              <w:t>Limits on Cost-Sharing.</w:t>
            </w:r>
            <w:r w:rsidRPr="00BB45C6">
              <w:rPr>
                <w:rFonts w:eastAsia="Times New Roman" w:cstheme="minorHAnsi"/>
                <w:color w:val="8064A2" w:themeColor="accent4"/>
                <w:sz w:val="21"/>
                <w:szCs w:val="21"/>
              </w:rPr>
              <w:t xml:space="preserve"> </w:t>
            </w:r>
            <w:r w:rsidRPr="00BB45C6">
              <w:rPr>
                <w:rFonts w:eastAsia="Times New Roman" w:cstheme="minorHAnsi"/>
                <w:color w:val="000000" w:themeColor="text1"/>
                <w:sz w:val="21"/>
                <w:szCs w:val="21"/>
              </w:rPr>
              <w:t xml:space="preserve">Ensure </w:t>
            </w:r>
            <w:r w:rsidRPr="00BB45C6">
              <w:rPr>
                <w:rFonts w:cs="Arial"/>
                <w:spacing w:val="-4"/>
                <w:sz w:val="21"/>
                <w:szCs w:val="21"/>
              </w:rPr>
              <w:t>that annual</w:t>
            </w:r>
            <w:r w:rsidRPr="00BB45C6">
              <w:rPr>
                <w:rFonts w:cs="Arial"/>
                <w:b/>
                <w:color w:val="4BACC6" w:themeColor="accent5"/>
                <w:spacing w:val="-4"/>
                <w:sz w:val="21"/>
                <w:szCs w:val="21"/>
              </w:rPr>
              <w:t xml:space="preserve"> </w:t>
            </w:r>
            <w:hyperlink r:id="rId14" w:history="1">
              <w:r w:rsidRPr="00BB45C6">
                <w:rPr>
                  <w:rFonts w:cs="Arial"/>
                  <w:b/>
                  <w:color w:val="00B0F0"/>
                  <w:spacing w:val="-4"/>
                  <w:sz w:val="21"/>
                  <w:szCs w:val="21"/>
                  <w:u w:val="single"/>
                </w:rPr>
                <w:t>out-of-pocket costs</w:t>
              </w:r>
            </w:hyperlink>
            <w:r w:rsidRPr="00BB45C6">
              <w:rPr>
                <w:rFonts w:cs="Arial"/>
                <w:b/>
                <w:color w:val="00B0F0"/>
                <w:spacing w:val="-4"/>
                <w:sz w:val="21"/>
                <w:szCs w:val="21"/>
              </w:rPr>
              <w:t xml:space="preserve"> </w:t>
            </w:r>
            <w:r w:rsidRPr="00BB45C6">
              <w:rPr>
                <w:rFonts w:cs="Arial"/>
                <w:spacing w:val="-4"/>
                <w:sz w:val="21"/>
                <w:szCs w:val="21"/>
              </w:rPr>
              <w:t xml:space="preserve">for coverage of </w:t>
            </w:r>
            <w:r w:rsidRPr="00BB45C6">
              <w:rPr>
                <w:rFonts w:cs="Arial"/>
                <w:b/>
                <w:spacing w:val="-4"/>
                <w:sz w:val="21"/>
                <w:szCs w:val="21"/>
              </w:rPr>
              <w:t>all</w:t>
            </w:r>
            <w:r w:rsidR="00B81EC0" w:rsidRPr="00BB45C6">
              <w:rPr>
                <w:rFonts w:cs="Arial"/>
                <w:spacing w:val="-4"/>
                <w:sz w:val="21"/>
                <w:szCs w:val="21"/>
              </w:rPr>
              <w:t xml:space="preserve"> "essential health benefits" </w:t>
            </w:r>
            <w:r w:rsidR="00BB45C6">
              <w:rPr>
                <w:rFonts w:cs="Arial"/>
                <w:spacing w:val="-4"/>
                <w:sz w:val="21"/>
                <w:szCs w:val="21"/>
              </w:rPr>
              <w:t xml:space="preserve">provided </w:t>
            </w:r>
            <w:r w:rsidRPr="00BB45C6">
              <w:rPr>
                <w:rFonts w:cs="Arial"/>
                <w:spacing w:val="-4"/>
                <w:sz w:val="21"/>
                <w:szCs w:val="21"/>
              </w:rPr>
              <w:t>in-network</w:t>
            </w:r>
            <w:r w:rsidRPr="00BB45C6">
              <w:rPr>
                <w:rFonts w:cs="Arial"/>
                <w:sz w:val="21"/>
                <w:szCs w:val="21"/>
              </w:rPr>
              <w:t xml:space="preserve"> do not exceed </w:t>
            </w:r>
            <w:r w:rsidRPr="00BB45C6">
              <w:rPr>
                <w:rFonts w:cstheme="minorHAnsi"/>
                <w:b/>
                <w:sz w:val="21"/>
                <w:szCs w:val="21"/>
              </w:rPr>
              <w:t>$6,600 for self-only coverage</w:t>
            </w:r>
            <w:r w:rsidRPr="00BB45C6">
              <w:rPr>
                <w:rFonts w:cstheme="minorHAnsi"/>
                <w:sz w:val="21"/>
                <w:szCs w:val="21"/>
              </w:rPr>
              <w:t xml:space="preserve"> </w:t>
            </w:r>
            <w:r w:rsidRPr="00BB45C6">
              <w:rPr>
                <w:rFonts w:cstheme="minorHAnsi"/>
                <w:color w:val="000000" w:themeColor="text1"/>
                <w:sz w:val="21"/>
                <w:szCs w:val="21"/>
              </w:rPr>
              <w:t xml:space="preserve">or </w:t>
            </w:r>
            <w:r w:rsidRPr="00BB45C6">
              <w:rPr>
                <w:rFonts w:cstheme="minorHAnsi"/>
                <w:b/>
                <w:sz w:val="21"/>
                <w:szCs w:val="21"/>
              </w:rPr>
              <w:t xml:space="preserve">$13,200 for </w:t>
            </w:r>
            <w:r w:rsidRPr="00BB45C6">
              <w:rPr>
                <w:rFonts w:cs="Arial"/>
                <w:b/>
                <w:sz w:val="21"/>
                <w:szCs w:val="21"/>
              </w:rPr>
              <w:t>other than self-only coverage</w:t>
            </w:r>
            <w:r w:rsidRPr="00BB45C6">
              <w:rPr>
                <w:rFonts w:cstheme="minorHAnsi"/>
                <w:color w:val="000000" w:themeColor="text1"/>
                <w:sz w:val="21"/>
                <w:szCs w:val="21"/>
              </w:rPr>
              <w:t>.</w:t>
            </w:r>
          </w:p>
        </w:tc>
        <w:tc>
          <w:tcPr>
            <w:tcW w:w="5400" w:type="dxa"/>
            <w:tcBorders>
              <w:bottom w:val="single" w:sz="4" w:space="0" w:color="4BACC6" w:themeColor="accent5"/>
            </w:tcBorders>
            <w:vAlign w:val="center"/>
          </w:tcPr>
          <w:p w:rsidR="00AA0A81" w:rsidRPr="00992DDB" w:rsidRDefault="00AA0A81" w:rsidP="00E50623">
            <w:pPr>
              <w:spacing w:before="60" w:after="60"/>
              <w:rPr>
                <w:rFonts w:cstheme="minorHAnsi"/>
                <w:color w:val="403152" w:themeColor="accent4" w:themeShade="80"/>
                <w:sz w:val="19"/>
                <w:szCs w:val="19"/>
              </w:rPr>
            </w:pPr>
            <w:r w:rsidRPr="00992DDB">
              <w:rPr>
                <w:rFonts w:cstheme="minorHAnsi"/>
                <w:color w:val="403152" w:themeColor="accent4" w:themeShade="80"/>
                <w:sz w:val="19"/>
                <w:szCs w:val="19"/>
              </w:rPr>
              <w:t xml:space="preserve">Cost-sharing limits have been </w:t>
            </w:r>
            <w:r w:rsidR="00526570">
              <w:rPr>
                <w:rFonts w:cstheme="minorHAnsi"/>
                <w:color w:val="403152" w:themeColor="accent4" w:themeShade="80"/>
                <w:sz w:val="19"/>
                <w:szCs w:val="19"/>
              </w:rPr>
              <w:t xml:space="preserve">in </w:t>
            </w:r>
            <w:r w:rsidRPr="00992DDB">
              <w:rPr>
                <w:rFonts w:cstheme="minorHAnsi"/>
                <w:color w:val="403152" w:themeColor="accent4" w:themeShade="80"/>
                <w:sz w:val="19"/>
                <w:szCs w:val="19"/>
              </w:rPr>
              <w:t xml:space="preserve">effect </w:t>
            </w:r>
            <w:r w:rsidR="00526570">
              <w:rPr>
                <w:rFonts w:cstheme="minorHAnsi"/>
                <w:color w:val="403152" w:themeColor="accent4" w:themeShade="80"/>
                <w:sz w:val="19"/>
                <w:szCs w:val="19"/>
              </w:rPr>
              <w:t>since</w:t>
            </w:r>
            <w:r w:rsidRPr="00992DDB">
              <w:rPr>
                <w:rFonts w:cstheme="minorHAnsi"/>
                <w:color w:val="403152" w:themeColor="accent4" w:themeShade="80"/>
                <w:sz w:val="19"/>
                <w:szCs w:val="19"/>
              </w:rPr>
              <w:t xml:space="preserve"> 2014—these specific limits apply for plan years beginning in 2015.</w:t>
            </w:r>
          </w:p>
          <w:p w:rsidR="00AA0A81" w:rsidRPr="00992DDB" w:rsidRDefault="00AA0A81" w:rsidP="00E50623">
            <w:pPr>
              <w:spacing w:before="60" w:after="60"/>
              <w:rPr>
                <w:rFonts w:cstheme="minorHAnsi"/>
                <w:color w:val="403152" w:themeColor="accent4" w:themeShade="80"/>
                <w:sz w:val="19"/>
                <w:szCs w:val="19"/>
              </w:rPr>
            </w:pPr>
          </w:p>
        </w:tc>
      </w:tr>
      <w:tr w:rsidR="00155DDF" w:rsidRPr="00992DDB" w:rsidTr="002B192D">
        <w:tc>
          <w:tcPr>
            <w:tcW w:w="13860" w:type="dxa"/>
            <w:gridSpan w:val="4"/>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p w:rsidR="00155DDF" w:rsidRPr="00992DDB" w:rsidRDefault="00155DDF" w:rsidP="00296431">
            <w:pPr>
              <w:spacing w:before="60" w:after="60"/>
              <w:jc w:val="center"/>
              <w:rPr>
                <w:b/>
                <w:sz w:val="32"/>
                <w:szCs w:val="32"/>
              </w:rPr>
            </w:pPr>
            <w:r>
              <w:rPr>
                <w:b/>
                <w:color w:val="FFFFFF" w:themeColor="background1"/>
                <w:sz w:val="32"/>
                <w:szCs w:val="32"/>
              </w:rPr>
              <w:t>NOTICES</w:t>
            </w:r>
          </w:p>
        </w:tc>
      </w:tr>
      <w:tr w:rsidR="002B192D" w:rsidRPr="00992DDB" w:rsidTr="002B192D">
        <w:trPr>
          <w:trHeight w:val="503"/>
        </w:trPr>
        <w:tc>
          <w:tcPr>
            <w:tcW w:w="1260" w:type="dxa"/>
            <w:tcBorders>
              <w:top w:val="single" w:sz="4" w:space="0" w:color="4BACC6" w:themeColor="accent5"/>
            </w:tcBorders>
            <w:shd w:val="clear" w:color="auto" w:fill="EAF1DD" w:themeFill="accent3" w:themeFillTint="33"/>
            <w:vAlign w:val="center"/>
          </w:tcPr>
          <w:p w:rsidR="002B192D" w:rsidRPr="002B192D" w:rsidRDefault="002B192D" w:rsidP="00ED09AB">
            <w:pPr>
              <w:jc w:val="center"/>
              <w:rPr>
                <w:b/>
                <w:i/>
                <w:color w:val="215868" w:themeColor="accent5" w:themeShade="80"/>
              </w:rPr>
            </w:pPr>
            <w:r w:rsidRPr="002B192D">
              <w:rPr>
                <w:b/>
                <w:i/>
                <w:color w:val="215868" w:themeColor="accent5" w:themeShade="80"/>
              </w:rPr>
              <w:t>Completed</w:t>
            </w:r>
          </w:p>
        </w:tc>
        <w:tc>
          <w:tcPr>
            <w:tcW w:w="1440" w:type="dxa"/>
            <w:tcBorders>
              <w:top w:val="single" w:sz="4" w:space="0" w:color="4BACC6" w:themeColor="accent5"/>
            </w:tcBorders>
            <w:shd w:val="clear" w:color="auto" w:fill="F2DBDB" w:themeFill="accent2" w:themeFillTint="33"/>
            <w:vAlign w:val="center"/>
          </w:tcPr>
          <w:p w:rsidR="002B192D" w:rsidRPr="002B192D" w:rsidRDefault="002B192D" w:rsidP="00ED09AB">
            <w:pPr>
              <w:jc w:val="center"/>
              <w:rPr>
                <w:b/>
                <w:i/>
                <w:color w:val="215868" w:themeColor="accent5" w:themeShade="80"/>
              </w:rPr>
            </w:pPr>
            <w:r w:rsidRPr="002B192D">
              <w:rPr>
                <w:b/>
                <w:i/>
                <w:color w:val="215868" w:themeColor="accent5" w:themeShade="80"/>
              </w:rPr>
              <w:t>To Be Completed</w:t>
            </w:r>
          </w:p>
        </w:tc>
        <w:tc>
          <w:tcPr>
            <w:tcW w:w="5760" w:type="dxa"/>
            <w:tcBorders>
              <w:top w:val="single" w:sz="4" w:space="0" w:color="4BACC6" w:themeColor="accent5"/>
            </w:tcBorders>
            <w:shd w:val="clear" w:color="auto" w:fill="DAEEF3" w:themeFill="accent5" w:themeFillTint="33"/>
            <w:vAlign w:val="center"/>
          </w:tcPr>
          <w:p w:rsidR="002B192D" w:rsidRPr="002B192D" w:rsidRDefault="002B192D" w:rsidP="00ED09AB">
            <w:pPr>
              <w:jc w:val="center"/>
              <w:rPr>
                <w:b/>
                <w:i/>
                <w:color w:val="215868" w:themeColor="accent5" w:themeShade="80"/>
              </w:rPr>
            </w:pPr>
            <w:r w:rsidRPr="002B192D">
              <w:rPr>
                <w:b/>
                <w:i/>
                <w:color w:val="215868" w:themeColor="accent5" w:themeShade="80"/>
              </w:rPr>
              <w:t>Employer Action Items</w:t>
            </w:r>
          </w:p>
        </w:tc>
        <w:tc>
          <w:tcPr>
            <w:tcW w:w="5400" w:type="dxa"/>
            <w:tcBorders>
              <w:top w:val="single" w:sz="4" w:space="0" w:color="4BACC6" w:themeColor="accent5"/>
            </w:tcBorders>
            <w:shd w:val="clear" w:color="auto" w:fill="DAEEF3" w:themeFill="accent5" w:themeFillTint="33"/>
            <w:vAlign w:val="center"/>
          </w:tcPr>
          <w:p w:rsidR="002B192D" w:rsidRPr="002B192D" w:rsidRDefault="002B192D" w:rsidP="00ED09AB">
            <w:pPr>
              <w:jc w:val="center"/>
              <w:rPr>
                <w:b/>
                <w:i/>
                <w:color w:val="215868" w:themeColor="accent5" w:themeShade="80"/>
              </w:rPr>
            </w:pPr>
            <w:r w:rsidRPr="002B192D">
              <w:rPr>
                <w:b/>
                <w:i/>
                <w:color w:val="215868" w:themeColor="accent5" w:themeShade="80"/>
              </w:rPr>
              <w:t>Deadlines/Tips</w:t>
            </w:r>
          </w:p>
        </w:tc>
      </w:tr>
      <w:tr w:rsidR="00992DDB" w:rsidRPr="00992DDB" w:rsidTr="00155DDF">
        <w:tc>
          <w:tcPr>
            <w:tcW w:w="1260" w:type="dxa"/>
            <w:tcBorders>
              <w:bottom w:val="single" w:sz="4" w:space="0" w:color="auto"/>
            </w:tcBorders>
            <w:shd w:val="clear" w:color="auto" w:fill="EAF1DD" w:themeFill="accent3" w:themeFillTint="33"/>
            <w:vAlign w:val="center"/>
          </w:tcPr>
          <w:p w:rsidR="00992DDB" w:rsidRPr="00992DDB" w:rsidRDefault="00992DDB" w:rsidP="00992DDB">
            <w:pPr>
              <w:jc w:val="center"/>
              <w:rPr>
                <w:sz w:val="40"/>
                <w:szCs w:val="40"/>
              </w:rPr>
            </w:pPr>
            <w:r w:rsidRPr="00992DDB">
              <w:rPr>
                <w:sz w:val="40"/>
                <w:szCs w:val="40"/>
              </w:rPr>
              <w:t>□</w:t>
            </w:r>
          </w:p>
        </w:tc>
        <w:tc>
          <w:tcPr>
            <w:tcW w:w="1440" w:type="dxa"/>
            <w:tcBorders>
              <w:bottom w:val="single" w:sz="4" w:space="0" w:color="auto"/>
            </w:tcBorders>
            <w:shd w:val="clear" w:color="auto" w:fill="F2DBDB" w:themeFill="accent2" w:themeFillTint="33"/>
            <w:vAlign w:val="center"/>
          </w:tcPr>
          <w:p w:rsidR="00992DDB" w:rsidRPr="00992DDB" w:rsidRDefault="00992DDB" w:rsidP="00992DDB">
            <w:pPr>
              <w:jc w:val="center"/>
              <w:rPr>
                <w:sz w:val="40"/>
                <w:szCs w:val="40"/>
              </w:rPr>
            </w:pPr>
            <w:r w:rsidRPr="00992DDB">
              <w:rPr>
                <w:sz w:val="40"/>
                <w:szCs w:val="40"/>
              </w:rPr>
              <w:t>□</w:t>
            </w:r>
          </w:p>
        </w:tc>
        <w:tc>
          <w:tcPr>
            <w:tcW w:w="5760" w:type="dxa"/>
            <w:tcBorders>
              <w:bottom w:val="single" w:sz="4" w:space="0" w:color="auto"/>
            </w:tcBorders>
            <w:vAlign w:val="center"/>
          </w:tcPr>
          <w:p w:rsidR="00992DDB" w:rsidRPr="00992DDB" w:rsidRDefault="00992DDB" w:rsidP="00E50623">
            <w:pPr>
              <w:spacing w:before="60" w:after="60" w:line="245" w:lineRule="auto"/>
              <w:contextualSpacing/>
              <w:rPr>
                <w:rFonts w:ascii="Calibri" w:eastAsia="Calibri" w:hAnsi="Calibri" w:cs="Times New Roman"/>
                <w:bCs/>
                <w:spacing w:val="-4"/>
                <w:sz w:val="21"/>
                <w:szCs w:val="21"/>
              </w:rPr>
            </w:pPr>
            <w:r w:rsidRPr="00155DDF">
              <w:rPr>
                <w:rFonts w:ascii="Calibri" w:eastAsia="Calibri" w:hAnsi="Calibri" w:cs="Times New Roman"/>
                <w:b/>
                <w:bCs/>
                <w:color w:val="4BACC6" w:themeColor="accent5"/>
                <w:spacing w:val="-4"/>
                <w:sz w:val="21"/>
                <w:szCs w:val="21"/>
              </w:rPr>
              <w:t>Distribute Notice of Coverage Options.</w:t>
            </w:r>
            <w:r w:rsidRPr="00155DDF">
              <w:rPr>
                <w:rFonts w:ascii="Calibri" w:eastAsia="Calibri" w:hAnsi="Calibri" w:cs="Times New Roman"/>
                <w:bCs/>
                <w:color w:val="4BACC6" w:themeColor="accent5"/>
                <w:spacing w:val="-4"/>
                <w:sz w:val="21"/>
                <w:szCs w:val="21"/>
              </w:rPr>
              <w:t xml:space="preserve"> </w:t>
            </w:r>
            <w:r w:rsidRPr="00992DDB">
              <w:rPr>
                <w:rFonts w:ascii="Calibri" w:eastAsia="Calibri" w:hAnsi="Calibri" w:cs="Times New Roman"/>
                <w:bCs/>
                <w:spacing w:val="-4"/>
                <w:sz w:val="21"/>
                <w:szCs w:val="21"/>
              </w:rPr>
              <w:t xml:space="preserve">Provide a </w:t>
            </w:r>
            <w:hyperlink r:id="rId15" w:tgtFrame="_blank" w:tooltip="written notice" w:history="1">
              <w:r w:rsidRPr="00BC17B4">
                <w:rPr>
                  <w:rFonts w:ascii="Calibri" w:eastAsia="Times New Roman" w:hAnsi="Calibri" w:cs="Times New Roman"/>
                  <w:color w:val="00B0F0"/>
                  <w:spacing w:val="-2"/>
                  <w:sz w:val="21"/>
                  <w:szCs w:val="21"/>
                  <w:u w:val="single"/>
                </w:rPr>
                <w:t>written notice</w:t>
              </w:r>
            </w:hyperlink>
            <w:r w:rsidR="002D6E9C" w:rsidRPr="00BC17B4">
              <w:rPr>
                <w:rFonts w:ascii="Calibri" w:eastAsia="Times New Roman" w:hAnsi="Calibri" w:cs="Times New Roman"/>
                <w:color w:val="00B0F0"/>
                <w:spacing w:val="-2"/>
                <w:sz w:val="21"/>
                <w:szCs w:val="21"/>
              </w:rPr>
              <w:t xml:space="preserve"> </w:t>
            </w:r>
            <w:r w:rsidR="002D6E9C">
              <w:rPr>
                <w:rFonts w:ascii="Calibri" w:eastAsia="Times New Roman" w:hAnsi="Calibri" w:cs="Times New Roman"/>
                <w:spacing w:val="-2"/>
                <w:sz w:val="21"/>
                <w:szCs w:val="21"/>
              </w:rPr>
              <w:t>with information about the</w:t>
            </w:r>
            <w:r w:rsidRPr="00992DDB">
              <w:rPr>
                <w:rFonts w:ascii="Calibri" w:eastAsia="Times New Roman" w:hAnsi="Calibri" w:cs="Times New Roman"/>
                <w:spacing w:val="-2"/>
                <w:sz w:val="21"/>
                <w:szCs w:val="21"/>
              </w:rPr>
              <w:t xml:space="preserve"> Health Insurance Marketplace to each new employee. </w:t>
            </w:r>
          </w:p>
        </w:tc>
        <w:tc>
          <w:tcPr>
            <w:tcW w:w="5400" w:type="dxa"/>
            <w:tcBorders>
              <w:bottom w:val="single" w:sz="4" w:space="0" w:color="auto"/>
            </w:tcBorders>
            <w:vAlign w:val="center"/>
          </w:tcPr>
          <w:p w:rsidR="00992DDB" w:rsidRPr="00155DDF" w:rsidRDefault="00992DDB" w:rsidP="00E50623">
            <w:pPr>
              <w:spacing w:before="60" w:after="60" w:line="245" w:lineRule="auto"/>
              <w:contextualSpacing/>
              <w:rPr>
                <w:rFonts w:ascii="Calibri" w:eastAsia="Calibri" w:hAnsi="Calibri" w:cs="Arial"/>
                <w:color w:val="215868" w:themeColor="accent5" w:themeShade="80"/>
                <w:sz w:val="19"/>
                <w:szCs w:val="19"/>
              </w:rPr>
            </w:pPr>
            <w:r w:rsidRPr="00155DDF">
              <w:rPr>
                <w:rFonts w:ascii="Calibri" w:eastAsia="Calibri" w:hAnsi="Calibri" w:cs="Arial"/>
                <w:color w:val="215868" w:themeColor="accent5" w:themeShade="80"/>
                <w:sz w:val="19"/>
                <w:szCs w:val="19"/>
              </w:rPr>
              <w:t>Must be provided to each new employee at the time of hiring, within 14 days</w:t>
            </w:r>
            <w:r w:rsidR="006F24F3">
              <w:rPr>
                <w:rFonts w:ascii="Calibri" w:eastAsia="Calibri" w:hAnsi="Calibri" w:cs="Arial"/>
                <w:color w:val="215868" w:themeColor="accent5" w:themeShade="80"/>
                <w:sz w:val="19"/>
                <w:szCs w:val="19"/>
              </w:rPr>
              <w:t xml:space="preserve"> of the employee's start date. </w:t>
            </w:r>
          </w:p>
          <w:p w:rsidR="00992DDB" w:rsidRPr="00155DDF" w:rsidRDefault="00992DDB" w:rsidP="00E50623">
            <w:pPr>
              <w:spacing w:before="60" w:after="60" w:line="245" w:lineRule="auto"/>
              <w:contextualSpacing/>
              <w:rPr>
                <w:rFonts w:ascii="Calibri" w:eastAsia="Calibri" w:hAnsi="Calibri" w:cs="Arial"/>
                <w:color w:val="215868" w:themeColor="accent5" w:themeShade="80"/>
                <w:sz w:val="8"/>
                <w:szCs w:val="8"/>
              </w:rPr>
            </w:pPr>
          </w:p>
          <w:p w:rsidR="00992DDB" w:rsidRPr="00992DDB" w:rsidRDefault="002D6E9C" w:rsidP="00E50623">
            <w:pPr>
              <w:spacing w:before="60" w:after="60"/>
            </w:pPr>
            <w:r w:rsidRPr="00155DDF">
              <w:rPr>
                <w:rFonts w:ascii="Calibri" w:eastAsia="Calibri" w:hAnsi="Calibri" w:cs="Arial"/>
                <w:color w:val="215868" w:themeColor="accent5" w:themeShade="80"/>
                <w:sz w:val="19"/>
                <w:szCs w:val="19"/>
              </w:rPr>
              <w:t xml:space="preserve">A </w:t>
            </w:r>
            <w:hyperlink r:id="rId16" w:history="1">
              <w:r w:rsidRPr="00BC17B4">
                <w:rPr>
                  <w:rStyle w:val="Hyperlink"/>
                  <w:rFonts w:ascii="Calibri" w:eastAsia="Calibri" w:hAnsi="Calibri" w:cs="Arial"/>
                  <w:color w:val="00B0F0"/>
                  <w:sz w:val="19"/>
                  <w:szCs w:val="19"/>
                </w:rPr>
                <w:t>model notice</w:t>
              </w:r>
            </w:hyperlink>
            <w:r w:rsidRPr="00BC17B4">
              <w:rPr>
                <w:rFonts w:ascii="Calibri" w:eastAsia="Calibri" w:hAnsi="Calibri" w:cs="Arial"/>
                <w:color w:val="00B0F0"/>
                <w:sz w:val="19"/>
                <w:szCs w:val="19"/>
              </w:rPr>
              <w:t xml:space="preserve"> </w:t>
            </w:r>
            <w:r w:rsidRPr="00155DDF">
              <w:rPr>
                <w:rFonts w:ascii="Calibri" w:eastAsia="Calibri" w:hAnsi="Calibri" w:cs="Arial"/>
                <w:color w:val="215868" w:themeColor="accent5" w:themeShade="80"/>
                <w:sz w:val="19"/>
                <w:szCs w:val="19"/>
              </w:rPr>
              <w:t>is available to help employers comply with this requirement</w:t>
            </w:r>
            <w:r w:rsidRPr="00155DDF">
              <w:rPr>
                <w:rFonts w:ascii="Calibri" w:eastAsia="Calibri" w:hAnsi="Calibri" w:cs="Arial"/>
                <w:color w:val="215868" w:themeColor="accent5" w:themeShade="80"/>
                <w:spacing w:val="-4"/>
                <w:sz w:val="19"/>
                <w:szCs w:val="19"/>
              </w:rPr>
              <w:t>.</w:t>
            </w:r>
            <w:r w:rsidRPr="00155DDF">
              <w:rPr>
                <w:rFonts w:ascii="Calibri" w:eastAsia="Calibri" w:hAnsi="Calibri" w:cstheme="minorHAnsi"/>
                <w:color w:val="215868" w:themeColor="accent5" w:themeShade="80"/>
                <w:spacing w:val="-4"/>
                <w:sz w:val="19"/>
                <w:szCs w:val="19"/>
              </w:rPr>
              <w:t xml:space="preserve"> </w:t>
            </w:r>
          </w:p>
        </w:tc>
      </w:tr>
      <w:tr w:rsidR="00992DDB" w:rsidRPr="00992DDB" w:rsidTr="00155DDF">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92DDB" w:rsidRPr="00992DDB" w:rsidRDefault="00992DDB" w:rsidP="00992DDB">
            <w:pPr>
              <w:jc w:val="center"/>
              <w:rPr>
                <w:sz w:val="40"/>
                <w:szCs w:val="40"/>
              </w:rPr>
            </w:pPr>
            <w:r w:rsidRPr="00992DDB">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92DDB" w:rsidRPr="00992DDB" w:rsidRDefault="00992DDB" w:rsidP="00992DDB">
            <w:pPr>
              <w:jc w:val="center"/>
              <w:rPr>
                <w:sz w:val="40"/>
                <w:szCs w:val="40"/>
              </w:rPr>
            </w:pPr>
            <w:r w:rsidRPr="00992DDB">
              <w:rPr>
                <w:sz w:val="40"/>
                <w:szCs w:val="40"/>
              </w:rPr>
              <w:t>□</w:t>
            </w:r>
          </w:p>
        </w:tc>
        <w:tc>
          <w:tcPr>
            <w:tcW w:w="5760" w:type="dxa"/>
            <w:tcBorders>
              <w:top w:val="single" w:sz="4" w:space="0" w:color="auto"/>
              <w:left w:val="single" w:sz="4" w:space="0" w:color="auto"/>
              <w:bottom w:val="single" w:sz="4" w:space="0" w:color="auto"/>
              <w:right w:val="single" w:sz="4" w:space="0" w:color="auto"/>
            </w:tcBorders>
            <w:vAlign w:val="center"/>
          </w:tcPr>
          <w:p w:rsidR="00992DDB" w:rsidRPr="00992DDB" w:rsidRDefault="00992DDB" w:rsidP="00E50623">
            <w:pPr>
              <w:spacing w:before="60" w:after="60" w:line="245" w:lineRule="auto"/>
              <w:contextualSpacing/>
              <w:rPr>
                <w:sz w:val="19"/>
                <w:szCs w:val="19"/>
              </w:rPr>
            </w:pPr>
            <w:r w:rsidRPr="00155DDF">
              <w:rPr>
                <w:rFonts w:ascii="Calibri" w:eastAsia="Calibri" w:hAnsi="Calibri" w:cstheme="minorHAnsi"/>
                <w:b/>
                <w:color w:val="4BACC6" w:themeColor="accent5"/>
                <w:sz w:val="21"/>
                <w:szCs w:val="21"/>
              </w:rPr>
              <w:t>Determine Summary of Benefits and Coverage (SBC) Distribution Requirements.</w:t>
            </w:r>
            <w:r w:rsidRPr="00155DDF">
              <w:rPr>
                <w:rFonts w:ascii="Calibri" w:eastAsia="Calibri" w:hAnsi="Calibri" w:cstheme="minorHAnsi"/>
                <w:color w:val="4BACC6" w:themeColor="accent5"/>
                <w:sz w:val="21"/>
                <w:szCs w:val="21"/>
              </w:rPr>
              <w:t xml:space="preserve"> </w:t>
            </w:r>
            <w:r w:rsidRPr="00992DDB">
              <w:rPr>
                <w:rFonts w:ascii="Calibri" w:eastAsia="Calibri" w:hAnsi="Calibri" w:cstheme="minorHAnsi"/>
                <w:color w:val="000000" w:themeColor="text1"/>
                <w:sz w:val="21"/>
                <w:szCs w:val="21"/>
              </w:rPr>
              <w:t xml:space="preserve">Confirm contractual arrangements with the carrier to </w:t>
            </w:r>
            <w:r w:rsidRPr="00992DDB">
              <w:rPr>
                <w:rFonts w:ascii="Calibri" w:eastAsia="Calibri" w:hAnsi="Calibri" w:cstheme="minorHAnsi"/>
                <w:b/>
                <w:sz w:val="21"/>
                <w:szCs w:val="21"/>
              </w:rPr>
              <w:t>prepare and provide the SBC</w:t>
            </w:r>
            <w:r w:rsidRPr="00992DDB">
              <w:rPr>
                <w:rFonts w:ascii="Calibri" w:eastAsia="Calibri" w:hAnsi="Calibri" w:cstheme="minorHAnsi"/>
                <w:color w:val="000000" w:themeColor="text1"/>
                <w:sz w:val="21"/>
                <w:szCs w:val="21"/>
              </w:rPr>
              <w:t>. If the carrier did not ass</w:t>
            </w:r>
            <w:r w:rsidR="002D6E9C">
              <w:rPr>
                <w:rFonts w:ascii="Calibri" w:eastAsia="Calibri" w:hAnsi="Calibri" w:cstheme="minorHAnsi"/>
                <w:color w:val="000000" w:themeColor="text1"/>
                <w:sz w:val="21"/>
                <w:szCs w:val="21"/>
              </w:rPr>
              <w:t>ume responsibility, the employe</w:t>
            </w:r>
            <w:r w:rsidR="00C56096">
              <w:rPr>
                <w:rFonts w:ascii="Calibri" w:eastAsia="Calibri" w:hAnsi="Calibri" w:cstheme="minorHAnsi"/>
                <w:color w:val="000000" w:themeColor="text1"/>
                <w:sz w:val="21"/>
                <w:szCs w:val="21"/>
              </w:rPr>
              <w:t xml:space="preserve">r </w:t>
            </w:r>
            <w:r w:rsidR="002D6E9C">
              <w:rPr>
                <w:rFonts w:ascii="Calibri" w:eastAsia="Calibri" w:hAnsi="Calibri" w:cstheme="minorHAnsi"/>
                <w:color w:val="000000" w:themeColor="text1"/>
                <w:sz w:val="21"/>
                <w:szCs w:val="21"/>
              </w:rPr>
              <w:t>should provide</w:t>
            </w:r>
            <w:r w:rsidRPr="00992DDB">
              <w:rPr>
                <w:rFonts w:ascii="Calibri" w:eastAsia="Calibri" w:hAnsi="Calibri" w:cstheme="minorHAnsi"/>
                <w:color w:val="000000" w:themeColor="text1"/>
                <w:sz w:val="21"/>
                <w:szCs w:val="21"/>
              </w:rPr>
              <w:t xml:space="preserve"> this notice (without charge) to </w:t>
            </w:r>
            <w:r w:rsidRPr="00992DDB">
              <w:rPr>
                <w:rFonts w:ascii="Calibri" w:eastAsia="Calibri" w:hAnsi="Calibri" w:cstheme="minorHAnsi"/>
                <w:color w:val="000000" w:themeColor="text1"/>
                <w:spacing w:val="-4"/>
                <w:sz w:val="21"/>
                <w:szCs w:val="21"/>
              </w:rPr>
              <w:t>employees and beneficiaries.</w:t>
            </w:r>
          </w:p>
        </w:tc>
        <w:tc>
          <w:tcPr>
            <w:tcW w:w="5400" w:type="dxa"/>
            <w:tcBorders>
              <w:top w:val="single" w:sz="4" w:space="0" w:color="auto"/>
              <w:left w:val="single" w:sz="4" w:space="0" w:color="auto"/>
              <w:bottom w:val="single" w:sz="4" w:space="0" w:color="auto"/>
              <w:right w:val="single" w:sz="4" w:space="0" w:color="auto"/>
            </w:tcBorders>
            <w:vAlign w:val="center"/>
          </w:tcPr>
          <w:p w:rsidR="00992DDB" w:rsidRPr="00155DDF" w:rsidRDefault="00992DDB" w:rsidP="00E50623">
            <w:pPr>
              <w:spacing w:before="60" w:after="60"/>
              <w:ind w:hanging="14"/>
              <w:rPr>
                <w:rFonts w:eastAsia="Times New Roman" w:cstheme="minorHAnsi"/>
                <w:color w:val="215868" w:themeColor="accent5" w:themeShade="80"/>
                <w:sz w:val="19"/>
                <w:szCs w:val="19"/>
              </w:rPr>
            </w:pPr>
            <w:r w:rsidRPr="00155DDF">
              <w:rPr>
                <w:rFonts w:eastAsia="Times New Roman" w:cstheme="minorHAnsi"/>
                <w:color w:val="215868" w:themeColor="accent5" w:themeShade="80"/>
                <w:sz w:val="19"/>
                <w:szCs w:val="19"/>
              </w:rPr>
              <w:t>Must be provided at specified times during the enrollment process and upon a participant or beneficiary's request, generally as follows:</w:t>
            </w:r>
          </w:p>
          <w:p w:rsidR="00992DDB" w:rsidRPr="00155DDF" w:rsidRDefault="00992DDB" w:rsidP="00E50623">
            <w:pPr>
              <w:spacing w:before="60" w:after="60"/>
              <w:ind w:hanging="14"/>
              <w:rPr>
                <w:rFonts w:eastAsia="Times New Roman" w:cstheme="minorHAnsi"/>
                <w:color w:val="215868" w:themeColor="accent5" w:themeShade="80"/>
                <w:sz w:val="6"/>
                <w:szCs w:val="6"/>
              </w:rPr>
            </w:pPr>
          </w:p>
          <w:p w:rsidR="00992DDB" w:rsidRPr="00155DDF" w:rsidRDefault="00992DDB" w:rsidP="00E50623">
            <w:pPr>
              <w:numPr>
                <w:ilvl w:val="0"/>
                <w:numId w:val="1"/>
              </w:numPr>
              <w:autoSpaceDE w:val="0"/>
              <w:autoSpaceDN w:val="0"/>
              <w:adjustRightInd w:val="0"/>
              <w:spacing w:before="60" w:after="60"/>
              <w:ind w:left="162" w:right="-108" w:hanging="162"/>
              <w:contextualSpacing/>
              <w:rPr>
                <w:rFonts w:ascii="Calibri" w:eastAsia="Calibri" w:hAnsi="Calibri" w:cs="Calibri"/>
                <w:color w:val="215868" w:themeColor="accent5" w:themeShade="80"/>
                <w:sz w:val="19"/>
                <w:szCs w:val="19"/>
              </w:rPr>
            </w:pPr>
            <w:r w:rsidRPr="00155DDF">
              <w:rPr>
                <w:rFonts w:ascii="Calibri" w:eastAsia="Calibri" w:hAnsi="Calibri" w:cs="Calibri"/>
                <w:b/>
                <w:color w:val="215868" w:themeColor="accent5" w:themeShade="80"/>
                <w:sz w:val="19"/>
                <w:szCs w:val="19"/>
              </w:rPr>
              <w:t>Prior to initial enrollment</w:t>
            </w:r>
            <w:r w:rsidRPr="00155DDF">
              <w:rPr>
                <w:rFonts w:ascii="Calibri" w:eastAsia="Calibri" w:hAnsi="Calibri" w:cs="Calibri"/>
                <w:color w:val="215868" w:themeColor="accent5" w:themeShade="80"/>
                <w:sz w:val="19"/>
                <w:szCs w:val="19"/>
              </w:rPr>
              <w:t xml:space="preserve"> in the plan;</w:t>
            </w:r>
          </w:p>
          <w:p w:rsidR="00992DDB" w:rsidRPr="00155DDF" w:rsidRDefault="00992DDB" w:rsidP="00E50623">
            <w:pPr>
              <w:numPr>
                <w:ilvl w:val="0"/>
                <w:numId w:val="1"/>
              </w:numPr>
              <w:autoSpaceDE w:val="0"/>
              <w:autoSpaceDN w:val="0"/>
              <w:adjustRightInd w:val="0"/>
              <w:spacing w:before="60" w:after="60"/>
              <w:ind w:left="162" w:right="-108" w:hanging="162"/>
              <w:contextualSpacing/>
              <w:rPr>
                <w:rFonts w:ascii="Calibri" w:eastAsia="Calibri" w:hAnsi="Calibri" w:cs="Calibri"/>
                <w:color w:val="215868" w:themeColor="accent5" w:themeShade="80"/>
                <w:sz w:val="19"/>
                <w:szCs w:val="19"/>
              </w:rPr>
            </w:pPr>
            <w:r w:rsidRPr="00155DDF">
              <w:rPr>
                <w:rFonts w:ascii="Calibri" w:eastAsia="Calibri" w:hAnsi="Calibri" w:cs="Calibri"/>
                <w:color w:val="215868" w:themeColor="accent5" w:themeShade="80"/>
                <w:sz w:val="19"/>
                <w:szCs w:val="19"/>
              </w:rPr>
              <w:t xml:space="preserve">Upon </w:t>
            </w:r>
            <w:r w:rsidRPr="00155DDF">
              <w:rPr>
                <w:rFonts w:ascii="Calibri" w:eastAsia="Calibri" w:hAnsi="Calibri" w:cs="Calibri"/>
                <w:b/>
                <w:color w:val="215868" w:themeColor="accent5" w:themeShade="80"/>
                <w:sz w:val="19"/>
                <w:szCs w:val="19"/>
              </w:rPr>
              <w:t>renewal</w:t>
            </w:r>
            <w:r w:rsidRPr="00155DDF">
              <w:rPr>
                <w:rFonts w:ascii="Calibri" w:eastAsia="Calibri" w:hAnsi="Calibri" w:cs="Calibri"/>
                <w:color w:val="215868" w:themeColor="accent5" w:themeShade="80"/>
                <w:sz w:val="19"/>
                <w:szCs w:val="19"/>
              </w:rPr>
              <w:t xml:space="preserve"> of plan coverage;</w:t>
            </w:r>
          </w:p>
          <w:p w:rsidR="00992DDB" w:rsidRPr="00155DDF" w:rsidRDefault="00992DDB" w:rsidP="00E50623">
            <w:pPr>
              <w:numPr>
                <w:ilvl w:val="0"/>
                <w:numId w:val="1"/>
              </w:numPr>
              <w:autoSpaceDE w:val="0"/>
              <w:autoSpaceDN w:val="0"/>
              <w:adjustRightInd w:val="0"/>
              <w:spacing w:before="60" w:after="60"/>
              <w:ind w:left="162" w:right="-108" w:hanging="162"/>
              <w:contextualSpacing/>
              <w:rPr>
                <w:rFonts w:ascii="Calibri" w:eastAsia="Calibri" w:hAnsi="Calibri" w:cs="Calibri"/>
                <w:color w:val="215868" w:themeColor="accent5" w:themeShade="80"/>
                <w:sz w:val="19"/>
                <w:szCs w:val="19"/>
              </w:rPr>
            </w:pPr>
            <w:r w:rsidRPr="00155DDF">
              <w:rPr>
                <w:rFonts w:ascii="Calibri" w:eastAsia="Calibri" w:hAnsi="Calibri" w:cs="Calibri"/>
                <w:b/>
                <w:color w:val="215868" w:themeColor="accent5" w:themeShade="80"/>
                <w:sz w:val="19"/>
                <w:szCs w:val="19"/>
              </w:rPr>
              <w:t>Within 90 days</w:t>
            </w:r>
            <w:r w:rsidRPr="00155DDF">
              <w:rPr>
                <w:rFonts w:ascii="Calibri" w:eastAsia="Calibri" w:hAnsi="Calibri" w:cs="Calibri"/>
                <w:color w:val="215868" w:themeColor="accent5" w:themeShade="80"/>
                <w:sz w:val="19"/>
                <w:szCs w:val="19"/>
              </w:rPr>
              <w:t xml:space="preserve"> of special enrollment; and</w:t>
            </w:r>
          </w:p>
          <w:p w:rsidR="00992DDB" w:rsidRPr="00155DDF" w:rsidRDefault="00992DDB" w:rsidP="00E50623">
            <w:pPr>
              <w:numPr>
                <w:ilvl w:val="0"/>
                <w:numId w:val="1"/>
              </w:numPr>
              <w:autoSpaceDE w:val="0"/>
              <w:autoSpaceDN w:val="0"/>
              <w:adjustRightInd w:val="0"/>
              <w:spacing w:before="60" w:after="60"/>
              <w:ind w:left="162" w:right="-108" w:hanging="162"/>
              <w:contextualSpacing/>
              <w:rPr>
                <w:rFonts w:ascii="Calibri" w:eastAsia="Calibri" w:hAnsi="Calibri" w:cs="Calibri"/>
                <w:color w:val="215868" w:themeColor="accent5" w:themeShade="80"/>
                <w:sz w:val="19"/>
                <w:szCs w:val="19"/>
              </w:rPr>
            </w:pPr>
            <w:r w:rsidRPr="00155DDF">
              <w:rPr>
                <w:rFonts w:ascii="Calibri" w:eastAsia="Calibri" w:hAnsi="Calibri" w:cs="Calibri"/>
                <w:b/>
                <w:color w:val="215868" w:themeColor="accent5" w:themeShade="80"/>
                <w:sz w:val="19"/>
                <w:szCs w:val="19"/>
              </w:rPr>
              <w:t>Within 7 business days</w:t>
            </w:r>
            <w:r w:rsidRPr="00155DDF">
              <w:rPr>
                <w:rFonts w:ascii="Calibri" w:eastAsia="Calibri" w:hAnsi="Calibri" w:cs="Calibri"/>
                <w:color w:val="215868" w:themeColor="accent5" w:themeShade="80"/>
                <w:sz w:val="19"/>
                <w:szCs w:val="19"/>
              </w:rPr>
              <w:t xml:space="preserve"> following receipt of a request</w:t>
            </w:r>
          </w:p>
          <w:p w:rsidR="00992DDB" w:rsidRPr="00C56096" w:rsidRDefault="00992DDB" w:rsidP="00E50623">
            <w:pPr>
              <w:spacing w:before="60" w:after="60" w:line="245" w:lineRule="auto"/>
              <w:contextualSpacing/>
              <w:rPr>
                <w:sz w:val="6"/>
                <w:szCs w:val="6"/>
              </w:rPr>
            </w:pPr>
          </w:p>
          <w:p w:rsidR="00992DDB" w:rsidRPr="00992DDB" w:rsidRDefault="00142747" w:rsidP="00E50623">
            <w:pPr>
              <w:spacing w:before="60" w:after="60"/>
            </w:pPr>
            <w:hyperlink r:id="rId17" w:tgtFrame="_blank" w:tooltip="Proposed rules" w:history="1">
              <w:r w:rsidR="00992DDB" w:rsidRPr="00BC17B4">
                <w:rPr>
                  <w:color w:val="00B0F0"/>
                  <w:sz w:val="19"/>
                  <w:szCs w:val="19"/>
                  <w:u w:val="single"/>
                </w:rPr>
                <w:t>Proposed rules</w:t>
              </w:r>
            </w:hyperlink>
            <w:r w:rsidR="00992DDB" w:rsidRPr="00992DDB">
              <w:rPr>
                <w:color w:val="00B0F0"/>
                <w:sz w:val="19"/>
                <w:szCs w:val="19"/>
              </w:rPr>
              <w:t xml:space="preserve"> </w:t>
            </w:r>
            <w:r w:rsidR="00992DDB" w:rsidRPr="00155DDF">
              <w:rPr>
                <w:color w:val="215868" w:themeColor="accent5" w:themeShade="80"/>
                <w:sz w:val="19"/>
                <w:szCs w:val="19"/>
              </w:rPr>
              <w:t xml:space="preserve">have been issued to </w:t>
            </w:r>
            <w:r w:rsidR="00992DDB" w:rsidRPr="00155DDF">
              <w:rPr>
                <w:b/>
                <w:bCs/>
                <w:color w:val="215868" w:themeColor="accent5" w:themeShade="80"/>
                <w:sz w:val="19"/>
                <w:szCs w:val="19"/>
              </w:rPr>
              <w:t>revise</w:t>
            </w:r>
            <w:r w:rsidR="00992DDB" w:rsidRPr="00155DDF">
              <w:rPr>
                <w:color w:val="215868" w:themeColor="accent5" w:themeShade="80"/>
                <w:sz w:val="19"/>
                <w:szCs w:val="19"/>
              </w:rPr>
              <w:t xml:space="preserve"> the templates and would place </w:t>
            </w:r>
            <w:r w:rsidR="00992DDB" w:rsidRPr="00155DDF">
              <w:rPr>
                <w:b/>
                <w:color w:val="215868" w:themeColor="accent5" w:themeShade="80"/>
                <w:sz w:val="19"/>
                <w:szCs w:val="19"/>
              </w:rPr>
              <w:t>additional obligations</w:t>
            </w:r>
            <w:r w:rsidR="00992DDB" w:rsidRPr="00155DDF">
              <w:rPr>
                <w:color w:val="215868" w:themeColor="accent5" w:themeShade="80"/>
                <w:sz w:val="19"/>
                <w:szCs w:val="19"/>
              </w:rPr>
              <w:t xml:space="preserve"> on plans that contract with issuers to provide the SBC. The rules are generally </w:t>
            </w:r>
            <w:hyperlink r:id="rId18" w:tgtFrame="_blank" w:tooltip="expected to be finalized and applied" w:history="1">
              <w:r w:rsidR="00992DDB" w:rsidRPr="00BC17B4">
                <w:rPr>
                  <w:color w:val="00B0F0"/>
                  <w:sz w:val="19"/>
                  <w:szCs w:val="19"/>
                  <w:u w:val="single"/>
                </w:rPr>
                <w:t>expected to be finalized and applied</w:t>
              </w:r>
            </w:hyperlink>
            <w:r w:rsidR="00992DDB" w:rsidRPr="00992DDB">
              <w:rPr>
                <w:sz w:val="19"/>
                <w:szCs w:val="19"/>
              </w:rPr>
              <w:t xml:space="preserve"> </w:t>
            </w:r>
            <w:r w:rsidR="00992DDB" w:rsidRPr="00155DDF">
              <w:rPr>
                <w:color w:val="215868" w:themeColor="accent5" w:themeShade="80"/>
                <w:sz w:val="19"/>
                <w:szCs w:val="19"/>
              </w:rPr>
              <w:t xml:space="preserve">in connection with coverage beginning </w:t>
            </w:r>
            <w:r w:rsidR="00992DDB" w:rsidRPr="00155DDF">
              <w:rPr>
                <w:b/>
                <w:bCs/>
                <w:color w:val="215868" w:themeColor="accent5" w:themeShade="80"/>
                <w:sz w:val="19"/>
                <w:szCs w:val="19"/>
              </w:rPr>
              <w:t>on or after January 1, 2016</w:t>
            </w:r>
            <w:r w:rsidR="00992DDB" w:rsidRPr="00155DDF">
              <w:rPr>
                <w:color w:val="215868" w:themeColor="accent5" w:themeShade="80"/>
                <w:sz w:val="19"/>
                <w:szCs w:val="19"/>
              </w:rPr>
              <w:t>.</w:t>
            </w:r>
          </w:p>
        </w:tc>
      </w:tr>
      <w:tr w:rsidR="00673B35" w:rsidRPr="00992DDB" w:rsidTr="00ED09AB">
        <w:tc>
          <w:tcPr>
            <w:tcW w:w="13860" w:type="dxa"/>
            <w:gridSpan w:val="4"/>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p w:rsidR="00673B35" w:rsidRPr="00992DDB" w:rsidRDefault="00673B35" w:rsidP="00296431">
            <w:pPr>
              <w:spacing w:before="40" w:after="40"/>
              <w:jc w:val="center"/>
              <w:rPr>
                <w:b/>
                <w:sz w:val="32"/>
                <w:szCs w:val="32"/>
              </w:rPr>
            </w:pPr>
            <w:r>
              <w:rPr>
                <w:b/>
                <w:color w:val="FFFFFF" w:themeColor="background1"/>
                <w:sz w:val="32"/>
                <w:szCs w:val="32"/>
              </w:rPr>
              <w:lastRenderedPageBreak/>
              <w:t>NOTICES (CONT'D)</w:t>
            </w:r>
          </w:p>
        </w:tc>
      </w:tr>
      <w:tr w:rsidR="002B192D" w:rsidRPr="00992DDB" w:rsidTr="00ED09AB">
        <w:trPr>
          <w:trHeight w:val="503"/>
        </w:trPr>
        <w:tc>
          <w:tcPr>
            <w:tcW w:w="1260" w:type="dxa"/>
            <w:tcBorders>
              <w:top w:val="single" w:sz="4" w:space="0" w:color="4BACC6" w:themeColor="accent5"/>
            </w:tcBorders>
            <w:shd w:val="clear" w:color="auto" w:fill="EAF1DD" w:themeFill="accent3" w:themeFillTint="33"/>
            <w:vAlign w:val="center"/>
          </w:tcPr>
          <w:p w:rsidR="002B192D" w:rsidRPr="002B192D" w:rsidRDefault="002B192D" w:rsidP="00ED09AB">
            <w:pPr>
              <w:jc w:val="center"/>
              <w:rPr>
                <w:b/>
                <w:i/>
                <w:color w:val="215868" w:themeColor="accent5" w:themeShade="80"/>
              </w:rPr>
            </w:pPr>
            <w:r w:rsidRPr="002B192D">
              <w:rPr>
                <w:b/>
                <w:i/>
                <w:color w:val="215868" w:themeColor="accent5" w:themeShade="80"/>
              </w:rPr>
              <w:t>Completed</w:t>
            </w:r>
          </w:p>
        </w:tc>
        <w:tc>
          <w:tcPr>
            <w:tcW w:w="1440" w:type="dxa"/>
            <w:tcBorders>
              <w:top w:val="single" w:sz="4" w:space="0" w:color="4BACC6" w:themeColor="accent5"/>
            </w:tcBorders>
            <w:shd w:val="clear" w:color="auto" w:fill="F2DBDB" w:themeFill="accent2" w:themeFillTint="33"/>
            <w:vAlign w:val="center"/>
          </w:tcPr>
          <w:p w:rsidR="002B192D" w:rsidRPr="002B192D" w:rsidRDefault="002B192D" w:rsidP="00ED09AB">
            <w:pPr>
              <w:jc w:val="center"/>
              <w:rPr>
                <w:b/>
                <w:i/>
                <w:color w:val="215868" w:themeColor="accent5" w:themeShade="80"/>
              </w:rPr>
            </w:pPr>
            <w:r w:rsidRPr="002B192D">
              <w:rPr>
                <w:b/>
                <w:i/>
                <w:color w:val="215868" w:themeColor="accent5" w:themeShade="80"/>
              </w:rPr>
              <w:t>To Be Completed</w:t>
            </w:r>
          </w:p>
        </w:tc>
        <w:tc>
          <w:tcPr>
            <w:tcW w:w="5760" w:type="dxa"/>
            <w:tcBorders>
              <w:top w:val="single" w:sz="4" w:space="0" w:color="4BACC6" w:themeColor="accent5"/>
            </w:tcBorders>
            <w:shd w:val="clear" w:color="auto" w:fill="DAEEF3" w:themeFill="accent5" w:themeFillTint="33"/>
            <w:vAlign w:val="center"/>
          </w:tcPr>
          <w:p w:rsidR="002B192D" w:rsidRPr="002B192D" w:rsidRDefault="002B192D" w:rsidP="00ED09AB">
            <w:pPr>
              <w:jc w:val="center"/>
              <w:rPr>
                <w:b/>
                <w:i/>
                <w:color w:val="215868" w:themeColor="accent5" w:themeShade="80"/>
              </w:rPr>
            </w:pPr>
            <w:r w:rsidRPr="002B192D">
              <w:rPr>
                <w:b/>
                <w:i/>
                <w:color w:val="215868" w:themeColor="accent5" w:themeShade="80"/>
              </w:rPr>
              <w:t>Employer Action Items</w:t>
            </w:r>
          </w:p>
        </w:tc>
        <w:tc>
          <w:tcPr>
            <w:tcW w:w="5400" w:type="dxa"/>
            <w:tcBorders>
              <w:top w:val="single" w:sz="4" w:space="0" w:color="4BACC6" w:themeColor="accent5"/>
            </w:tcBorders>
            <w:shd w:val="clear" w:color="auto" w:fill="DAEEF3" w:themeFill="accent5" w:themeFillTint="33"/>
            <w:vAlign w:val="center"/>
          </w:tcPr>
          <w:p w:rsidR="002B192D" w:rsidRPr="002B192D" w:rsidRDefault="002B192D" w:rsidP="00ED09AB">
            <w:pPr>
              <w:jc w:val="center"/>
              <w:rPr>
                <w:b/>
                <w:i/>
                <w:color w:val="215868" w:themeColor="accent5" w:themeShade="80"/>
              </w:rPr>
            </w:pPr>
            <w:r w:rsidRPr="002B192D">
              <w:rPr>
                <w:b/>
                <w:i/>
                <w:color w:val="215868" w:themeColor="accent5" w:themeShade="80"/>
              </w:rPr>
              <w:t>Deadlines/Tips</w:t>
            </w:r>
          </w:p>
        </w:tc>
      </w:tr>
      <w:tr w:rsidR="00992DDB" w:rsidRPr="00992DDB" w:rsidTr="00155DDF">
        <w:tc>
          <w:tcPr>
            <w:tcW w:w="1260" w:type="dxa"/>
            <w:tcBorders>
              <w:top w:val="single" w:sz="4" w:space="0" w:color="auto"/>
            </w:tcBorders>
            <w:shd w:val="clear" w:color="auto" w:fill="EAF1DD" w:themeFill="accent3" w:themeFillTint="33"/>
            <w:vAlign w:val="center"/>
          </w:tcPr>
          <w:p w:rsidR="00992DDB" w:rsidRPr="00992DDB" w:rsidRDefault="00992DDB" w:rsidP="00992DDB">
            <w:pPr>
              <w:jc w:val="center"/>
              <w:rPr>
                <w:sz w:val="40"/>
                <w:szCs w:val="40"/>
              </w:rPr>
            </w:pPr>
            <w:r w:rsidRPr="00992DDB">
              <w:rPr>
                <w:sz w:val="40"/>
                <w:szCs w:val="40"/>
              </w:rPr>
              <w:t>□</w:t>
            </w:r>
          </w:p>
        </w:tc>
        <w:tc>
          <w:tcPr>
            <w:tcW w:w="1440" w:type="dxa"/>
            <w:tcBorders>
              <w:top w:val="single" w:sz="4" w:space="0" w:color="auto"/>
            </w:tcBorders>
            <w:shd w:val="clear" w:color="auto" w:fill="F2DBDB" w:themeFill="accent2" w:themeFillTint="33"/>
            <w:vAlign w:val="center"/>
          </w:tcPr>
          <w:p w:rsidR="00992DDB" w:rsidRPr="00992DDB" w:rsidRDefault="00992DDB" w:rsidP="00992DDB">
            <w:pPr>
              <w:jc w:val="center"/>
              <w:rPr>
                <w:sz w:val="40"/>
                <w:szCs w:val="40"/>
              </w:rPr>
            </w:pPr>
            <w:r w:rsidRPr="00992DDB">
              <w:rPr>
                <w:sz w:val="40"/>
                <w:szCs w:val="40"/>
              </w:rPr>
              <w:t>□</w:t>
            </w:r>
          </w:p>
        </w:tc>
        <w:tc>
          <w:tcPr>
            <w:tcW w:w="5760" w:type="dxa"/>
            <w:tcBorders>
              <w:top w:val="single" w:sz="4" w:space="0" w:color="auto"/>
            </w:tcBorders>
            <w:vAlign w:val="center"/>
          </w:tcPr>
          <w:p w:rsidR="00992DDB" w:rsidRPr="00992DDB" w:rsidRDefault="00992DDB" w:rsidP="00992DDB">
            <w:pPr>
              <w:spacing w:before="40" w:after="40"/>
              <w:rPr>
                <w:rFonts w:ascii="Calibri" w:eastAsia="Calibri" w:hAnsi="Calibri" w:cstheme="minorHAnsi"/>
                <w:color w:val="000000" w:themeColor="text1"/>
              </w:rPr>
            </w:pPr>
            <w:r w:rsidRPr="00155DDF">
              <w:rPr>
                <w:rFonts w:eastAsia="Calibri" w:cs="Times New Roman"/>
                <w:b/>
                <w:color w:val="4BACC6" w:themeColor="accent5"/>
                <w:sz w:val="21"/>
                <w:szCs w:val="21"/>
              </w:rPr>
              <w:t>Update SBCs.</w:t>
            </w:r>
            <w:r w:rsidRPr="00155DDF">
              <w:rPr>
                <w:rFonts w:eastAsia="Calibri" w:cs="Times New Roman"/>
                <w:color w:val="4BACC6" w:themeColor="accent5"/>
                <w:sz w:val="21"/>
                <w:szCs w:val="21"/>
              </w:rPr>
              <w:t xml:space="preserve"> </w:t>
            </w:r>
            <w:r w:rsidRPr="00992DDB">
              <w:rPr>
                <w:rFonts w:eastAsia="Calibri" w:cs="Times New Roman"/>
                <w:sz w:val="21"/>
                <w:szCs w:val="21"/>
              </w:rPr>
              <w:t xml:space="preserve">If not already done, </w:t>
            </w:r>
            <w:r w:rsidRPr="00992DDB">
              <w:rPr>
                <w:rFonts w:ascii="Calibri" w:eastAsia="Calibri" w:hAnsi="Calibri" w:cs="Times New Roman"/>
                <w:sz w:val="21"/>
                <w:szCs w:val="21"/>
              </w:rPr>
              <w:t>update SBCs</w:t>
            </w:r>
            <w:r w:rsidRPr="00992DDB">
              <w:rPr>
                <w:rFonts w:eastAsia="Calibri" w:cs="Times New Roman"/>
                <w:sz w:val="21"/>
                <w:szCs w:val="21"/>
              </w:rPr>
              <w:t xml:space="preserve"> </w:t>
            </w:r>
            <w:r w:rsidRPr="00992DDB">
              <w:rPr>
                <w:rFonts w:eastAsia="Calibri" w:cs="Arial"/>
                <w:bCs/>
                <w:color w:val="222222"/>
                <w:sz w:val="21"/>
                <w:szCs w:val="21"/>
              </w:rPr>
              <w:t>to</w:t>
            </w:r>
            <w:r w:rsidRPr="00992DDB">
              <w:rPr>
                <w:rFonts w:eastAsia="Calibri" w:cs="Times New Roman"/>
                <w:b/>
                <w:sz w:val="21"/>
                <w:szCs w:val="21"/>
              </w:rPr>
              <w:t xml:space="preserve"> </w:t>
            </w:r>
            <w:r w:rsidRPr="00992DDB">
              <w:rPr>
                <w:rFonts w:eastAsia="Calibri" w:cs="Times New Roman"/>
                <w:sz w:val="21"/>
                <w:szCs w:val="21"/>
              </w:rPr>
              <w:t xml:space="preserve">include language indicating </w:t>
            </w:r>
            <w:r w:rsidRPr="00992DDB">
              <w:rPr>
                <w:rFonts w:eastAsia="Calibri" w:cs="Times New Roman"/>
                <w:spacing w:val="-2"/>
                <w:sz w:val="21"/>
                <w:szCs w:val="21"/>
              </w:rPr>
              <w:t>whether the plan provides "</w:t>
            </w:r>
            <w:hyperlink r:id="rId19" w:history="1">
              <w:r w:rsidRPr="00BC17B4">
                <w:rPr>
                  <w:rFonts w:eastAsia="Calibri" w:cs="Times New Roman"/>
                  <w:color w:val="00B0F0"/>
                  <w:spacing w:val="-2"/>
                  <w:sz w:val="21"/>
                  <w:szCs w:val="21"/>
                  <w:u w:val="single"/>
                </w:rPr>
                <w:t>minimum essential coverage</w:t>
              </w:r>
            </w:hyperlink>
            <w:r w:rsidRPr="00992DDB">
              <w:rPr>
                <w:rFonts w:eastAsia="Calibri" w:cs="Times New Roman"/>
                <w:spacing w:val="-2"/>
                <w:sz w:val="21"/>
                <w:szCs w:val="21"/>
              </w:rPr>
              <w:t>" (the type of coverage an individual</w:t>
            </w:r>
            <w:r w:rsidRPr="00992DDB">
              <w:rPr>
                <w:rFonts w:eastAsia="Calibri" w:cs="Times New Roman"/>
                <w:sz w:val="21"/>
                <w:szCs w:val="21"/>
              </w:rPr>
              <w:t xml:space="preserve"> </w:t>
            </w:r>
            <w:r w:rsidRPr="00992DDB">
              <w:rPr>
                <w:rFonts w:eastAsia="Calibri" w:cs="Times New Roman"/>
                <w:spacing w:val="-4"/>
                <w:sz w:val="21"/>
                <w:szCs w:val="21"/>
              </w:rPr>
              <w:t>needs to satisfy the ACA's individual mandate), and whether the plan meets the ACA's "</w:t>
            </w:r>
            <w:hyperlink r:id="rId20" w:history="1">
              <w:r w:rsidRPr="00BC17B4">
                <w:rPr>
                  <w:rFonts w:eastAsia="Calibri" w:cs="Times New Roman"/>
                  <w:color w:val="00B0F0"/>
                  <w:spacing w:val="-4"/>
                  <w:sz w:val="21"/>
                  <w:szCs w:val="21"/>
                  <w:u w:val="single"/>
                </w:rPr>
                <w:t>minimum</w:t>
              </w:r>
              <w:r w:rsidRPr="00BC17B4">
                <w:rPr>
                  <w:rFonts w:eastAsia="Calibri" w:cs="Times New Roman"/>
                  <w:color w:val="00B0F0"/>
                  <w:sz w:val="21"/>
                  <w:szCs w:val="21"/>
                  <w:u w:val="single"/>
                </w:rPr>
                <w:t xml:space="preserve"> value</w:t>
              </w:r>
            </w:hyperlink>
            <w:r w:rsidRPr="00992DDB">
              <w:rPr>
                <w:rFonts w:eastAsia="Calibri" w:cs="Times New Roman"/>
                <w:sz w:val="21"/>
                <w:szCs w:val="21"/>
              </w:rPr>
              <w:t>" standard (meaning the plan pays for at least 60% of covered health care expenses).</w:t>
            </w:r>
          </w:p>
        </w:tc>
        <w:tc>
          <w:tcPr>
            <w:tcW w:w="5400" w:type="dxa"/>
            <w:tcBorders>
              <w:top w:val="single" w:sz="4" w:space="0" w:color="auto"/>
            </w:tcBorders>
            <w:vAlign w:val="center"/>
          </w:tcPr>
          <w:p w:rsidR="00992DDB" w:rsidRPr="00992DDB" w:rsidRDefault="00992DDB" w:rsidP="00992DDB">
            <w:pPr>
              <w:spacing w:before="40" w:after="40"/>
            </w:pPr>
            <w:r w:rsidRPr="00155DDF">
              <w:rPr>
                <w:rFonts w:cstheme="minorHAnsi"/>
                <w:color w:val="215868" w:themeColor="accent5" w:themeShade="80"/>
                <w:sz w:val="19"/>
                <w:szCs w:val="19"/>
              </w:rPr>
              <w:t>An</w:t>
            </w:r>
            <w:r w:rsidRPr="00992DDB">
              <w:rPr>
                <w:rFonts w:cstheme="minorHAnsi"/>
                <w:color w:val="000000" w:themeColor="text1"/>
                <w:sz w:val="19"/>
                <w:szCs w:val="19"/>
              </w:rPr>
              <w:t xml:space="preserve"> </w:t>
            </w:r>
            <w:hyperlink r:id="rId21" w:history="1">
              <w:r w:rsidRPr="00BC17B4">
                <w:rPr>
                  <w:rFonts w:cstheme="minorHAnsi"/>
                  <w:color w:val="00B0F0"/>
                  <w:sz w:val="19"/>
                  <w:szCs w:val="19"/>
                  <w:u w:val="single"/>
                </w:rPr>
                <w:t>SBC template</w:t>
              </w:r>
            </w:hyperlink>
            <w:r w:rsidRPr="00BC17B4">
              <w:rPr>
                <w:rFonts w:cstheme="minorHAnsi"/>
                <w:color w:val="00B0F0"/>
                <w:sz w:val="19"/>
                <w:szCs w:val="19"/>
              </w:rPr>
              <w:t xml:space="preserve"> </w:t>
            </w:r>
            <w:r w:rsidRPr="00155DDF">
              <w:rPr>
                <w:rFonts w:cstheme="minorHAnsi"/>
                <w:color w:val="215868" w:themeColor="accent5" w:themeShade="80"/>
                <w:sz w:val="19"/>
                <w:szCs w:val="19"/>
              </w:rPr>
              <w:t xml:space="preserve">that includes the additional language is available for use. Until further guidance is issued, a plan that is unable to modify its current SBC template may continue to use the </w:t>
            </w:r>
            <w:hyperlink r:id="rId22" w:history="1">
              <w:r w:rsidRPr="00BC17B4">
                <w:rPr>
                  <w:rFonts w:cstheme="minorHAnsi"/>
                  <w:color w:val="00B0F0"/>
                  <w:sz w:val="19"/>
                  <w:szCs w:val="19"/>
                  <w:u w:val="single"/>
                </w:rPr>
                <w:t>previously authorized template</w:t>
              </w:r>
            </w:hyperlink>
            <w:r w:rsidRPr="00155DDF">
              <w:rPr>
                <w:rFonts w:cstheme="minorHAnsi"/>
                <w:color w:val="215868" w:themeColor="accent5" w:themeShade="80"/>
                <w:sz w:val="19"/>
                <w:szCs w:val="19"/>
              </w:rPr>
              <w:t xml:space="preserve">, </w:t>
            </w:r>
            <w:r w:rsidRPr="00155DDF">
              <w:rPr>
                <w:rFonts w:cstheme="minorHAnsi"/>
                <w:b/>
                <w:color w:val="215868" w:themeColor="accent5" w:themeShade="80"/>
                <w:sz w:val="19"/>
                <w:szCs w:val="19"/>
              </w:rPr>
              <w:t>so long as</w:t>
            </w:r>
            <w:r w:rsidRPr="00155DDF">
              <w:rPr>
                <w:rFonts w:cstheme="minorHAnsi"/>
                <w:color w:val="215868" w:themeColor="accent5" w:themeShade="80"/>
                <w:sz w:val="19"/>
                <w:szCs w:val="19"/>
              </w:rPr>
              <w:t xml:space="preserve"> the SBC is furnished with a cover letter or similar disclosure stating whether the plan does or does not provide "minimum essential coverage" and "minimum value."</w:t>
            </w:r>
          </w:p>
        </w:tc>
      </w:tr>
      <w:tr w:rsidR="00992DDB" w:rsidRPr="00992DDB" w:rsidTr="00155DDF">
        <w:tc>
          <w:tcPr>
            <w:tcW w:w="1260" w:type="dxa"/>
            <w:tcBorders>
              <w:bottom w:val="single" w:sz="4" w:space="0" w:color="9BBB59" w:themeColor="accent3"/>
            </w:tcBorders>
            <w:shd w:val="clear" w:color="auto" w:fill="EAF1DD" w:themeFill="accent3" w:themeFillTint="33"/>
            <w:vAlign w:val="center"/>
          </w:tcPr>
          <w:p w:rsidR="00992DDB" w:rsidRPr="00992DDB" w:rsidRDefault="00992DDB" w:rsidP="00992DDB">
            <w:pPr>
              <w:jc w:val="center"/>
              <w:rPr>
                <w:sz w:val="40"/>
                <w:szCs w:val="40"/>
              </w:rPr>
            </w:pPr>
            <w:r w:rsidRPr="00992DDB">
              <w:rPr>
                <w:sz w:val="40"/>
                <w:szCs w:val="40"/>
              </w:rPr>
              <w:t>□</w:t>
            </w:r>
          </w:p>
        </w:tc>
        <w:tc>
          <w:tcPr>
            <w:tcW w:w="1440" w:type="dxa"/>
            <w:tcBorders>
              <w:bottom w:val="single" w:sz="4" w:space="0" w:color="9BBB59" w:themeColor="accent3"/>
            </w:tcBorders>
            <w:shd w:val="clear" w:color="auto" w:fill="F2DBDB" w:themeFill="accent2" w:themeFillTint="33"/>
            <w:vAlign w:val="center"/>
          </w:tcPr>
          <w:p w:rsidR="00992DDB" w:rsidRPr="00992DDB" w:rsidRDefault="00992DDB" w:rsidP="00992DDB">
            <w:pPr>
              <w:jc w:val="center"/>
              <w:rPr>
                <w:sz w:val="40"/>
                <w:szCs w:val="40"/>
              </w:rPr>
            </w:pPr>
            <w:r w:rsidRPr="00992DDB">
              <w:rPr>
                <w:sz w:val="40"/>
                <w:szCs w:val="40"/>
              </w:rPr>
              <w:t>□</w:t>
            </w:r>
          </w:p>
        </w:tc>
        <w:tc>
          <w:tcPr>
            <w:tcW w:w="5760" w:type="dxa"/>
            <w:tcBorders>
              <w:bottom w:val="single" w:sz="4" w:space="0" w:color="9BBB59" w:themeColor="accent3"/>
            </w:tcBorders>
            <w:vAlign w:val="center"/>
          </w:tcPr>
          <w:p w:rsidR="00992DDB" w:rsidRPr="00992DDB" w:rsidRDefault="00992DDB" w:rsidP="00992DDB">
            <w:pPr>
              <w:spacing w:before="40" w:after="40"/>
              <w:rPr>
                <w:rFonts w:ascii="Calibri" w:eastAsia="Calibri" w:hAnsi="Calibri" w:cstheme="minorHAnsi"/>
                <w:color w:val="000000" w:themeColor="text1"/>
              </w:rPr>
            </w:pPr>
            <w:r w:rsidRPr="00155DDF">
              <w:rPr>
                <w:rFonts w:cstheme="minorHAnsi"/>
                <w:b/>
                <w:color w:val="4BACC6" w:themeColor="accent5"/>
                <w:sz w:val="21"/>
                <w:szCs w:val="21"/>
              </w:rPr>
              <w:t>Distribute Notices of Modification (if applicable).</w:t>
            </w:r>
            <w:r w:rsidRPr="00155DDF">
              <w:rPr>
                <w:rFonts w:cstheme="minorHAnsi"/>
                <w:color w:val="4BACC6" w:themeColor="accent5"/>
                <w:sz w:val="21"/>
                <w:szCs w:val="21"/>
              </w:rPr>
              <w:t xml:space="preserve"> </w:t>
            </w:r>
            <w:r w:rsidRPr="00992DDB">
              <w:rPr>
                <w:rFonts w:cstheme="minorHAnsi"/>
                <w:color w:val="000000" w:themeColor="text1"/>
                <w:sz w:val="21"/>
                <w:szCs w:val="21"/>
              </w:rPr>
              <w:t xml:space="preserve">Ensure that enrollees are provided with </w:t>
            </w:r>
            <w:r w:rsidRPr="00992DDB">
              <w:rPr>
                <w:rFonts w:cstheme="minorHAnsi"/>
                <w:b/>
                <w:color w:val="000000" w:themeColor="text1"/>
                <w:sz w:val="21"/>
                <w:szCs w:val="21"/>
              </w:rPr>
              <w:t xml:space="preserve">written </w:t>
            </w:r>
            <w:r w:rsidRPr="00992DDB">
              <w:rPr>
                <w:rFonts w:cstheme="minorHAnsi"/>
                <w:b/>
                <w:sz w:val="21"/>
                <w:szCs w:val="21"/>
              </w:rPr>
              <w:t>notice of any material modification</w:t>
            </w:r>
            <w:r w:rsidRPr="00992DDB">
              <w:rPr>
                <w:rFonts w:cstheme="minorHAnsi"/>
                <w:sz w:val="21"/>
                <w:szCs w:val="21"/>
              </w:rPr>
              <w:t xml:space="preserve"> </w:t>
            </w:r>
            <w:r w:rsidRPr="00992DDB">
              <w:rPr>
                <w:rFonts w:cstheme="minorHAnsi"/>
                <w:color w:val="000000" w:themeColor="text1"/>
                <w:sz w:val="21"/>
                <w:szCs w:val="21"/>
              </w:rPr>
              <w:t xml:space="preserve">that would affect the </w:t>
            </w:r>
            <w:r w:rsidRPr="00992DDB">
              <w:rPr>
                <w:rFonts w:cstheme="minorHAnsi"/>
                <w:color w:val="000000" w:themeColor="text1"/>
                <w:spacing w:val="-2"/>
                <w:sz w:val="21"/>
                <w:szCs w:val="21"/>
              </w:rPr>
              <w:t>content of the SBC (and that occurs other than in connection with coverage renewal or reissuance).</w:t>
            </w:r>
          </w:p>
        </w:tc>
        <w:tc>
          <w:tcPr>
            <w:tcW w:w="5400" w:type="dxa"/>
            <w:tcBorders>
              <w:bottom w:val="single" w:sz="4" w:space="0" w:color="9BBB59" w:themeColor="accent3"/>
            </w:tcBorders>
            <w:vAlign w:val="center"/>
          </w:tcPr>
          <w:p w:rsidR="00992DDB" w:rsidRPr="00155DDF" w:rsidRDefault="00992DDB" w:rsidP="00992DDB">
            <w:pPr>
              <w:spacing w:before="40" w:after="40"/>
              <w:rPr>
                <w:color w:val="215868" w:themeColor="accent5" w:themeShade="80"/>
              </w:rPr>
            </w:pPr>
            <w:r w:rsidRPr="00155DDF">
              <w:rPr>
                <w:rFonts w:cstheme="minorHAnsi"/>
                <w:color w:val="215868" w:themeColor="accent5" w:themeShade="80"/>
                <w:sz w:val="19"/>
                <w:szCs w:val="19"/>
              </w:rPr>
              <w:t xml:space="preserve">No later than </w:t>
            </w:r>
            <w:r w:rsidRPr="00155DDF">
              <w:rPr>
                <w:rFonts w:cstheme="minorHAnsi"/>
                <w:b/>
                <w:color w:val="215868" w:themeColor="accent5" w:themeShade="80"/>
                <w:sz w:val="19"/>
                <w:szCs w:val="19"/>
              </w:rPr>
              <w:t>60 days prior</w:t>
            </w:r>
            <w:r w:rsidRPr="00155DDF">
              <w:rPr>
                <w:rFonts w:cstheme="minorHAnsi"/>
                <w:color w:val="215868" w:themeColor="accent5" w:themeShade="80"/>
                <w:sz w:val="19"/>
                <w:szCs w:val="19"/>
              </w:rPr>
              <w:t xml:space="preserve"> to the effective date of the change.</w:t>
            </w:r>
          </w:p>
        </w:tc>
      </w:tr>
      <w:tr w:rsidR="009E243D" w:rsidRPr="00992DDB" w:rsidTr="009E243D">
        <w:tc>
          <w:tcPr>
            <w:tcW w:w="138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F7F7F" w:themeFill="text1" w:themeFillTint="80"/>
          </w:tcPr>
          <w:p w:rsidR="009E243D" w:rsidRPr="00992DDB" w:rsidRDefault="009E243D" w:rsidP="00542E92">
            <w:pPr>
              <w:spacing w:before="40" w:after="40"/>
              <w:jc w:val="center"/>
              <w:rPr>
                <w:b/>
                <w:sz w:val="32"/>
                <w:szCs w:val="32"/>
              </w:rPr>
            </w:pPr>
            <w:r>
              <w:rPr>
                <w:b/>
                <w:color w:val="FFFFFF" w:themeColor="background1"/>
                <w:sz w:val="32"/>
                <w:szCs w:val="32"/>
              </w:rPr>
              <w:t>"PAY OR PLAY" &amp; INFORMATION REPORTING REQUIREMENTS</w:t>
            </w:r>
          </w:p>
        </w:tc>
      </w:tr>
      <w:tr w:rsidR="00296431" w:rsidRPr="00992DDB" w:rsidTr="00296431">
        <w:trPr>
          <w:trHeight w:val="503"/>
        </w:trPr>
        <w:tc>
          <w:tcPr>
            <w:tcW w:w="1260" w:type="dxa"/>
            <w:tcBorders>
              <w:top w:val="single" w:sz="4" w:space="0" w:color="4BACC6" w:themeColor="accent5"/>
            </w:tcBorders>
            <w:shd w:val="clear" w:color="auto" w:fill="EAF1DD" w:themeFill="accent3" w:themeFillTint="33"/>
            <w:vAlign w:val="center"/>
          </w:tcPr>
          <w:p w:rsidR="00296431" w:rsidRPr="00296431" w:rsidRDefault="00296431" w:rsidP="00ED09AB">
            <w:pPr>
              <w:jc w:val="center"/>
              <w:rPr>
                <w:b/>
                <w:i/>
                <w:color w:val="000000" w:themeColor="text1"/>
              </w:rPr>
            </w:pPr>
            <w:r w:rsidRPr="00296431">
              <w:rPr>
                <w:b/>
                <w:i/>
                <w:color w:val="000000" w:themeColor="text1"/>
              </w:rPr>
              <w:t>Completed</w:t>
            </w:r>
          </w:p>
        </w:tc>
        <w:tc>
          <w:tcPr>
            <w:tcW w:w="1440" w:type="dxa"/>
            <w:tcBorders>
              <w:top w:val="single" w:sz="4" w:space="0" w:color="4BACC6" w:themeColor="accent5"/>
            </w:tcBorders>
            <w:shd w:val="clear" w:color="auto" w:fill="F2DBDB" w:themeFill="accent2" w:themeFillTint="33"/>
            <w:vAlign w:val="center"/>
          </w:tcPr>
          <w:p w:rsidR="00296431" w:rsidRPr="00296431" w:rsidRDefault="00296431" w:rsidP="00ED09AB">
            <w:pPr>
              <w:jc w:val="center"/>
              <w:rPr>
                <w:b/>
                <w:i/>
                <w:color w:val="000000" w:themeColor="text1"/>
              </w:rPr>
            </w:pPr>
            <w:r w:rsidRPr="00296431">
              <w:rPr>
                <w:b/>
                <w:i/>
                <w:color w:val="000000" w:themeColor="text1"/>
              </w:rPr>
              <w:t>To Be Completed</w:t>
            </w:r>
          </w:p>
        </w:tc>
        <w:tc>
          <w:tcPr>
            <w:tcW w:w="5760" w:type="dxa"/>
            <w:tcBorders>
              <w:top w:val="single" w:sz="4" w:space="0" w:color="4BACC6" w:themeColor="accent5"/>
            </w:tcBorders>
            <w:shd w:val="clear" w:color="auto" w:fill="F2F2F2" w:themeFill="background1" w:themeFillShade="F2"/>
            <w:vAlign w:val="center"/>
          </w:tcPr>
          <w:p w:rsidR="00296431" w:rsidRPr="00296431" w:rsidRDefault="00296431" w:rsidP="00ED09AB">
            <w:pPr>
              <w:jc w:val="center"/>
              <w:rPr>
                <w:b/>
                <w:i/>
                <w:color w:val="000000" w:themeColor="text1"/>
              </w:rPr>
            </w:pPr>
            <w:r w:rsidRPr="00296431">
              <w:rPr>
                <w:b/>
                <w:i/>
                <w:color w:val="000000" w:themeColor="text1"/>
              </w:rPr>
              <w:t>Employer Action Items</w:t>
            </w:r>
          </w:p>
        </w:tc>
        <w:tc>
          <w:tcPr>
            <w:tcW w:w="5400" w:type="dxa"/>
            <w:tcBorders>
              <w:top w:val="single" w:sz="4" w:space="0" w:color="4BACC6" w:themeColor="accent5"/>
            </w:tcBorders>
            <w:shd w:val="clear" w:color="auto" w:fill="F2F2F2" w:themeFill="background1" w:themeFillShade="F2"/>
            <w:vAlign w:val="center"/>
          </w:tcPr>
          <w:p w:rsidR="00296431" w:rsidRPr="00296431" w:rsidRDefault="00296431" w:rsidP="00ED09AB">
            <w:pPr>
              <w:jc w:val="center"/>
              <w:rPr>
                <w:b/>
                <w:i/>
                <w:color w:val="000000" w:themeColor="text1"/>
              </w:rPr>
            </w:pPr>
            <w:r w:rsidRPr="00296431">
              <w:rPr>
                <w:b/>
                <w:i/>
                <w:color w:val="000000" w:themeColor="text1"/>
              </w:rPr>
              <w:t>Deadlines/Tips</w:t>
            </w:r>
          </w:p>
        </w:tc>
      </w:tr>
      <w:tr w:rsidR="00992DDB" w:rsidRPr="00992DDB" w:rsidTr="00296431">
        <w:tc>
          <w:tcPr>
            <w:tcW w:w="1260" w:type="dxa"/>
            <w:tcBorders>
              <w:bottom w:val="single" w:sz="4" w:space="0" w:color="auto"/>
            </w:tcBorders>
            <w:shd w:val="clear" w:color="auto" w:fill="EAF1DD" w:themeFill="accent3" w:themeFillTint="33"/>
            <w:vAlign w:val="center"/>
          </w:tcPr>
          <w:p w:rsidR="00992DDB" w:rsidRPr="00992DDB" w:rsidRDefault="00992DDB" w:rsidP="00992DDB">
            <w:pPr>
              <w:jc w:val="center"/>
              <w:rPr>
                <w:sz w:val="40"/>
                <w:szCs w:val="40"/>
              </w:rPr>
            </w:pPr>
            <w:r w:rsidRPr="00992DDB">
              <w:rPr>
                <w:sz w:val="40"/>
                <w:szCs w:val="40"/>
              </w:rPr>
              <w:t>□</w:t>
            </w:r>
          </w:p>
        </w:tc>
        <w:tc>
          <w:tcPr>
            <w:tcW w:w="1440" w:type="dxa"/>
            <w:tcBorders>
              <w:bottom w:val="single" w:sz="4" w:space="0" w:color="auto"/>
            </w:tcBorders>
            <w:shd w:val="clear" w:color="auto" w:fill="F2DBDB" w:themeFill="accent2" w:themeFillTint="33"/>
            <w:vAlign w:val="center"/>
          </w:tcPr>
          <w:p w:rsidR="00992DDB" w:rsidRPr="00992DDB" w:rsidRDefault="00992DDB" w:rsidP="00992DDB">
            <w:pPr>
              <w:jc w:val="center"/>
              <w:rPr>
                <w:sz w:val="40"/>
                <w:szCs w:val="40"/>
              </w:rPr>
            </w:pPr>
            <w:r w:rsidRPr="00992DDB">
              <w:rPr>
                <w:sz w:val="40"/>
                <w:szCs w:val="40"/>
              </w:rPr>
              <w:t>□</w:t>
            </w:r>
          </w:p>
        </w:tc>
        <w:tc>
          <w:tcPr>
            <w:tcW w:w="5760" w:type="dxa"/>
            <w:tcBorders>
              <w:bottom w:val="single" w:sz="4" w:space="0" w:color="auto"/>
            </w:tcBorders>
            <w:vAlign w:val="center"/>
          </w:tcPr>
          <w:p w:rsidR="00992DDB" w:rsidRPr="00992DDB" w:rsidRDefault="00B74548" w:rsidP="00B74548">
            <w:pPr>
              <w:spacing w:before="40" w:after="40"/>
              <w:rPr>
                <w:rFonts w:ascii="Calibri" w:eastAsia="Calibri" w:hAnsi="Calibri" w:cstheme="minorHAnsi"/>
                <w:b/>
                <w:color w:val="8064A2" w:themeColor="accent4"/>
                <w:sz w:val="21"/>
                <w:szCs w:val="21"/>
              </w:rPr>
            </w:pPr>
            <w:r w:rsidRPr="009E243D">
              <w:rPr>
                <w:rFonts w:ascii="Calibri" w:eastAsia="Calibri" w:hAnsi="Calibri" w:cstheme="minorHAnsi"/>
                <w:b/>
                <w:color w:val="7F7F7F" w:themeColor="text1" w:themeTint="80"/>
                <w:sz w:val="21"/>
                <w:szCs w:val="21"/>
              </w:rPr>
              <w:t xml:space="preserve">Comply </w:t>
            </w:r>
            <w:r w:rsidR="005D7762" w:rsidRPr="009E243D">
              <w:rPr>
                <w:rFonts w:ascii="Calibri" w:eastAsia="Calibri" w:hAnsi="Calibri" w:cstheme="minorHAnsi"/>
                <w:b/>
                <w:color w:val="7F7F7F" w:themeColor="text1" w:themeTint="80"/>
                <w:sz w:val="21"/>
                <w:szCs w:val="21"/>
              </w:rPr>
              <w:t>w</w:t>
            </w:r>
            <w:r w:rsidRPr="009E243D">
              <w:rPr>
                <w:rFonts w:ascii="Calibri" w:eastAsia="Calibri" w:hAnsi="Calibri" w:cstheme="minorHAnsi"/>
                <w:b/>
                <w:color w:val="7F7F7F" w:themeColor="text1" w:themeTint="80"/>
                <w:sz w:val="21"/>
                <w:szCs w:val="21"/>
              </w:rPr>
              <w:t xml:space="preserve">ith </w:t>
            </w:r>
            <w:r w:rsidR="00992DDB" w:rsidRPr="009E243D">
              <w:rPr>
                <w:rFonts w:ascii="Calibri" w:eastAsia="Calibri" w:hAnsi="Calibri" w:cstheme="minorHAnsi"/>
                <w:b/>
                <w:color w:val="7F7F7F" w:themeColor="text1" w:themeTint="80"/>
                <w:sz w:val="21"/>
                <w:szCs w:val="21"/>
              </w:rPr>
              <w:t xml:space="preserve">"Pay or Play" </w:t>
            </w:r>
            <w:r w:rsidR="005D7762" w:rsidRPr="009E243D">
              <w:rPr>
                <w:rFonts w:ascii="Calibri" w:eastAsia="Calibri" w:hAnsi="Calibri" w:cstheme="minorHAnsi"/>
                <w:b/>
                <w:color w:val="7F7F7F" w:themeColor="text1" w:themeTint="80"/>
                <w:sz w:val="21"/>
                <w:szCs w:val="21"/>
              </w:rPr>
              <w:t xml:space="preserve">if </w:t>
            </w:r>
            <w:r w:rsidR="00992DDB" w:rsidRPr="009E243D">
              <w:rPr>
                <w:rFonts w:ascii="Calibri" w:eastAsia="Calibri" w:hAnsi="Calibri" w:cstheme="minorHAnsi"/>
                <w:b/>
                <w:color w:val="7F7F7F" w:themeColor="text1" w:themeTint="80"/>
                <w:sz w:val="21"/>
                <w:szCs w:val="21"/>
              </w:rPr>
              <w:t xml:space="preserve">Transition Relief </w:t>
            </w:r>
            <w:r w:rsidRPr="009E243D">
              <w:rPr>
                <w:rFonts w:ascii="Calibri" w:eastAsia="Calibri" w:hAnsi="Calibri" w:cstheme="minorHAnsi"/>
                <w:b/>
                <w:color w:val="7F7F7F" w:themeColor="text1" w:themeTint="80"/>
                <w:sz w:val="21"/>
                <w:szCs w:val="21"/>
              </w:rPr>
              <w:t xml:space="preserve">Does Not </w:t>
            </w:r>
            <w:r w:rsidR="00992DDB" w:rsidRPr="009E243D">
              <w:rPr>
                <w:rFonts w:ascii="Calibri" w:eastAsia="Calibri" w:hAnsi="Calibri" w:cstheme="minorHAnsi"/>
                <w:b/>
                <w:color w:val="7F7F7F" w:themeColor="text1" w:themeTint="80"/>
                <w:sz w:val="21"/>
                <w:szCs w:val="21"/>
              </w:rPr>
              <w:t>A</w:t>
            </w:r>
            <w:r w:rsidRPr="009E243D">
              <w:rPr>
                <w:rFonts w:ascii="Calibri" w:eastAsia="Calibri" w:hAnsi="Calibri" w:cstheme="minorHAnsi"/>
                <w:b/>
                <w:color w:val="7F7F7F" w:themeColor="text1" w:themeTint="80"/>
                <w:sz w:val="21"/>
                <w:szCs w:val="21"/>
              </w:rPr>
              <w:t>pply</w:t>
            </w:r>
            <w:r w:rsidR="00992DDB" w:rsidRPr="009E243D">
              <w:rPr>
                <w:rFonts w:ascii="Calibri" w:eastAsia="Calibri" w:hAnsi="Calibri" w:cstheme="minorHAnsi"/>
                <w:b/>
                <w:color w:val="7F7F7F" w:themeColor="text1" w:themeTint="80"/>
                <w:sz w:val="21"/>
                <w:szCs w:val="21"/>
              </w:rPr>
              <w:t xml:space="preserve">. </w:t>
            </w:r>
            <w:r w:rsidR="00992DDB" w:rsidRPr="00992DDB">
              <w:rPr>
                <w:rFonts w:ascii="Calibri" w:eastAsia="Calibri" w:hAnsi="Calibri" w:cstheme="minorHAnsi"/>
                <w:sz w:val="21"/>
                <w:szCs w:val="21"/>
              </w:rPr>
              <w:t>Transition relief is available for large employers with: (1)</w:t>
            </w:r>
            <w:r w:rsidR="00992DDB" w:rsidRPr="00992DDB">
              <w:rPr>
                <w:rFonts w:ascii="Calibri" w:eastAsia="Calibri" w:hAnsi="Calibri" w:cstheme="minorHAnsi"/>
                <w:b/>
                <w:sz w:val="21"/>
                <w:szCs w:val="21"/>
              </w:rPr>
              <w:t xml:space="preserve"> 50 to 99 full-time employees</w:t>
            </w:r>
            <w:r w:rsidR="00992DDB" w:rsidRPr="00992DDB">
              <w:rPr>
                <w:rFonts w:ascii="Calibri" w:eastAsia="Calibri" w:hAnsi="Calibri" w:cstheme="minorHAnsi"/>
                <w:sz w:val="21"/>
                <w:szCs w:val="21"/>
              </w:rPr>
              <w:t xml:space="preserve"> (including </w:t>
            </w:r>
            <w:r w:rsidR="00A817A3">
              <w:rPr>
                <w:rFonts w:ascii="Calibri" w:eastAsia="Calibri" w:hAnsi="Calibri" w:cstheme="minorHAnsi"/>
                <w:sz w:val="21"/>
                <w:szCs w:val="21"/>
              </w:rPr>
              <w:t>full-time equivalents</w:t>
            </w:r>
            <w:r w:rsidR="00992DDB" w:rsidRPr="00992DDB">
              <w:rPr>
                <w:rFonts w:ascii="Calibri" w:eastAsia="Calibri" w:hAnsi="Calibri" w:cstheme="minorHAnsi"/>
                <w:sz w:val="21"/>
                <w:szCs w:val="21"/>
              </w:rPr>
              <w:t xml:space="preserve">) that certify they meet </w:t>
            </w:r>
            <w:hyperlink r:id="rId23" w:anchor="Transition" w:history="1">
              <w:r w:rsidR="00992DDB" w:rsidRPr="00BC17B4">
                <w:rPr>
                  <w:rFonts w:ascii="Calibri" w:eastAsia="Calibri" w:hAnsi="Calibri" w:cstheme="minorHAnsi"/>
                  <w:color w:val="00B0F0"/>
                  <w:sz w:val="21"/>
                  <w:szCs w:val="21"/>
                  <w:u w:val="single"/>
                </w:rPr>
                <w:t>certain eligibility criteria</w:t>
              </w:r>
            </w:hyperlink>
            <w:r w:rsidR="00992DDB" w:rsidRPr="00992DDB">
              <w:rPr>
                <w:rFonts w:ascii="Calibri" w:eastAsia="Calibri" w:hAnsi="Calibri" w:cstheme="minorHAnsi"/>
                <w:color w:val="8064A2" w:themeColor="accent4"/>
                <w:sz w:val="21"/>
                <w:szCs w:val="21"/>
              </w:rPr>
              <w:t xml:space="preserve"> </w:t>
            </w:r>
            <w:r w:rsidR="00992DDB" w:rsidRPr="00992DDB">
              <w:rPr>
                <w:rFonts w:ascii="Calibri" w:eastAsia="Calibri" w:hAnsi="Calibri" w:cstheme="minorHAnsi"/>
                <w:sz w:val="21"/>
                <w:szCs w:val="21"/>
              </w:rPr>
              <w:t>related to workforce size, maintenance of workforce and aggregate hours of service, and maintenance of previously offered health coverage;</w:t>
            </w:r>
            <w:r w:rsidR="00A817A3">
              <w:rPr>
                <w:rFonts w:ascii="Calibri" w:eastAsia="Calibri" w:hAnsi="Calibri" w:cstheme="minorHAnsi"/>
                <w:sz w:val="21"/>
                <w:szCs w:val="21"/>
              </w:rPr>
              <w:t xml:space="preserve"> and</w:t>
            </w:r>
            <w:r w:rsidR="00992DDB" w:rsidRPr="00992DDB">
              <w:rPr>
                <w:rFonts w:ascii="Calibri" w:eastAsia="Calibri" w:hAnsi="Calibri" w:cstheme="minorHAnsi"/>
                <w:sz w:val="21"/>
                <w:szCs w:val="21"/>
              </w:rPr>
              <w:t xml:space="preserve"> (2) </w:t>
            </w:r>
            <w:r w:rsidR="00992DDB" w:rsidRPr="00992DDB">
              <w:rPr>
                <w:rFonts w:ascii="Calibri" w:eastAsia="Calibri" w:hAnsi="Calibri" w:cstheme="minorHAnsi"/>
                <w:b/>
                <w:sz w:val="21"/>
                <w:szCs w:val="21"/>
              </w:rPr>
              <w:t>non-calendar year plans</w:t>
            </w:r>
            <w:r w:rsidR="00992DDB" w:rsidRPr="00992DDB">
              <w:rPr>
                <w:rFonts w:ascii="Calibri" w:eastAsia="Calibri" w:hAnsi="Calibri" w:cstheme="minorHAnsi"/>
                <w:sz w:val="21"/>
                <w:szCs w:val="21"/>
              </w:rPr>
              <w:t xml:space="preserve"> as of December 27, 2012, that were not modified thereafter to begin at a later date.</w:t>
            </w:r>
          </w:p>
        </w:tc>
        <w:tc>
          <w:tcPr>
            <w:tcW w:w="5400" w:type="dxa"/>
            <w:tcBorders>
              <w:bottom w:val="single" w:sz="4" w:space="0" w:color="auto"/>
            </w:tcBorders>
            <w:vAlign w:val="center"/>
          </w:tcPr>
          <w:p w:rsidR="00992DDB" w:rsidRPr="009E243D" w:rsidRDefault="00992DDB" w:rsidP="00992DDB">
            <w:pPr>
              <w:spacing w:before="40" w:after="40"/>
              <w:rPr>
                <w:color w:val="0D0D0D" w:themeColor="text1" w:themeTint="F2"/>
                <w:sz w:val="19"/>
                <w:szCs w:val="19"/>
              </w:rPr>
            </w:pPr>
            <w:r w:rsidRPr="009E243D">
              <w:rPr>
                <w:color w:val="0D0D0D" w:themeColor="text1" w:themeTint="F2"/>
                <w:sz w:val="19"/>
                <w:szCs w:val="19"/>
              </w:rPr>
              <w:t xml:space="preserve">Eligible large employers with </w:t>
            </w:r>
            <w:r w:rsidRPr="009E243D">
              <w:rPr>
                <w:b/>
                <w:color w:val="0D0D0D" w:themeColor="text1" w:themeTint="F2"/>
                <w:sz w:val="19"/>
                <w:szCs w:val="19"/>
              </w:rPr>
              <w:t>50 to 99 full-time employees</w:t>
            </w:r>
            <w:r w:rsidRPr="009E243D">
              <w:rPr>
                <w:color w:val="0D0D0D" w:themeColor="text1" w:themeTint="F2"/>
                <w:sz w:val="19"/>
                <w:szCs w:val="19"/>
              </w:rPr>
              <w:t xml:space="preserve"> will not have to comply until 201</w:t>
            </w:r>
            <w:r w:rsidR="00866EE4" w:rsidRPr="009E243D">
              <w:rPr>
                <w:color w:val="0D0D0D" w:themeColor="text1" w:themeTint="F2"/>
                <w:sz w:val="19"/>
                <w:szCs w:val="19"/>
              </w:rPr>
              <w:t>6</w:t>
            </w:r>
            <w:r w:rsidRPr="009E243D">
              <w:rPr>
                <w:color w:val="0D0D0D" w:themeColor="text1" w:themeTint="F2"/>
                <w:sz w:val="19"/>
                <w:szCs w:val="19"/>
              </w:rPr>
              <w:t xml:space="preserve">. </w:t>
            </w:r>
          </w:p>
          <w:p w:rsidR="00992DDB" w:rsidRPr="009E243D" w:rsidRDefault="00992DDB" w:rsidP="00992DDB">
            <w:pPr>
              <w:spacing w:before="40" w:after="40"/>
              <w:rPr>
                <w:color w:val="0D0D0D" w:themeColor="text1" w:themeTint="F2"/>
                <w:sz w:val="8"/>
                <w:szCs w:val="8"/>
              </w:rPr>
            </w:pPr>
          </w:p>
          <w:p w:rsidR="00992DDB" w:rsidRPr="00992DDB" w:rsidRDefault="00992DDB" w:rsidP="00992DDB">
            <w:pPr>
              <w:spacing w:before="40" w:after="40"/>
              <w:rPr>
                <w:color w:val="FF0000"/>
                <w:sz w:val="19"/>
                <w:szCs w:val="19"/>
              </w:rPr>
            </w:pPr>
            <w:r w:rsidRPr="009E243D">
              <w:rPr>
                <w:color w:val="0D0D0D" w:themeColor="text1" w:themeTint="F2"/>
                <w:sz w:val="19"/>
                <w:szCs w:val="19"/>
              </w:rPr>
              <w:t xml:space="preserve">Eligible large employers with </w:t>
            </w:r>
            <w:r w:rsidRPr="009E243D">
              <w:rPr>
                <w:b/>
                <w:color w:val="0D0D0D" w:themeColor="text1" w:themeTint="F2"/>
                <w:sz w:val="19"/>
                <w:szCs w:val="19"/>
              </w:rPr>
              <w:t xml:space="preserve">non-calendar year plans </w:t>
            </w:r>
            <w:r w:rsidRPr="009E243D">
              <w:rPr>
                <w:color w:val="0D0D0D" w:themeColor="text1" w:themeTint="F2"/>
                <w:sz w:val="19"/>
                <w:szCs w:val="19"/>
              </w:rPr>
              <w:t>will be able to begin compliance at the start of their plan years in 2015.</w:t>
            </w:r>
          </w:p>
        </w:tc>
      </w:tr>
      <w:tr w:rsidR="00992DDB" w:rsidRPr="00992DDB" w:rsidTr="00296431">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92DDB" w:rsidRPr="00992DDB" w:rsidRDefault="00992DDB" w:rsidP="00992DDB">
            <w:pPr>
              <w:jc w:val="center"/>
              <w:rPr>
                <w:sz w:val="40"/>
                <w:szCs w:val="40"/>
              </w:rPr>
            </w:pPr>
            <w:r w:rsidRPr="00992DDB">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92DDB" w:rsidRPr="00992DDB" w:rsidRDefault="00992DDB" w:rsidP="00992DDB">
            <w:pPr>
              <w:jc w:val="center"/>
              <w:rPr>
                <w:sz w:val="40"/>
                <w:szCs w:val="40"/>
              </w:rPr>
            </w:pPr>
            <w:r w:rsidRPr="00992DDB">
              <w:rPr>
                <w:sz w:val="40"/>
                <w:szCs w:val="40"/>
              </w:rPr>
              <w:t>□</w:t>
            </w:r>
          </w:p>
        </w:tc>
        <w:tc>
          <w:tcPr>
            <w:tcW w:w="5760" w:type="dxa"/>
            <w:tcBorders>
              <w:top w:val="single" w:sz="4" w:space="0" w:color="auto"/>
              <w:left w:val="single" w:sz="4" w:space="0" w:color="auto"/>
              <w:bottom w:val="single" w:sz="4" w:space="0" w:color="auto"/>
              <w:right w:val="single" w:sz="4" w:space="0" w:color="auto"/>
            </w:tcBorders>
            <w:vAlign w:val="center"/>
          </w:tcPr>
          <w:p w:rsidR="00992DDB" w:rsidRPr="00992DDB" w:rsidRDefault="00992DDB" w:rsidP="005D7762">
            <w:pPr>
              <w:spacing w:before="40" w:after="40"/>
              <w:rPr>
                <w:rFonts w:ascii="Calibri" w:eastAsia="Calibri" w:hAnsi="Calibri" w:cstheme="minorHAnsi"/>
                <w:sz w:val="21"/>
                <w:szCs w:val="21"/>
              </w:rPr>
            </w:pPr>
            <w:r w:rsidRPr="009E243D">
              <w:rPr>
                <w:rFonts w:ascii="Calibri" w:eastAsia="Calibri" w:hAnsi="Calibri" w:cstheme="minorHAnsi"/>
                <w:b/>
                <w:color w:val="7F7F7F" w:themeColor="text1" w:themeTint="80"/>
                <w:sz w:val="21"/>
                <w:szCs w:val="21"/>
              </w:rPr>
              <w:t xml:space="preserve">Determine Applicable Penalties. </w:t>
            </w:r>
            <w:r w:rsidR="005D7762">
              <w:rPr>
                <w:rFonts w:eastAsia="Calibri" w:cstheme="minorHAnsi"/>
                <w:sz w:val="21"/>
                <w:szCs w:val="21"/>
              </w:rPr>
              <w:t>Large employers may be liable for a "pay or play" penalty in 2015 if</w:t>
            </w:r>
            <w:r w:rsidRPr="00992DDB">
              <w:rPr>
                <w:rFonts w:eastAsia="Calibri" w:cstheme="minorHAnsi"/>
                <w:sz w:val="21"/>
                <w:szCs w:val="21"/>
              </w:rPr>
              <w:t xml:space="preserve"> </w:t>
            </w:r>
            <w:r w:rsidR="005D7762">
              <w:rPr>
                <w:rFonts w:cs="Arial"/>
                <w:sz w:val="21"/>
                <w:szCs w:val="21"/>
              </w:rPr>
              <w:t>they do not offer</w:t>
            </w:r>
            <w:r w:rsidRPr="00992DDB">
              <w:rPr>
                <w:rFonts w:cs="Arial"/>
                <w:sz w:val="21"/>
                <w:szCs w:val="21"/>
              </w:rPr>
              <w:t xml:space="preserve"> </w:t>
            </w:r>
            <w:hyperlink r:id="rId24" w:history="1">
              <w:r w:rsidRPr="00BC17B4">
                <w:rPr>
                  <w:rFonts w:cs="Arial"/>
                  <w:color w:val="00B0F0"/>
                  <w:sz w:val="21"/>
                  <w:szCs w:val="21"/>
                  <w:u w:val="single"/>
                </w:rPr>
                <w:t>affordable</w:t>
              </w:r>
            </w:hyperlink>
            <w:r w:rsidRPr="00992DDB">
              <w:rPr>
                <w:rFonts w:cs="Arial"/>
                <w:sz w:val="21"/>
                <w:szCs w:val="21"/>
              </w:rPr>
              <w:t xml:space="preserve"> coverage that provides </w:t>
            </w:r>
            <w:hyperlink r:id="rId25" w:history="1">
              <w:r w:rsidRPr="00BC17B4">
                <w:rPr>
                  <w:rFonts w:cs="Arial"/>
                  <w:color w:val="00B0F0"/>
                  <w:sz w:val="21"/>
                  <w:szCs w:val="21"/>
                  <w:u w:val="single"/>
                </w:rPr>
                <w:t>minimum value</w:t>
              </w:r>
            </w:hyperlink>
            <w:r w:rsidRPr="00992DDB">
              <w:rPr>
                <w:rFonts w:cs="Arial"/>
                <w:sz w:val="21"/>
                <w:szCs w:val="21"/>
              </w:rPr>
              <w:t xml:space="preserve"> to at least 70% of full-time employees (and their dependents, unless transition relief applies).</w:t>
            </w:r>
            <w:r w:rsidRPr="00992DDB">
              <w:rPr>
                <w:rFonts w:eastAsia="Calibri" w:cstheme="minorHAnsi"/>
                <w:sz w:val="21"/>
                <w:szCs w:val="21"/>
              </w:rPr>
              <w:t xml:space="preserve"> An employer that offers coverage to at least 70% of full-time employees may nevertheless owe a penalty if any full-time employee receives a premium tax credit.</w:t>
            </w:r>
          </w:p>
        </w:tc>
        <w:tc>
          <w:tcPr>
            <w:tcW w:w="5400" w:type="dxa"/>
            <w:tcBorders>
              <w:top w:val="single" w:sz="4" w:space="0" w:color="auto"/>
              <w:left w:val="single" w:sz="4" w:space="0" w:color="auto"/>
              <w:bottom w:val="single" w:sz="4" w:space="0" w:color="auto"/>
              <w:right w:val="single" w:sz="4" w:space="0" w:color="auto"/>
            </w:tcBorders>
            <w:vAlign w:val="center"/>
          </w:tcPr>
          <w:p w:rsidR="00992DDB" w:rsidRPr="00155DDF" w:rsidRDefault="00992DDB" w:rsidP="00992DDB">
            <w:pPr>
              <w:spacing w:before="40" w:after="40"/>
              <w:rPr>
                <w:rFonts w:cs="Calibri"/>
                <w:color w:val="215868" w:themeColor="accent5" w:themeShade="80"/>
                <w:sz w:val="19"/>
                <w:szCs w:val="19"/>
              </w:rPr>
            </w:pPr>
            <w:r w:rsidRPr="009E243D">
              <w:rPr>
                <w:rFonts w:cs="Calibri"/>
                <w:color w:val="0D0D0D" w:themeColor="text1" w:themeTint="F2"/>
                <w:sz w:val="19"/>
                <w:szCs w:val="19"/>
              </w:rPr>
              <w:t>In determining if a penalty applies, employers should be aware of limited non-penalty periods provided for in the "pay or play"</w:t>
            </w:r>
            <w:r w:rsidRPr="00155DDF">
              <w:rPr>
                <w:rFonts w:cs="Calibri"/>
                <w:color w:val="215868" w:themeColor="accent5" w:themeShade="80"/>
                <w:sz w:val="19"/>
                <w:szCs w:val="19"/>
              </w:rPr>
              <w:t xml:space="preserve"> </w:t>
            </w:r>
            <w:hyperlink r:id="rId26" w:history="1">
              <w:r w:rsidRPr="00BC17B4">
                <w:rPr>
                  <w:color w:val="00B0F0"/>
                  <w:sz w:val="19"/>
                  <w:szCs w:val="19"/>
                  <w:u w:val="single"/>
                </w:rPr>
                <w:t>final regulations</w:t>
              </w:r>
            </w:hyperlink>
            <w:r w:rsidRPr="009E243D">
              <w:rPr>
                <w:rFonts w:cs="Calibri"/>
                <w:color w:val="0D0D0D" w:themeColor="text1" w:themeTint="F2"/>
                <w:sz w:val="19"/>
                <w:szCs w:val="19"/>
              </w:rPr>
              <w:t>, during which an employer generally will not be subject to a penalty.</w:t>
            </w:r>
          </w:p>
          <w:p w:rsidR="00992DDB" w:rsidRPr="00155DDF" w:rsidRDefault="00992DDB" w:rsidP="00992DDB">
            <w:pPr>
              <w:spacing w:before="40" w:after="40"/>
              <w:rPr>
                <w:color w:val="215868" w:themeColor="accent5" w:themeShade="80"/>
                <w:sz w:val="8"/>
                <w:szCs w:val="8"/>
              </w:rPr>
            </w:pPr>
          </w:p>
          <w:p w:rsidR="00992DDB" w:rsidRPr="00992DDB" w:rsidRDefault="00992DDB" w:rsidP="00A817A3">
            <w:pPr>
              <w:spacing w:before="40" w:after="40"/>
              <w:rPr>
                <w:color w:val="403152" w:themeColor="accent4" w:themeShade="80"/>
                <w:sz w:val="19"/>
                <w:szCs w:val="19"/>
              </w:rPr>
            </w:pPr>
            <w:r w:rsidRPr="009E243D">
              <w:rPr>
                <w:color w:val="0D0D0D" w:themeColor="text1" w:themeTint="F2"/>
                <w:sz w:val="19"/>
                <w:szCs w:val="19"/>
              </w:rPr>
              <w:t xml:space="preserve">Employers may use a number of </w:t>
            </w:r>
            <w:hyperlink r:id="rId27" w:anchor="Liability" w:history="1">
              <w:r w:rsidRPr="00BC17B4">
                <w:rPr>
                  <w:color w:val="00B0F0"/>
                  <w:sz w:val="19"/>
                  <w:szCs w:val="19"/>
                  <w:u w:val="single"/>
                </w:rPr>
                <w:t>safe harbors</w:t>
              </w:r>
            </w:hyperlink>
            <w:r w:rsidRPr="00992DDB">
              <w:rPr>
                <w:color w:val="403152" w:themeColor="accent4" w:themeShade="80"/>
                <w:sz w:val="19"/>
                <w:szCs w:val="19"/>
              </w:rPr>
              <w:t xml:space="preserve"> </w:t>
            </w:r>
            <w:r w:rsidRPr="009E243D">
              <w:rPr>
                <w:color w:val="0D0D0D" w:themeColor="text1" w:themeTint="F2"/>
                <w:sz w:val="19"/>
                <w:szCs w:val="19"/>
              </w:rPr>
              <w:t xml:space="preserve">to determine affordability, including reliance on Form W-2 wages. </w:t>
            </w:r>
          </w:p>
        </w:tc>
      </w:tr>
      <w:tr w:rsidR="00296431" w:rsidRPr="00992DDB" w:rsidTr="00ED09AB">
        <w:tc>
          <w:tcPr>
            <w:tcW w:w="138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7F7F7F" w:themeFill="text1" w:themeFillTint="80"/>
          </w:tcPr>
          <w:p w:rsidR="00296431" w:rsidRPr="00992DDB" w:rsidRDefault="00296431" w:rsidP="00ED09AB">
            <w:pPr>
              <w:spacing w:before="40" w:after="40"/>
              <w:jc w:val="center"/>
              <w:rPr>
                <w:b/>
                <w:sz w:val="32"/>
                <w:szCs w:val="32"/>
              </w:rPr>
            </w:pPr>
            <w:r>
              <w:rPr>
                <w:b/>
                <w:color w:val="FFFFFF" w:themeColor="background1"/>
                <w:sz w:val="32"/>
                <w:szCs w:val="32"/>
              </w:rPr>
              <w:lastRenderedPageBreak/>
              <w:t>"PAY OR PLAY" &amp; INFORMATION REPORTING REQUIREMENTS (CONT'D)</w:t>
            </w:r>
          </w:p>
        </w:tc>
      </w:tr>
      <w:tr w:rsidR="00296431" w:rsidRPr="00992DDB" w:rsidTr="00296431">
        <w:trPr>
          <w:trHeight w:val="503"/>
        </w:trPr>
        <w:tc>
          <w:tcPr>
            <w:tcW w:w="1260" w:type="dxa"/>
            <w:tcBorders>
              <w:top w:val="single" w:sz="4" w:space="0" w:color="4BACC6" w:themeColor="accent5"/>
            </w:tcBorders>
            <w:shd w:val="clear" w:color="auto" w:fill="EAF1DD" w:themeFill="accent3" w:themeFillTint="33"/>
            <w:vAlign w:val="center"/>
          </w:tcPr>
          <w:p w:rsidR="00296431" w:rsidRPr="00296431" w:rsidRDefault="00296431" w:rsidP="00ED09AB">
            <w:pPr>
              <w:jc w:val="center"/>
              <w:rPr>
                <w:b/>
                <w:i/>
                <w:color w:val="000000" w:themeColor="text1"/>
              </w:rPr>
            </w:pPr>
            <w:r w:rsidRPr="00296431">
              <w:rPr>
                <w:b/>
                <w:i/>
                <w:color w:val="000000" w:themeColor="text1"/>
              </w:rPr>
              <w:t>Completed</w:t>
            </w:r>
          </w:p>
        </w:tc>
        <w:tc>
          <w:tcPr>
            <w:tcW w:w="1440" w:type="dxa"/>
            <w:tcBorders>
              <w:top w:val="single" w:sz="4" w:space="0" w:color="4BACC6" w:themeColor="accent5"/>
            </w:tcBorders>
            <w:shd w:val="clear" w:color="auto" w:fill="F2DBDB" w:themeFill="accent2" w:themeFillTint="33"/>
            <w:vAlign w:val="center"/>
          </w:tcPr>
          <w:p w:rsidR="00296431" w:rsidRPr="00296431" w:rsidRDefault="00296431" w:rsidP="00ED09AB">
            <w:pPr>
              <w:jc w:val="center"/>
              <w:rPr>
                <w:b/>
                <w:i/>
                <w:color w:val="000000" w:themeColor="text1"/>
              </w:rPr>
            </w:pPr>
            <w:r w:rsidRPr="00296431">
              <w:rPr>
                <w:b/>
                <w:i/>
                <w:color w:val="000000" w:themeColor="text1"/>
              </w:rPr>
              <w:t>To Be Completed</w:t>
            </w:r>
          </w:p>
        </w:tc>
        <w:tc>
          <w:tcPr>
            <w:tcW w:w="5760" w:type="dxa"/>
            <w:tcBorders>
              <w:top w:val="single" w:sz="4" w:space="0" w:color="4BACC6" w:themeColor="accent5"/>
            </w:tcBorders>
            <w:shd w:val="clear" w:color="auto" w:fill="F2F2F2" w:themeFill="background1" w:themeFillShade="F2"/>
            <w:vAlign w:val="center"/>
          </w:tcPr>
          <w:p w:rsidR="00296431" w:rsidRPr="00296431" w:rsidRDefault="00296431" w:rsidP="00ED09AB">
            <w:pPr>
              <w:jc w:val="center"/>
              <w:rPr>
                <w:b/>
                <w:i/>
                <w:color w:val="000000" w:themeColor="text1"/>
              </w:rPr>
            </w:pPr>
            <w:r w:rsidRPr="00296431">
              <w:rPr>
                <w:b/>
                <w:i/>
                <w:color w:val="000000" w:themeColor="text1"/>
              </w:rPr>
              <w:t>Employer Action Items</w:t>
            </w:r>
          </w:p>
        </w:tc>
        <w:tc>
          <w:tcPr>
            <w:tcW w:w="5400" w:type="dxa"/>
            <w:tcBorders>
              <w:top w:val="single" w:sz="4" w:space="0" w:color="4BACC6" w:themeColor="accent5"/>
            </w:tcBorders>
            <w:shd w:val="clear" w:color="auto" w:fill="F2F2F2" w:themeFill="background1" w:themeFillShade="F2"/>
            <w:vAlign w:val="center"/>
          </w:tcPr>
          <w:p w:rsidR="00296431" w:rsidRPr="00296431" w:rsidRDefault="00296431" w:rsidP="00ED09AB">
            <w:pPr>
              <w:jc w:val="center"/>
              <w:rPr>
                <w:b/>
                <w:i/>
                <w:color w:val="000000" w:themeColor="text1"/>
              </w:rPr>
            </w:pPr>
            <w:r w:rsidRPr="00296431">
              <w:rPr>
                <w:b/>
                <w:i/>
                <w:color w:val="000000" w:themeColor="text1"/>
              </w:rPr>
              <w:t>Deadlines/Tips</w:t>
            </w:r>
          </w:p>
        </w:tc>
      </w:tr>
      <w:tr w:rsidR="00992DDB" w:rsidRPr="00992DDB" w:rsidTr="00296431">
        <w:tc>
          <w:tcPr>
            <w:tcW w:w="1260" w:type="dxa"/>
            <w:tcBorders>
              <w:top w:val="single" w:sz="4" w:space="0" w:color="auto"/>
            </w:tcBorders>
            <w:shd w:val="clear" w:color="auto" w:fill="EAF1DD" w:themeFill="accent3" w:themeFillTint="33"/>
            <w:vAlign w:val="center"/>
          </w:tcPr>
          <w:p w:rsidR="00992DDB" w:rsidRPr="00992DDB" w:rsidRDefault="00992DDB" w:rsidP="00992DDB">
            <w:pPr>
              <w:jc w:val="center"/>
              <w:rPr>
                <w:sz w:val="40"/>
                <w:szCs w:val="40"/>
              </w:rPr>
            </w:pPr>
            <w:r w:rsidRPr="00992DDB">
              <w:rPr>
                <w:sz w:val="40"/>
                <w:szCs w:val="40"/>
              </w:rPr>
              <w:t>□</w:t>
            </w:r>
          </w:p>
        </w:tc>
        <w:tc>
          <w:tcPr>
            <w:tcW w:w="1440" w:type="dxa"/>
            <w:tcBorders>
              <w:top w:val="single" w:sz="4" w:space="0" w:color="auto"/>
            </w:tcBorders>
            <w:shd w:val="clear" w:color="auto" w:fill="F2DBDB" w:themeFill="accent2" w:themeFillTint="33"/>
            <w:vAlign w:val="center"/>
          </w:tcPr>
          <w:p w:rsidR="00992DDB" w:rsidRPr="00992DDB" w:rsidRDefault="00992DDB" w:rsidP="00992DDB">
            <w:pPr>
              <w:jc w:val="center"/>
              <w:rPr>
                <w:sz w:val="40"/>
                <w:szCs w:val="40"/>
              </w:rPr>
            </w:pPr>
            <w:r w:rsidRPr="00992DDB">
              <w:rPr>
                <w:sz w:val="40"/>
                <w:szCs w:val="40"/>
              </w:rPr>
              <w:t>□</w:t>
            </w:r>
          </w:p>
        </w:tc>
        <w:tc>
          <w:tcPr>
            <w:tcW w:w="5760" w:type="dxa"/>
            <w:tcBorders>
              <w:top w:val="single" w:sz="4" w:space="0" w:color="auto"/>
            </w:tcBorders>
            <w:vAlign w:val="center"/>
          </w:tcPr>
          <w:p w:rsidR="00992DDB" w:rsidRPr="00992DDB" w:rsidRDefault="00992DDB" w:rsidP="0093724D">
            <w:pPr>
              <w:spacing w:before="40" w:after="40"/>
              <w:rPr>
                <w:rFonts w:ascii="Calibri" w:eastAsia="Calibri" w:hAnsi="Calibri" w:cstheme="minorHAnsi"/>
                <w:b/>
                <w:color w:val="8064A2" w:themeColor="accent4"/>
                <w:sz w:val="21"/>
                <w:szCs w:val="21"/>
              </w:rPr>
            </w:pPr>
            <w:r w:rsidRPr="009E243D">
              <w:rPr>
                <w:rFonts w:ascii="Calibri" w:eastAsia="Calibri" w:hAnsi="Calibri" w:cstheme="minorHAnsi"/>
                <w:b/>
                <w:color w:val="7F7F7F" w:themeColor="text1" w:themeTint="80"/>
                <w:sz w:val="21"/>
                <w:szCs w:val="21"/>
              </w:rPr>
              <w:t xml:space="preserve">Keep Track of Required Information to Report "Pay or Play" Compliance. </w:t>
            </w:r>
            <w:r w:rsidRPr="00992DDB">
              <w:rPr>
                <w:sz w:val="21"/>
                <w:szCs w:val="21"/>
              </w:rPr>
              <w:t xml:space="preserve">As part of the </w:t>
            </w:r>
            <w:hyperlink r:id="rId28" w:anchor="What%20Information%20Must%20ALE%20Members%20Report" w:tgtFrame="_blank" w:tooltip="required information" w:history="1">
              <w:r w:rsidR="0093724D" w:rsidRPr="00BC17B4">
                <w:rPr>
                  <w:color w:val="00B0F0"/>
                  <w:sz w:val="21"/>
                  <w:szCs w:val="21"/>
                  <w:u w:val="single"/>
                </w:rPr>
                <w:t xml:space="preserve">information </w:t>
              </w:r>
              <w:r w:rsidRPr="00BC17B4">
                <w:rPr>
                  <w:color w:val="00B0F0"/>
                  <w:sz w:val="21"/>
                  <w:szCs w:val="21"/>
                  <w:u w:val="single"/>
                </w:rPr>
                <w:t>reporting</w:t>
              </w:r>
              <w:r w:rsidR="0093724D" w:rsidRPr="00BC17B4">
                <w:rPr>
                  <w:color w:val="00B0F0"/>
                  <w:sz w:val="21"/>
                  <w:szCs w:val="21"/>
                  <w:u w:val="single"/>
                </w:rPr>
                <w:t xml:space="preserve"> requirements</w:t>
              </w:r>
            </w:hyperlink>
            <w:r w:rsidRPr="00992DDB">
              <w:rPr>
                <w:sz w:val="21"/>
                <w:szCs w:val="21"/>
              </w:rPr>
              <w:t>, large employers must, for</w:t>
            </w:r>
            <w:r w:rsidRPr="00992DDB">
              <w:t xml:space="preserve"> </w:t>
            </w:r>
            <w:r w:rsidRPr="00992DDB">
              <w:rPr>
                <w:rFonts w:ascii="Calibri" w:eastAsia="Calibri" w:hAnsi="Calibri" w:cstheme="minorHAnsi"/>
                <w:b/>
                <w:sz w:val="21"/>
                <w:szCs w:val="21"/>
              </w:rPr>
              <w:t>each month</w:t>
            </w:r>
            <w:r w:rsidRPr="00992DDB">
              <w:rPr>
                <w:rFonts w:ascii="Calibri" w:eastAsia="Calibri" w:hAnsi="Calibri" w:cstheme="minorHAnsi"/>
                <w:sz w:val="21"/>
                <w:szCs w:val="21"/>
              </w:rPr>
              <w:t xml:space="preserve"> in 2015, identify full-time employees and determine whether such employees and their dependents (if any) were offered </w:t>
            </w:r>
            <w:hyperlink r:id="rId29" w:history="1">
              <w:r w:rsidRPr="00BC17B4">
                <w:rPr>
                  <w:rFonts w:ascii="Calibri" w:eastAsia="Calibri" w:hAnsi="Calibri" w:cstheme="minorHAnsi"/>
                  <w:color w:val="00B0F0"/>
                  <w:sz w:val="21"/>
                  <w:szCs w:val="21"/>
                  <w:u w:val="single"/>
                </w:rPr>
                <w:t>minimum essential coverage</w:t>
              </w:r>
            </w:hyperlink>
            <w:r w:rsidRPr="00BC17B4">
              <w:rPr>
                <w:rFonts w:ascii="Calibri" w:eastAsia="Calibri" w:hAnsi="Calibri" w:cstheme="minorHAnsi"/>
                <w:color w:val="00B0F0"/>
                <w:sz w:val="21"/>
                <w:szCs w:val="21"/>
              </w:rPr>
              <w:t xml:space="preserve"> </w:t>
            </w:r>
            <w:r w:rsidRPr="00992DDB">
              <w:rPr>
                <w:rFonts w:ascii="Calibri" w:eastAsia="Calibri" w:hAnsi="Calibri" w:cstheme="minorHAnsi"/>
                <w:sz w:val="21"/>
                <w:szCs w:val="21"/>
              </w:rPr>
              <w:t xml:space="preserve">that meets the ACA's </w:t>
            </w:r>
            <w:hyperlink r:id="rId30" w:history="1">
              <w:r w:rsidRPr="00BC17B4">
                <w:rPr>
                  <w:rFonts w:ascii="Calibri" w:eastAsia="Calibri" w:hAnsi="Calibri" w:cstheme="minorHAnsi"/>
                  <w:color w:val="00B0F0"/>
                  <w:sz w:val="21"/>
                  <w:szCs w:val="21"/>
                  <w:u w:val="single"/>
                </w:rPr>
                <w:t>minimum value</w:t>
              </w:r>
            </w:hyperlink>
            <w:r w:rsidRPr="00992DDB">
              <w:rPr>
                <w:rFonts w:ascii="Calibri" w:eastAsia="Calibri" w:hAnsi="Calibri" w:cstheme="minorHAnsi"/>
                <w:sz w:val="21"/>
                <w:szCs w:val="21"/>
              </w:rPr>
              <w:t xml:space="preserve"> requirements and is </w:t>
            </w:r>
            <w:hyperlink r:id="rId31" w:history="1">
              <w:r w:rsidRPr="00BC17B4">
                <w:rPr>
                  <w:rFonts w:ascii="Calibri" w:eastAsia="Calibri" w:hAnsi="Calibri" w:cstheme="minorHAnsi"/>
                  <w:color w:val="00B0F0"/>
                  <w:sz w:val="21"/>
                  <w:szCs w:val="21"/>
                  <w:u w:val="single"/>
                </w:rPr>
                <w:t>affordable</w:t>
              </w:r>
            </w:hyperlink>
            <w:r w:rsidRPr="00992DDB">
              <w:rPr>
                <w:rFonts w:ascii="Calibri" w:eastAsia="Calibri" w:hAnsi="Calibri" w:cstheme="minorHAnsi"/>
                <w:sz w:val="21"/>
                <w:szCs w:val="21"/>
              </w:rPr>
              <w:t>.</w:t>
            </w:r>
          </w:p>
        </w:tc>
        <w:tc>
          <w:tcPr>
            <w:tcW w:w="5400" w:type="dxa"/>
            <w:tcBorders>
              <w:top w:val="single" w:sz="4" w:space="0" w:color="auto"/>
            </w:tcBorders>
            <w:vAlign w:val="center"/>
          </w:tcPr>
          <w:p w:rsidR="00992DDB" w:rsidRPr="000B4454" w:rsidRDefault="00992DDB" w:rsidP="002F4B08">
            <w:pPr>
              <w:spacing w:before="40" w:after="40"/>
              <w:rPr>
                <w:sz w:val="19"/>
                <w:szCs w:val="19"/>
              </w:rPr>
            </w:pPr>
            <w:r w:rsidRPr="000B4454">
              <w:rPr>
                <w:sz w:val="19"/>
                <w:szCs w:val="19"/>
              </w:rPr>
              <w:t xml:space="preserve">An employer must report information for </w:t>
            </w:r>
            <w:r w:rsidRPr="000B4454">
              <w:rPr>
                <w:b/>
                <w:sz w:val="19"/>
                <w:szCs w:val="19"/>
              </w:rPr>
              <w:t>all 12 months of the calendar year</w:t>
            </w:r>
            <w:r w:rsidRPr="000B4454">
              <w:rPr>
                <w:sz w:val="19"/>
                <w:szCs w:val="19"/>
              </w:rPr>
              <w:t xml:space="preserve"> for any of its employees who were full-time for </w:t>
            </w:r>
            <w:r w:rsidRPr="000B4454">
              <w:rPr>
                <w:b/>
                <w:sz w:val="19"/>
                <w:szCs w:val="19"/>
              </w:rPr>
              <w:t>one or more months</w:t>
            </w:r>
            <w:r w:rsidRPr="000B4454">
              <w:rPr>
                <w:sz w:val="19"/>
                <w:szCs w:val="19"/>
              </w:rPr>
              <w:t xml:space="preserve"> of the calendar year.</w:t>
            </w:r>
          </w:p>
          <w:p w:rsidR="00992DDB" w:rsidRPr="00155DDF" w:rsidRDefault="00992DDB" w:rsidP="002F4B08">
            <w:pPr>
              <w:spacing w:before="40" w:after="40"/>
              <w:rPr>
                <w:color w:val="215868" w:themeColor="accent5" w:themeShade="80"/>
                <w:sz w:val="8"/>
                <w:szCs w:val="8"/>
              </w:rPr>
            </w:pPr>
          </w:p>
          <w:p w:rsidR="00992DDB" w:rsidRPr="00992DDB" w:rsidRDefault="00992DDB" w:rsidP="002F4B08">
            <w:pPr>
              <w:spacing w:before="40" w:after="40"/>
              <w:rPr>
                <w:rFonts w:cs="Calibri"/>
                <w:color w:val="403152" w:themeColor="accent4" w:themeShade="80"/>
                <w:sz w:val="19"/>
                <w:szCs w:val="19"/>
              </w:rPr>
            </w:pPr>
            <w:r w:rsidRPr="000B4454">
              <w:rPr>
                <w:sz w:val="19"/>
                <w:szCs w:val="19"/>
              </w:rPr>
              <w:t>Review</w:t>
            </w:r>
            <w:r w:rsidRPr="00155DDF">
              <w:rPr>
                <w:color w:val="215868" w:themeColor="accent5" w:themeShade="80"/>
                <w:sz w:val="19"/>
                <w:szCs w:val="19"/>
              </w:rPr>
              <w:t xml:space="preserve"> </w:t>
            </w:r>
            <w:hyperlink r:id="rId32" w:history="1">
              <w:r w:rsidRPr="00BC17B4">
                <w:rPr>
                  <w:color w:val="00B0F0"/>
                  <w:sz w:val="19"/>
                  <w:szCs w:val="19"/>
                  <w:u w:val="single"/>
                </w:rPr>
                <w:t>Forms 1094-C</w:t>
              </w:r>
            </w:hyperlink>
            <w:r w:rsidRPr="00BC17B4">
              <w:rPr>
                <w:color w:val="00B0F0"/>
                <w:sz w:val="19"/>
                <w:szCs w:val="19"/>
              </w:rPr>
              <w:t xml:space="preserve"> </w:t>
            </w:r>
            <w:r w:rsidRPr="000B4454">
              <w:rPr>
                <w:sz w:val="19"/>
                <w:szCs w:val="19"/>
              </w:rPr>
              <w:t>and</w:t>
            </w:r>
            <w:r w:rsidRPr="00155DDF">
              <w:rPr>
                <w:color w:val="215868" w:themeColor="accent5" w:themeShade="80"/>
                <w:sz w:val="19"/>
                <w:szCs w:val="19"/>
              </w:rPr>
              <w:t xml:space="preserve"> </w:t>
            </w:r>
            <w:hyperlink r:id="rId33" w:history="1">
              <w:r w:rsidRPr="00BC17B4">
                <w:rPr>
                  <w:color w:val="00B0F0"/>
                  <w:sz w:val="19"/>
                  <w:szCs w:val="19"/>
                  <w:u w:val="single"/>
                </w:rPr>
                <w:t>1095-C</w:t>
              </w:r>
            </w:hyperlink>
            <w:r w:rsidRPr="000B4454">
              <w:rPr>
                <w:sz w:val="19"/>
                <w:szCs w:val="19"/>
              </w:rPr>
              <w:t>,</w:t>
            </w:r>
            <w:r w:rsidRPr="00155DDF">
              <w:rPr>
                <w:color w:val="215868" w:themeColor="accent5" w:themeShade="80"/>
                <w:sz w:val="19"/>
                <w:szCs w:val="19"/>
              </w:rPr>
              <w:t xml:space="preserve"> </w:t>
            </w:r>
            <w:r w:rsidRPr="000B4454">
              <w:rPr>
                <w:sz w:val="19"/>
                <w:szCs w:val="19"/>
              </w:rPr>
              <w:t xml:space="preserve">along with their </w:t>
            </w:r>
            <w:hyperlink r:id="rId34" w:history="1">
              <w:r w:rsidRPr="00BC17B4">
                <w:rPr>
                  <w:color w:val="00B0F0"/>
                  <w:sz w:val="19"/>
                  <w:szCs w:val="19"/>
                  <w:u w:val="single"/>
                </w:rPr>
                <w:t>instructions</w:t>
              </w:r>
            </w:hyperlink>
            <w:r w:rsidRPr="000B4454">
              <w:rPr>
                <w:sz w:val="19"/>
                <w:szCs w:val="19"/>
              </w:rPr>
              <w:t>, to view all required reporting information.</w:t>
            </w:r>
          </w:p>
        </w:tc>
      </w:tr>
      <w:tr w:rsidR="00992DDB" w:rsidRPr="00992DDB" w:rsidTr="00CB5B60">
        <w:tc>
          <w:tcPr>
            <w:tcW w:w="1260" w:type="dxa"/>
            <w:shd w:val="clear" w:color="auto" w:fill="EAF1DD" w:themeFill="accent3" w:themeFillTint="33"/>
            <w:vAlign w:val="center"/>
          </w:tcPr>
          <w:p w:rsidR="00992DDB" w:rsidRPr="00992DDB" w:rsidRDefault="00992DDB" w:rsidP="00992DDB">
            <w:pPr>
              <w:jc w:val="center"/>
              <w:rPr>
                <w:sz w:val="40"/>
                <w:szCs w:val="40"/>
              </w:rPr>
            </w:pPr>
            <w:r w:rsidRPr="00992DDB">
              <w:rPr>
                <w:sz w:val="40"/>
                <w:szCs w:val="40"/>
              </w:rPr>
              <w:t>□</w:t>
            </w:r>
          </w:p>
        </w:tc>
        <w:tc>
          <w:tcPr>
            <w:tcW w:w="1440" w:type="dxa"/>
            <w:shd w:val="clear" w:color="auto" w:fill="F2DBDB" w:themeFill="accent2" w:themeFillTint="33"/>
            <w:vAlign w:val="center"/>
          </w:tcPr>
          <w:p w:rsidR="00992DDB" w:rsidRPr="00992DDB" w:rsidRDefault="00992DDB" w:rsidP="00992DDB">
            <w:pPr>
              <w:jc w:val="center"/>
              <w:rPr>
                <w:sz w:val="40"/>
                <w:szCs w:val="40"/>
              </w:rPr>
            </w:pPr>
            <w:r w:rsidRPr="00992DDB">
              <w:rPr>
                <w:sz w:val="40"/>
                <w:szCs w:val="40"/>
              </w:rPr>
              <w:t>□</w:t>
            </w:r>
          </w:p>
        </w:tc>
        <w:tc>
          <w:tcPr>
            <w:tcW w:w="5760" w:type="dxa"/>
            <w:vAlign w:val="center"/>
          </w:tcPr>
          <w:p w:rsidR="00992DDB" w:rsidRPr="00992DDB" w:rsidRDefault="00992DDB" w:rsidP="00992DDB">
            <w:pPr>
              <w:spacing w:before="40" w:after="40"/>
              <w:rPr>
                <w:sz w:val="21"/>
                <w:szCs w:val="21"/>
              </w:rPr>
            </w:pPr>
            <w:r w:rsidRPr="009E243D">
              <w:rPr>
                <w:rFonts w:ascii="Calibri" w:eastAsia="Calibri" w:hAnsi="Calibri" w:cstheme="minorHAnsi"/>
                <w:b/>
                <w:color w:val="7F7F7F" w:themeColor="text1" w:themeTint="80"/>
                <w:sz w:val="21"/>
                <w:szCs w:val="21"/>
              </w:rPr>
              <w:t>Select Reporting Method &amp; Determine Whether a Third Party Will Fulfill Reporting Responsibilities.</w:t>
            </w:r>
            <w:r w:rsidRPr="009E243D">
              <w:rPr>
                <w:color w:val="7F7F7F" w:themeColor="text1" w:themeTint="80"/>
              </w:rPr>
              <w:t xml:space="preserve"> </w:t>
            </w:r>
            <w:r w:rsidRPr="00992DDB">
              <w:rPr>
                <w:sz w:val="21"/>
                <w:szCs w:val="21"/>
              </w:rPr>
              <w:t xml:space="preserve">Determine whether </w:t>
            </w:r>
            <w:r w:rsidR="00775A01">
              <w:rPr>
                <w:sz w:val="21"/>
                <w:szCs w:val="21"/>
              </w:rPr>
              <w:t>the employer</w:t>
            </w:r>
            <w:r w:rsidRPr="00992DDB">
              <w:rPr>
                <w:sz w:val="21"/>
                <w:szCs w:val="21"/>
              </w:rPr>
              <w:t xml:space="preserve"> will use the </w:t>
            </w:r>
            <w:hyperlink r:id="rId35" w:anchor="Methods%20of%20Reporting" w:tgtFrame="_blank" w:tooltip="general method" w:history="1">
              <w:r w:rsidRPr="00BC17B4">
                <w:rPr>
                  <w:color w:val="00B0F0"/>
                  <w:sz w:val="21"/>
                  <w:szCs w:val="21"/>
                  <w:u w:val="single"/>
                </w:rPr>
                <w:t>general method</w:t>
              </w:r>
            </w:hyperlink>
            <w:r w:rsidRPr="00992DDB">
              <w:rPr>
                <w:sz w:val="21"/>
                <w:szCs w:val="21"/>
              </w:rPr>
              <w:t xml:space="preserve"> of reporting or the </w:t>
            </w:r>
            <w:hyperlink r:id="rId36" w:anchor="Methods%20of%20Reporting" w:tgtFrame="_blank" w:tooltip="simplified alternative method" w:history="1">
              <w:r w:rsidRPr="00BC17B4">
                <w:rPr>
                  <w:color w:val="00B0F0"/>
                  <w:sz w:val="21"/>
                  <w:szCs w:val="21"/>
                  <w:u w:val="single"/>
                </w:rPr>
                <w:t>simplified alternative method</w:t>
              </w:r>
            </w:hyperlink>
            <w:r w:rsidRPr="00992DDB">
              <w:rPr>
                <w:color w:val="00B0F0"/>
                <w:sz w:val="21"/>
                <w:szCs w:val="21"/>
              </w:rPr>
              <w:t xml:space="preserve"> </w:t>
            </w:r>
            <w:r w:rsidRPr="00992DDB">
              <w:rPr>
                <w:sz w:val="21"/>
                <w:szCs w:val="21"/>
              </w:rPr>
              <w:t>to satisfy reporting requirements, and whether a third party will file returns and furnish employee statements.</w:t>
            </w:r>
          </w:p>
          <w:p w:rsidR="00992DDB" w:rsidRPr="00992DDB" w:rsidRDefault="00992DDB" w:rsidP="00992DDB">
            <w:pPr>
              <w:spacing w:before="40" w:after="40"/>
              <w:rPr>
                <w:sz w:val="21"/>
                <w:szCs w:val="21"/>
              </w:rPr>
            </w:pPr>
          </w:p>
          <w:p w:rsidR="00992DDB" w:rsidRPr="00992DDB" w:rsidRDefault="00992DDB" w:rsidP="00992DDB">
            <w:pPr>
              <w:spacing w:before="40" w:after="40"/>
            </w:pPr>
          </w:p>
        </w:tc>
        <w:tc>
          <w:tcPr>
            <w:tcW w:w="5400" w:type="dxa"/>
            <w:vAlign w:val="center"/>
          </w:tcPr>
          <w:p w:rsidR="00992DDB" w:rsidRPr="009E243D" w:rsidRDefault="00992DDB" w:rsidP="00992DDB">
            <w:pPr>
              <w:spacing w:before="40" w:after="40"/>
              <w:rPr>
                <w:sz w:val="19"/>
                <w:szCs w:val="19"/>
              </w:rPr>
            </w:pPr>
            <w:r w:rsidRPr="009E243D">
              <w:rPr>
                <w:sz w:val="19"/>
                <w:szCs w:val="19"/>
              </w:rPr>
              <w:t xml:space="preserve">First transmittal forms and employee statements must be filed with the IRS </w:t>
            </w:r>
            <w:r w:rsidRPr="009E243D">
              <w:rPr>
                <w:b/>
                <w:sz w:val="19"/>
                <w:szCs w:val="19"/>
              </w:rPr>
              <w:t>no later than February 29, 2016</w:t>
            </w:r>
            <w:r w:rsidRPr="009E243D">
              <w:rPr>
                <w:sz w:val="19"/>
                <w:szCs w:val="19"/>
              </w:rPr>
              <w:t xml:space="preserve">, or March 31, 2016 if filed electronically. Large employers that are required to file </w:t>
            </w:r>
            <w:r w:rsidRPr="009E243D">
              <w:rPr>
                <w:b/>
                <w:bCs/>
                <w:sz w:val="19"/>
                <w:szCs w:val="19"/>
              </w:rPr>
              <w:t xml:space="preserve">250 or more </w:t>
            </w:r>
            <w:r w:rsidRPr="009E243D">
              <w:rPr>
                <w:sz w:val="19"/>
                <w:szCs w:val="19"/>
              </w:rPr>
              <w:t xml:space="preserve">Forms 1095-C during the calendar year </w:t>
            </w:r>
            <w:r w:rsidRPr="009E243D">
              <w:rPr>
                <w:b/>
                <w:bCs/>
                <w:sz w:val="19"/>
                <w:szCs w:val="19"/>
              </w:rPr>
              <w:t>must file the returns electronically.</w:t>
            </w:r>
          </w:p>
          <w:p w:rsidR="00992DDB" w:rsidRPr="009E243D" w:rsidRDefault="00992DDB" w:rsidP="00992DDB">
            <w:pPr>
              <w:spacing w:before="40" w:after="40"/>
              <w:rPr>
                <w:sz w:val="8"/>
                <w:szCs w:val="8"/>
              </w:rPr>
            </w:pPr>
          </w:p>
          <w:p w:rsidR="00992DDB" w:rsidRPr="009E243D" w:rsidRDefault="00992DDB" w:rsidP="00992DDB">
            <w:pPr>
              <w:spacing w:before="40" w:after="40"/>
              <w:rPr>
                <w:sz w:val="19"/>
                <w:szCs w:val="19"/>
              </w:rPr>
            </w:pPr>
            <w:r w:rsidRPr="009E243D">
              <w:rPr>
                <w:sz w:val="19"/>
                <w:szCs w:val="19"/>
              </w:rPr>
              <w:t xml:space="preserve">Utilizing a third-party to fulfill reporting responsibilities </w:t>
            </w:r>
            <w:r w:rsidRPr="009E243D">
              <w:rPr>
                <w:b/>
                <w:sz w:val="19"/>
                <w:szCs w:val="19"/>
              </w:rPr>
              <w:t>does not</w:t>
            </w:r>
            <w:r w:rsidRPr="009E243D">
              <w:rPr>
                <w:sz w:val="19"/>
                <w:szCs w:val="19"/>
              </w:rPr>
              <w:t xml:space="preserve"> transfer a large employer's potential "pay or play" liability, nor does it transfer the potential liability for the failure to report and furnish statements.</w:t>
            </w:r>
          </w:p>
        </w:tc>
      </w:tr>
      <w:tr w:rsidR="00992DDB" w:rsidRPr="00992DDB" w:rsidTr="00296431">
        <w:tc>
          <w:tcPr>
            <w:tcW w:w="1260" w:type="dxa"/>
            <w:tcBorders>
              <w:bottom w:val="single" w:sz="4" w:space="0" w:color="9BBB59" w:themeColor="accent3"/>
            </w:tcBorders>
            <w:shd w:val="clear" w:color="auto" w:fill="EAF1DD" w:themeFill="accent3" w:themeFillTint="33"/>
            <w:vAlign w:val="center"/>
          </w:tcPr>
          <w:p w:rsidR="00992DDB" w:rsidRPr="00992DDB" w:rsidRDefault="00992DDB" w:rsidP="00992DDB">
            <w:pPr>
              <w:jc w:val="center"/>
              <w:rPr>
                <w:sz w:val="40"/>
                <w:szCs w:val="40"/>
              </w:rPr>
            </w:pPr>
            <w:r w:rsidRPr="00992DDB">
              <w:rPr>
                <w:sz w:val="40"/>
                <w:szCs w:val="40"/>
              </w:rPr>
              <w:t>□</w:t>
            </w:r>
          </w:p>
        </w:tc>
        <w:tc>
          <w:tcPr>
            <w:tcW w:w="1440" w:type="dxa"/>
            <w:tcBorders>
              <w:bottom w:val="single" w:sz="4" w:space="0" w:color="9BBB59" w:themeColor="accent3"/>
            </w:tcBorders>
            <w:shd w:val="clear" w:color="auto" w:fill="F2DBDB" w:themeFill="accent2" w:themeFillTint="33"/>
            <w:vAlign w:val="center"/>
          </w:tcPr>
          <w:p w:rsidR="00992DDB" w:rsidRPr="00992DDB" w:rsidRDefault="00992DDB" w:rsidP="00992DDB">
            <w:pPr>
              <w:jc w:val="center"/>
              <w:rPr>
                <w:sz w:val="40"/>
                <w:szCs w:val="40"/>
              </w:rPr>
            </w:pPr>
            <w:r w:rsidRPr="00992DDB">
              <w:rPr>
                <w:sz w:val="40"/>
                <w:szCs w:val="40"/>
              </w:rPr>
              <w:t>□</w:t>
            </w:r>
          </w:p>
        </w:tc>
        <w:tc>
          <w:tcPr>
            <w:tcW w:w="5760" w:type="dxa"/>
            <w:tcBorders>
              <w:bottom w:val="single" w:sz="4" w:space="0" w:color="9BBB59" w:themeColor="accent3"/>
            </w:tcBorders>
            <w:vAlign w:val="center"/>
          </w:tcPr>
          <w:p w:rsidR="00992DDB" w:rsidRPr="00992DDB" w:rsidRDefault="00992DDB" w:rsidP="00992DDB">
            <w:pPr>
              <w:spacing w:before="40" w:after="40"/>
              <w:rPr>
                <w:rFonts w:ascii="Calibri" w:eastAsia="Calibri" w:hAnsi="Calibri" w:cstheme="minorHAnsi"/>
                <w:b/>
                <w:color w:val="8064A2" w:themeColor="accent4"/>
                <w:sz w:val="21"/>
                <w:szCs w:val="21"/>
              </w:rPr>
            </w:pPr>
            <w:r w:rsidRPr="009E243D">
              <w:rPr>
                <w:rFonts w:ascii="Calibri" w:eastAsia="Calibri" w:hAnsi="Calibri" w:cstheme="minorHAnsi"/>
                <w:b/>
                <w:color w:val="7F7F7F" w:themeColor="text1" w:themeTint="80"/>
                <w:sz w:val="21"/>
                <w:szCs w:val="21"/>
              </w:rPr>
              <w:t xml:space="preserve">Ensure Electronic Furnishing Requirements Are Satisfied (If Applicable). </w:t>
            </w:r>
            <w:r w:rsidRPr="00992DDB">
              <w:rPr>
                <w:rFonts w:ascii="Calibri" w:eastAsia="Calibri" w:hAnsi="Calibri" w:cstheme="minorHAnsi"/>
                <w:sz w:val="21"/>
                <w:szCs w:val="21"/>
              </w:rPr>
              <w:t>If planning to furnish statements electronically in 2016, ensure that affirmative consent is obtained from employees prior to furnishing, and that certain notice, hardware, and software requirements are met.</w:t>
            </w:r>
          </w:p>
        </w:tc>
        <w:tc>
          <w:tcPr>
            <w:tcW w:w="5400" w:type="dxa"/>
            <w:tcBorders>
              <w:bottom w:val="single" w:sz="4" w:space="0" w:color="9BBB59" w:themeColor="accent3"/>
            </w:tcBorders>
            <w:vAlign w:val="center"/>
          </w:tcPr>
          <w:p w:rsidR="00992DDB" w:rsidRPr="009E243D" w:rsidRDefault="00992DDB" w:rsidP="00992DDB">
            <w:pPr>
              <w:spacing w:before="40" w:after="40"/>
              <w:rPr>
                <w:sz w:val="19"/>
                <w:szCs w:val="19"/>
              </w:rPr>
            </w:pPr>
            <w:r w:rsidRPr="009E243D">
              <w:rPr>
                <w:sz w:val="19"/>
                <w:szCs w:val="19"/>
              </w:rPr>
              <w:t>First employee statements must be furnished</w:t>
            </w:r>
            <w:r w:rsidRPr="009E243D">
              <w:rPr>
                <w:b/>
                <w:sz w:val="19"/>
                <w:szCs w:val="19"/>
              </w:rPr>
              <w:t xml:space="preserve"> </w:t>
            </w:r>
            <w:r w:rsidRPr="009E243D">
              <w:rPr>
                <w:sz w:val="19"/>
                <w:szCs w:val="19"/>
              </w:rPr>
              <w:t>to all full-time employees</w:t>
            </w:r>
            <w:r w:rsidRPr="009E243D">
              <w:rPr>
                <w:b/>
                <w:sz w:val="19"/>
                <w:szCs w:val="19"/>
              </w:rPr>
              <w:t xml:space="preserve"> no later than February 1, 2016 </w:t>
            </w:r>
            <w:r w:rsidRPr="009E243D">
              <w:rPr>
                <w:sz w:val="19"/>
                <w:szCs w:val="19"/>
              </w:rPr>
              <w:t>(January 31, 2016 being a Sunday).</w:t>
            </w:r>
          </w:p>
        </w:tc>
      </w:tr>
      <w:tr w:rsidR="002B192D" w:rsidRPr="00992DDB" w:rsidTr="00296431">
        <w:tc>
          <w:tcPr>
            <w:tcW w:w="13860" w:type="dxa"/>
            <w:gridSpan w:val="4"/>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p w:rsidR="002B192D" w:rsidRPr="00992DDB" w:rsidRDefault="002B192D" w:rsidP="00ED09AB">
            <w:pPr>
              <w:spacing w:before="40" w:after="40"/>
              <w:jc w:val="center"/>
              <w:rPr>
                <w:b/>
                <w:sz w:val="32"/>
                <w:szCs w:val="32"/>
              </w:rPr>
            </w:pPr>
            <w:bookmarkStart w:id="2" w:name="SelfInsured"/>
            <w:bookmarkEnd w:id="2"/>
            <w:r>
              <w:rPr>
                <w:b/>
                <w:color w:val="FFFFFF" w:themeColor="background1"/>
                <w:sz w:val="32"/>
                <w:szCs w:val="32"/>
              </w:rPr>
              <w:t>FINANCIAL PROVISIONS</w:t>
            </w:r>
          </w:p>
        </w:tc>
      </w:tr>
      <w:tr w:rsidR="00296431" w:rsidRPr="00992DDB" w:rsidTr="00296431">
        <w:trPr>
          <w:trHeight w:val="503"/>
        </w:trPr>
        <w:tc>
          <w:tcPr>
            <w:tcW w:w="1260" w:type="dxa"/>
            <w:tcBorders>
              <w:top w:val="single" w:sz="4" w:space="0" w:color="9BBB59" w:themeColor="accent3"/>
            </w:tcBorders>
            <w:shd w:val="clear" w:color="auto" w:fill="EAF1DD" w:themeFill="accent3" w:themeFillTint="33"/>
            <w:vAlign w:val="center"/>
          </w:tcPr>
          <w:p w:rsidR="00296431" w:rsidRPr="00296431" w:rsidRDefault="00296431" w:rsidP="00ED09AB">
            <w:pPr>
              <w:jc w:val="center"/>
              <w:rPr>
                <w:b/>
                <w:i/>
                <w:color w:val="4F6228" w:themeColor="accent3" w:themeShade="80"/>
              </w:rPr>
            </w:pPr>
            <w:r w:rsidRPr="00296431">
              <w:rPr>
                <w:b/>
                <w:i/>
                <w:color w:val="4F6228" w:themeColor="accent3" w:themeShade="80"/>
              </w:rPr>
              <w:t>Completed</w:t>
            </w:r>
          </w:p>
        </w:tc>
        <w:tc>
          <w:tcPr>
            <w:tcW w:w="1440" w:type="dxa"/>
            <w:tcBorders>
              <w:top w:val="single" w:sz="4" w:space="0" w:color="9BBB59" w:themeColor="accent3"/>
            </w:tcBorders>
            <w:shd w:val="clear" w:color="auto" w:fill="F2DBDB" w:themeFill="accent2" w:themeFillTint="33"/>
            <w:vAlign w:val="center"/>
          </w:tcPr>
          <w:p w:rsidR="00296431" w:rsidRPr="00296431" w:rsidRDefault="00296431" w:rsidP="00ED09AB">
            <w:pPr>
              <w:jc w:val="center"/>
              <w:rPr>
                <w:b/>
                <w:i/>
                <w:color w:val="4F6228" w:themeColor="accent3" w:themeShade="80"/>
              </w:rPr>
            </w:pPr>
            <w:r w:rsidRPr="00296431">
              <w:rPr>
                <w:b/>
                <w:i/>
                <w:color w:val="4F6228" w:themeColor="accent3" w:themeShade="80"/>
              </w:rPr>
              <w:t>To Be Completed</w:t>
            </w:r>
          </w:p>
        </w:tc>
        <w:tc>
          <w:tcPr>
            <w:tcW w:w="5760" w:type="dxa"/>
            <w:tcBorders>
              <w:top w:val="single" w:sz="4" w:space="0" w:color="9BBB59" w:themeColor="accent3"/>
            </w:tcBorders>
            <w:shd w:val="clear" w:color="auto" w:fill="EAF1DD" w:themeFill="accent3" w:themeFillTint="33"/>
            <w:vAlign w:val="center"/>
          </w:tcPr>
          <w:p w:rsidR="00296431" w:rsidRPr="00296431" w:rsidRDefault="00296431" w:rsidP="00ED09AB">
            <w:pPr>
              <w:jc w:val="center"/>
              <w:rPr>
                <w:b/>
                <w:i/>
                <w:color w:val="4F6228" w:themeColor="accent3" w:themeShade="80"/>
              </w:rPr>
            </w:pPr>
            <w:r w:rsidRPr="00296431">
              <w:rPr>
                <w:b/>
                <w:i/>
                <w:color w:val="4F6228" w:themeColor="accent3" w:themeShade="80"/>
              </w:rPr>
              <w:t>Employer Action Items</w:t>
            </w:r>
          </w:p>
        </w:tc>
        <w:tc>
          <w:tcPr>
            <w:tcW w:w="5400" w:type="dxa"/>
            <w:tcBorders>
              <w:top w:val="single" w:sz="4" w:space="0" w:color="9BBB59" w:themeColor="accent3"/>
            </w:tcBorders>
            <w:shd w:val="clear" w:color="auto" w:fill="EAF1DD" w:themeFill="accent3" w:themeFillTint="33"/>
            <w:vAlign w:val="center"/>
          </w:tcPr>
          <w:p w:rsidR="00296431" w:rsidRPr="00296431" w:rsidRDefault="00296431" w:rsidP="00ED09AB">
            <w:pPr>
              <w:jc w:val="center"/>
              <w:rPr>
                <w:b/>
                <w:i/>
                <w:color w:val="4F6228" w:themeColor="accent3" w:themeShade="80"/>
              </w:rPr>
            </w:pPr>
            <w:r w:rsidRPr="00296431">
              <w:rPr>
                <w:b/>
                <w:i/>
                <w:color w:val="4F6228" w:themeColor="accent3" w:themeShade="80"/>
              </w:rPr>
              <w:t>Deadlines/Tips</w:t>
            </w:r>
          </w:p>
        </w:tc>
      </w:tr>
      <w:tr w:rsidR="002B192D" w:rsidRPr="00992DDB" w:rsidTr="00296431">
        <w:tc>
          <w:tcPr>
            <w:tcW w:w="1260" w:type="dxa"/>
            <w:tcBorders>
              <w:bottom w:val="single" w:sz="4" w:space="0" w:color="auto"/>
            </w:tcBorders>
            <w:shd w:val="clear" w:color="auto" w:fill="EAF1DD" w:themeFill="accent3" w:themeFillTint="33"/>
            <w:vAlign w:val="center"/>
          </w:tcPr>
          <w:p w:rsidR="002B192D" w:rsidRPr="00992DDB" w:rsidRDefault="002B192D" w:rsidP="00ED09AB">
            <w:pPr>
              <w:jc w:val="center"/>
              <w:rPr>
                <w:sz w:val="40"/>
                <w:szCs w:val="40"/>
              </w:rPr>
            </w:pPr>
            <w:r w:rsidRPr="00992DDB">
              <w:rPr>
                <w:sz w:val="40"/>
                <w:szCs w:val="40"/>
              </w:rPr>
              <w:t>□</w:t>
            </w:r>
          </w:p>
        </w:tc>
        <w:tc>
          <w:tcPr>
            <w:tcW w:w="1440" w:type="dxa"/>
            <w:tcBorders>
              <w:bottom w:val="single" w:sz="4" w:space="0" w:color="auto"/>
            </w:tcBorders>
            <w:shd w:val="clear" w:color="auto" w:fill="F2DBDB" w:themeFill="accent2" w:themeFillTint="33"/>
            <w:vAlign w:val="center"/>
          </w:tcPr>
          <w:p w:rsidR="002B192D" w:rsidRPr="00992DDB" w:rsidRDefault="002B192D" w:rsidP="00ED09AB">
            <w:pPr>
              <w:jc w:val="center"/>
              <w:rPr>
                <w:sz w:val="40"/>
                <w:szCs w:val="40"/>
              </w:rPr>
            </w:pPr>
            <w:r w:rsidRPr="00992DDB">
              <w:rPr>
                <w:sz w:val="40"/>
                <w:szCs w:val="40"/>
              </w:rPr>
              <w:t>□</w:t>
            </w:r>
          </w:p>
        </w:tc>
        <w:tc>
          <w:tcPr>
            <w:tcW w:w="5760" w:type="dxa"/>
            <w:tcBorders>
              <w:bottom w:val="single" w:sz="4" w:space="0" w:color="auto"/>
            </w:tcBorders>
            <w:vAlign w:val="center"/>
          </w:tcPr>
          <w:p w:rsidR="002B192D" w:rsidRPr="00992DDB" w:rsidRDefault="002B192D" w:rsidP="00296431">
            <w:pPr>
              <w:spacing w:before="40" w:after="20"/>
              <w:rPr>
                <w:rFonts w:cstheme="minorHAnsi"/>
                <w:b/>
                <w:color w:val="8064A2" w:themeColor="accent4"/>
                <w:sz w:val="21"/>
                <w:szCs w:val="21"/>
              </w:rPr>
            </w:pPr>
            <w:r w:rsidRPr="00296431">
              <w:rPr>
                <w:rFonts w:ascii="Calibri" w:eastAsia="Times New Roman" w:hAnsi="Calibri" w:cs="Times New Roman"/>
                <w:b/>
                <w:color w:val="9BBB59" w:themeColor="accent3"/>
                <w:sz w:val="21"/>
                <w:szCs w:val="21"/>
              </w:rPr>
              <w:t>Additional Medicare Tax.</w:t>
            </w:r>
            <w:r w:rsidRPr="00296431">
              <w:rPr>
                <w:rFonts w:ascii="Calibri" w:eastAsia="Times New Roman" w:hAnsi="Calibri" w:cs="Times New Roman"/>
                <w:color w:val="9BBB59" w:themeColor="accent3"/>
                <w:sz w:val="21"/>
                <w:szCs w:val="21"/>
              </w:rPr>
              <w:t xml:space="preserve"> </w:t>
            </w:r>
            <w:r w:rsidRPr="00992DDB">
              <w:rPr>
                <w:rFonts w:ascii="Calibri" w:eastAsia="Times New Roman" w:hAnsi="Calibri" w:cs="Times New Roman"/>
                <w:sz w:val="21"/>
                <w:szCs w:val="21"/>
              </w:rPr>
              <w:t xml:space="preserve">Withhold </w:t>
            </w:r>
            <w:hyperlink r:id="rId37" w:history="1">
              <w:r w:rsidRPr="00BC17B4">
                <w:rPr>
                  <w:rFonts w:ascii="Calibri" w:eastAsia="Times New Roman" w:hAnsi="Calibri" w:cs="Times New Roman"/>
                  <w:color w:val="00B0F0"/>
                  <w:sz w:val="21"/>
                  <w:szCs w:val="21"/>
                  <w:u w:val="single"/>
                </w:rPr>
                <w:t>Additional Medicare Tax</w:t>
              </w:r>
            </w:hyperlink>
            <w:r w:rsidRPr="00BC17B4">
              <w:rPr>
                <w:rFonts w:ascii="Calibri" w:eastAsia="Times New Roman" w:hAnsi="Calibri" w:cs="Times New Roman"/>
                <w:color w:val="00B0F0"/>
                <w:sz w:val="21"/>
                <w:szCs w:val="21"/>
              </w:rPr>
              <w:t xml:space="preserve"> </w:t>
            </w:r>
            <w:r w:rsidRPr="00992DDB">
              <w:rPr>
                <w:rFonts w:ascii="Calibri" w:eastAsia="Times New Roman" w:hAnsi="Calibri" w:cs="Times New Roman"/>
                <w:sz w:val="21"/>
                <w:szCs w:val="21"/>
              </w:rPr>
              <w:t>(0.9%) on wages or compensation paid to an employee in excess of $200,000 in a calendar year.</w:t>
            </w:r>
          </w:p>
        </w:tc>
        <w:tc>
          <w:tcPr>
            <w:tcW w:w="5400" w:type="dxa"/>
            <w:tcBorders>
              <w:bottom w:val="single" w:sz="4" w:space="0" w:color="auto"/>
            </w:tcBorders>
            <w:vAlign w:val="center"/>
          </w:tcPr>
          <w:p w:rsidR="002B192D" w:rsidRPr="00296431" w:rsidRDefault="002B192D" w:rsidP="00296431">
            <w:pPr>
              <w:spacing w:before="40" w:after="20"/>
              <w:rPr>
                <w:rFonts w:cstheme="minorHAnsi"/>
                <w:b/>
                <w:color w:val="4F6228" w:themeColor="accent3" w:themeShade="80"/>
                <w:sz w:val="19"/>
                <w:szCs w:val="19"/>
              </w:rPr>
            </w:pPr>
            <w:r w:rsidRPr="00296431">
              <w:rPr>
                <w:rFonts w:cstheme="minorHAnsi"/>
                <w:color w:val="4F6228" w:themeColor="accent3" w:themeShade="80"/>
                <w:sz w:val="19"/>
                <w:szCs w:val="19"/>
              </w:rPr>
              <w:t>The tax went into effect in 2013 and applies to certain wages, compensation, and self-employment income received in taxable years beginning after December 31, 2012.</w:t>
            </w:r>
          </w:p>
        </w:tc>
      </w:tr>
      <w:tr w:rsidR="00296431" w:rsidRPr="00992DDB" w:rsidTr="00296431">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2B192D" w:rsidRPr="00992DDB" w:rsidRDefault="002B192D" w:rsidP="00ED09AB">
            <w:pPr>
              <w:jc w:val="center"/>
              <w:rPr>
                <w:sz w:val="40"/>
                <w:szCs w:val="40"/>
              </w:rPr>
            </w:pPr>
            <w:r w:rsidRPr="00992DDB">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B192D" w:rsidRPr="00992DDB" w:rsidRDefault="002B192D" w:rsidP="00ED09AB">
            <w:pPr>
              <w:jc w:val="center"/>
              <w:rPr>
                <w:sz w:val="40"/>
                <w:szCs w:val="40"/>
              </w:rPr>
            </w:pPr>
            <w:r w:rsidRPr="00992DDB">
              <w:rPr>
                <w:sz w:val="40"/>
                <w:szCs w:val="40"/>
              </w:rPr>
              <w:t>□</w:t>
            </w:r>
          </w:p>
        </w:tc>
        <w:tc>
          <w:tcPr>
            <w:tcW w:w="5760" w:type="dxa"/>
            <w:tcBorders>
              <w:top w:val="single" w:sz="4" w:space="0" w:color="auto"/>
              <w:left w:val="single" w:sz="4" w:space="0" w:color="auto"/>
              <w:bottom w:val="single" w:sz="4" w:space="0" w:color="auto"/>
              <w:right w:val="single" w:sz="4" w:space="0" w:color="auto"/>
            </w:tcBorders>
            <w:vAlign w:val="center"/>
          </w:tcPr>
          <w:p w:rsidR="002B192D" w:rsidRPr="00992DDB" w:rsidRDefault="002B192D" w:rsidP="00296431">
            <w:pPr>
              <w:spacing w:before="40" w:after="20"/>
              <w:rPr>
                <w:rFonts w:cstheme="minorHAnsi"/>
                <w:b/>
                <w:color w:val="8064A2" w:themeColor="accent4"/>
                <w:sz w:val="21"/>
                <w:szCs w:val="21"/>
              </w:rPr>
            </w:pPr>
            <w:r w:rsidRPr="00296431">
              <w:rPr>
                <w:rFonts w:ascii="Calibri" w:eastAsia="Calibri" w:hAnsi="Calibri" w:cstheme="minorHAnsi"/>
                <w:b/>
                <w:color w:val="9BBB59" w:themeColor="accent3"/>
                <w:sz w:val="21"/>
                <w:szCs w:val="21"/>
              </w:rPr>
              <w:t>Medical Loss Ratio Rebates.</w:t>
            </w:r>
            <w:r w:rsidRPr="00296431">
              <w:rPr>
                <w:rFonts w:ascii="Calibri" w:eastAsia="Calibri" w:hAnsi="Calibri" w:cstheme="minorHAnsi"/>
                <w:color w:val="9BBB59" w:themeColor="accent3"/>
                <w:sz w:val="21"/>
                <w:szCs w:val="21"/>
              </w:rPr>
              <w:t xml:space="preserve"> </w:t>
            </w:r>
            <w:r w:rsidR="008D6244">
              <w:rPr>
                <w:rFonts w:ascii="Calibri" w:eastAsia="Calibri" w:hAnsi="Calibri" w:cstheme="minorHAnsi"/>
                <w:color w:val="000000" w:themeColor="text1"/>
                <w:sz w:val="21"/>
                <w:szCs w:val="21"/>
              </w:rPr>
              <w:t>Distribute any</w:t>
            </w:r>
            <w:r w:rsidRPr="00992DDB">
              <w:rPr>
                <w:rFonts w:ascii="Calibri" w:eastAsia="Calibri" w:hAnsi="Calibri" w:cstheme="minorHAnsi"/>
                <w:color w:val="000000" w:themeColor="text1"/>
                <w:sz w:val="21"/>
                <w:szCs w:val="21"/>
              </w:rPr>
              <w:t xml:space="preserve"> </w:t>
            </w:r>
            <w:hyperlink r:id="rId38" w:history="1">
              <w:r w:rsidR="008D6244">
                <w:rPr>
                  <w:rFonts w:ascii="Calibri" w:eastAsia="Calibri" w:hAnsi="Calibri" w:cstheme="minorHAnsi"/>
                  <w:color w:val="00B0F0"/>
                  <w:sz w:val="21"/>
                  <w:szCs w:val="21"/>
                  <w:u w:val="single"/>
                </w:rPr>
                <w:t>medical loss r</w:t>
              </w:r>
              <w:r w:rsidRPr="00BC17B4">
                <w:rPr>
                  <w:rFonts w:ascii="Calibri" w:eastAsia="Calibri" w:hAnsi="Calibri" w:cstheme="minorHAnsi"/>
                  <w:color w:val="00B0F0"/>
                  <w:sz w:val="21"/>
                  <w:szCs w:val="21"/>
                  <w:u w:val="single"/>
                </w:rPr>
                <w:t>atio rebates</w:t>
              </w:r>
            </w:hyperlink>
            <w:r w:rsidRPr="00992DDB">
              <w:rPr>
                <w:rFonts w:ascii="Calibri" w:eastAsia="Calibri" w:hAnsi="Calibri" w:cstheme="minorHAnsi"/>
                <w:color w:val="000000" w:themeColor="text1"/>
                <w:sz w:val="21"/>
                <w:szCs w:val="21"/>
              </w:rPr>
              <w:t xml:space="preserve"> received from insurance companies to eligible plan enrollees as appropriate.</w:t>
            </w:r>
          </w:p>
        </w:tc>
        <w:tc>
          <w:tcPr>
            <w:tcW w:w="5400" w:type="dxa"/>
            <w:tcBorders>
              <w:top w:val="single" w:sz="4" w:space="0" w:color="auto"/>
              <w:left w:val="single" w:sz="4" w:space="0" w:color="auto"/>
              <w:bottom w:val="single" w:sz="4" w:space="0" w:color="auto"/>
              <w:right w:val="single" w:sz="4" w:space="0" w:color="auto"/>
            </w:tcBorders>
            <w:vAlign w:val="center"/>
          </w:tcPr>
          <w:p w:rsidR="002B192D" w:rsidRPr="00296431" w:rsidRDefault="002B192D" w:rsidP="00296431">
            <w:pPr>
              <w:spacing w:before="40" w:after="20"/>
              <w:rPr>
                <w:rFonts w:cstheme="minorHAnsi"/>
                <w:color w:val="4F6228" w:themeColor="accent3" w:themeShade="80"/>
                <w:sz w:val="19"/>
                <w:szCs w:val="19"/>
              </w:rPr>
            </w:pPr>
            <w:r w:rsidRPr="00296431">
              <w:rPr>
                <w:rFonts w:ascii="Calibri" w:eastAsia="Calibri" w:hAnsi="Calibri" w:cstheme="minorHAnsi"/>
                <w:color w:val="4F6228" w:themeColor="accent3" w:themeShade="80"/>
                <w:sz w:val="19"/>
                <w:szCs w:val="19"/>
              </w:rPr>
              <w:t xml:space="preserve">Rebates are due to employer-policyholders by </w:t>
            </w:r>
            <w:r w:rsidRPr="00296431">
              <w:rPr>
                <w:rFonts w:ascii="Calibri" w:eastAsia="Calibri" w:hAnsi="Calibri" w:cstheme="minorHAnsi"/>
                <w:b/>
                <w:color w:val="4F6228" w:themeColor="accent3" w:themeShade="80"/>
                <w:sz w:val="19"/>
                <w:szCs w:val="19"/>
              </w:rPr>
              <w:t>September 30th</w:t>
            </w:r>
            <w:r w:rsidRPr="00296431">
              <w:rPr>
                <w:rFonts w:ascii="Calibri" w:eastAsia="Calibri" w:hAnsi="Calibri" w:cstheme="minorHAnsi"/>
                <w:color w:val="4F6228" w:themeColor="accent3" w:themeShade="80"/>
                <w:sz w:val="19"/>
                <w:szCs w:val="19"/>
              </w:rPr>
              <w:t xml:space="preserve"> starting in 2015.</w:t>
            </w:r>
          </w:p>
        </w:tc>
      </w:tr>
      <w:tr w:rsidR="007131AB" w:rsidRPr="00992DDB" w:rsidTr="007131AB">
        <w:tc>
          <w:tcPr>
            <w:tcW w:w="13860" w:type="dxa"/>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p w:rsidR="007131AB" w:rsidRPr="00992DDB" w:rsidRDefault="00C05C6F" w:rsidP="009620D1">
            <w:pPr>
              <w:spacing w:before="40" w:after="40"/>
              <w:jc w:val="center"/>
              <w:rPr>
                <w:b/>
                <w:sz w:val="32"/>
                <w:szCs w:val="32"/>
              </w:rPr>
            </w:pPr>
            <w:r>
              <w:rPr>
                <w:b/>
                <w:color w:val="FFFFFF" w:themeColor="background1"/>
                <w:sz w:val="32"/>
                <w:szCs w:val="32"/>
              </w:rPr>
              <w:lastRenderedPageBreak/>
              <w:t xml:space="preserve">Plans </w:t>
            </w:r>
            <w:r w:rsidR="009620D1">
              <w:rPr>
                <w:b/>
                <w:color w:val="FFFFFF" w:themeColor="background1"/>
                <w:sz w:val="32"/>
                <w:szCs w:val="32"/>
              </w:rPr>
              <w:t>With Tax-Favored A</w:t>
            </w:r>
            <w:r>
              <w:rPr>
                <w:b/>
                <w:color w:val="FFFFFF" w:themeColor="background1"/>
                <w:sz w:val="32"/>
                <w:szCs w:val="32"/>
              </w:rPr>
              <w:t>rrangements</w:t>
            </w:r>
            <w:r w:rsidR="009620D1">
              <w:rPr>
                <w:b/>
                <w:color w:val="FFFFFF" w:themeColor="background1"/>
                <w:sz w:val="32"/>
                <w:szCs w:val="32"/>
              </w:rPr>
              <w:t xml:space="preserve"> (Cafeteria P</w:t>
            </w:r>
            <w:r>
              <w:rPr>
                <w:b/>
                <w:color w:val="FFFFFF" w:themeColor="background1"/>
                <w:sz w:val="32"/>
                <w:szCs w:val="32"/>
              </w:rPr>
              <w:t>lans, FSAs, HRAs) ALSO MUST:</w:t>
            </w:r>
          </w:p>
        </w:tc>
      </w:tr>
      <w:tr w:rsidR="00924B52" w:rsidRPr="00992DDB" w:rsidTr="00924B52">
        <w:trPr>
          <w:trHeight w:val="503"/>
        </w:trPr>
        <w:tc>
          <w:tcPr>
            <w:tcW w:w="1260" w:type="dxa"/>
            <w:tcBorders>
              <w:top w:val="single" w:sz="4" w:space="0" w:color="9BBB59" w:themeColor="accent3"/>
            </w:tcBorders>
            <w:shd w:val="clear" w:color="auto" w:fill="EAF1DD" w:themeFill="accent3" w:themeFillTint="33"/>
            <w:vAlign w:val="center"/>
          </w:tcPr>
          <w:p w:rsidR="00924B52" w:rsidRPr="00924B52" w:rsidRDefault="00924B52" w:rsidP="00ED09AB">
            <w:pPr>
              <w:jc w:val="center"/>
              <w:rPr>
                <w:b/>
                <w:i/>
                <w:color w:val="984806" w:themeColor="accent6" w:themeShade="80"/>
              </w:rPr>
            </w:pPr>
            <w:r w:rsidRPr="00924B52">
              <w:rPr>
                <w:b/>
                <w:i/>
                <w:color w:val="984806" w:themeColor="accent6" w:themeShade="80"/>
              </w:rPr>
              <w:t>Completed</w:t>
            </w:r>
          </w:p>
        </w:tc>
        <w:tc>
          <w:tcPr>
            <w:tcW w:w="1440" w:type="dxa"/>
            <w:tcBorders>
              <w:top w:val="single" w:sz="4" w:space="0" w:color="9BBB59" w:themeColor="accent3"/>
            </w:tcBorders>
            <w:shd w:val="clear" w:color="auto" w:fill="F2DBDB" w:themeFill="accent2" w:themeFillTint="33"/>
            <w:vAlign w:val="center"/>
          </w:tcPr>
          <w:p w:rsidR="00924B52" w:rsidRPr="00924B52" w:rsidRDefault="00924B52" w:rsidP="00ED09AB">
            <w:pPr>
              <w:jc w:val="center"/>
              <w:rPr>
                <w:b/>
                <w:i/>
                <w:color w:val="984806" w:themeColor="accent6" w:themeShade="80"/>
              </w:rPr>
            </w:pPr>
            <w:r w:rsidRPr="00924B52">
              <w:rPr>
                <w:b/>
                <w:i/>
                <w:color w:val="984806" w:themeColor="accent6" w:themeShade="80"/>
              </w:rPr>
              <w:t>To Be Completed</w:t>
            </w:r>
          </w:p>
        </w:tc>
        <w:tc>
          <w:tcPr>
            <w:tcW w:w="5760" w:type="dxa"/>
            <w:tcBorders>
              <w:top w:val="single" w:sz="4" w:space="0" w:color="9BBB59" w:themeColor="accent3"/>
            </w:tcBorders>
            <w:shd w:val="clear" w:color="auto" w:fill="FDE9D9" w:themeFill="accent6" w:themeFillTint="33"/>
            <w:vAlign w:val="center"/>
          </w:tcPr>
          <w:p w:rsidR="00924B52" w:rsidRPr="00924B52" w:rsidRDefault="00924B52" w:rsidP="00ED09AB">
            <w:pPr>
              <w:jc w:val="center"/>
              <w:rPr>
                <w:b/>
                <w:i/>
                <w:color w:val="984806" w:themeColor="accent6" w:themeShade="80"/>
              </w:rPr>
            </w:pPr>
            <w:r w:rsidRPr="00924B52">
              <w:rPr>
                <w:b/>
                <w:i/>
                <w:color w:val="984806" w:themeColor="accent6" w:themeShade="80"/>
              </w:rPr>
              <w:t>Employer Action Items</w:t>
            </w:r>
          </w:p>
        </w:tc>
        <w:tc>
          <w:tcPr>
            <w:tcW w:w="5400" w:type="dxa"/>
            <w:tcBorders>
              <w:top w:val="single" w:sz="4" w:space="0" w:color="9BBB59" w:themeColor="accent3"/>
            </w:tcBorders>
            <w:shd w:val="clear" w:color="auto" w:fill="FDE9D9" w:themeFill="accent6" w:themeFillTint="33"/>
            <w:vAlign w:val="center"/>
          </w:tcPr>
          <w:p w:rsidR="00924B52" w:rsidRPr="00924B52" w:rsidRDefault="00924B52" w:rsidP="00ED09AB">
            <w:pPr>
              <w:jc w:val="center"/>
              <w:rPr>
                <w:b/>
                <w:i/>
                <w:color w:val="984806" w:themeColor="accent6" w:themeShade="80"/>
              </w:rPr>
            </w:pPr>
            <w:r w:rsidRPr="00924B52">
              <w:rPr>
                <w:b/>
                <w:i/>
                <w:color w:val="984806" w:themeColor="accent6" w:themeShade="80"/>
              </w:rPr>
              <w:t>Deadlines/Tips</w:t>
            </w:r>
          </w:p>
        </w:tc>
      </w:tr>
      <w:tr w:rsidR="007131AB" w:rsidRPr="00992DDB" w:rsidTr="00796F9C">
        <w:tc>
          <w:tcPr>
            <w:tcW w:w="1260" w:type="dxa"/>
            <w:tcBorders>
              <w:top w:val="single" w:sz="4" w:space="0" w:color="auto"/>
            </w:tcBorders>
            <w:shd w:val="clear" w:color="auto" w:fill="EAF1DD" w:themeFill="accent3" w:themeFillTint="33"/>
            <w:vAlign w:val="center"/>
          </w:tcPr>
          <w:p w:rsidR="007131AB" w:rsidRPr="00992DDB" w:rsidRDefault="007131AB" w:rsidP="00ED09AB">
            <w:pPr>
              <w:jc w:val="center"/>
              <w:rPr>
                <w:sz w:val="40"/>
                <w:szCs w:val="40"/>
              </w:rPr>
            </w:pPr>
            <w:r w:rsidRPr="00992DDB">
              <w:rPr>
                <w:sz w:val="40"/>
                <w:szCs w:val="40"/>
              </w:rPr>
              <w:t>□</w:t>
            </w:r>
          </w:p>
        </w:tc>
        <w:tc>
          <w:tcPr>
            <w:tcW w:w="1440" w:type="dxa"/>
            <w:tcBorders>
              <w:top w:val="single" w:sz="4" w:space="0" w:color="auto"/>
            </w:tcBorders>
            <w:shd w:val="clear" w:color="auto" w:fill="F2DBDB" w:themeFill="accent2" w:themeFillTint="33"/>
            <w:vAlign w:val="center"/>
          </w:tcPr>
          <w:p w:rsidR="007131AB" w:rsidRPr="00992DDB" w:rsidRDefault="007131AB" w:rsidP="00ED09AB">
            <w:pPr>
              <w:jc w:val="center"/>
              <w:rPr>
                <w:sz w:val="40"/>
                <w:szCs w:val="40"/>
              </w:rPr>
            </w:pPr>
            <w:r w:rsidRPr="00992DDB">
              <w:rPr>
                <w:sz w:val="40"/>
                <w:szCs w:val="40"/>
              </w:rPr>
              <w:t>□</w:t>
            </w:r>
          </w:p>
        </w:tc>
        <w:tc>
          <w:tcPr>
            <w:tcW w:w="5760" w:type="dxa"/>
            <w:tcBorders>
              <w:top w:val="single" w:sz="4" w:space="0" w:color="auto"/>
            </w:tcBorders>
            <w:vAlign w:val="center"/>
          </w:tcPr>
          <w:p w:rsidR="007131AB" w:rsidRPr="00992DDB" w:rsidRDefault="007131AB" w:rsidP="00796F9C">
            <w:pPr>
              <w:spacing w:before="40" w:after="40" w:line="245" w:lineRule="auto"/>
              <w:rPr>
                <w:rFonts w:eastAsia="Times New Roman" w:cs="Times New Roman"/>
                <w:b/>
                <w:sz w:val="21"/>
                <w:szCs w:val="21"/>
              </w:rPr>
            </w:pPr>
            <w:r w:rsidRPr="007131AB">
              <w:rPr>
                <w:rFonts w:eastAsia="Times New Roman" w:cs="Times New Roman"/>
                <w:b/>
                <w:bCs/>
                <w:color w:val="F79646" w:themeColor="accent6"/>
                <w:sz w:val="21"/>
                <w:szCs w:val="21"/>
              </w:rPr>
              <w:t>Cafeteria Plan Mid-Year Election Changes</w:t>
            </w:r>
            <w:r w:rsidRPr="00A1329F">
              <w:rPr>
                <w:rFonts w:eastAsia="Times New Roman" w:cs="Times New Roman"/>
                <w:b/>
                <w:bCs/>
                <w:color w:val="F79646" w:themeColor="accent6"/>
                <w:sz w:val="21"/>
                <w:szCs w:val="21"/>
              </w:rPr>
              <w:t>.</w:t>
            </w:r>
            <w:r w:rsidRPr="00992DDB">
              <w:rPr>
                <w:rFonts w:eastAsia="Times New Roman" w:cs="Times New Roman"/>
                <w:bCs/>
                <w:color w:val="8064A2" w:themeColor="accent4"/>
                <w:sz w:val="21"/>
                <w:szCs w:val="21"/>
              </w:rPr>
              <w:t xml:space="preserve"> </w:t>
            </w:r>
            <w:r w:rsidRPr="00992DDB">
              <w:rPr>
                <w:rFonts w:eastAsia="Times New Roman" w:cs="Times New Roman"/>
                <w:bCs/>
                <w:sz w:val="21"/>
                <w:szCs w:val="21"/>
              </w:rPr>
              <w:t xml:space="preserve">If employees are allowed to make </w:t>
            </w:r>
            <w:r w:rsidRPr="00992DDB">
              <w:rPr>
                <w:rFonts w:eastAsia="Times New Roman" w:cs="Times New Roman"/>
                <w:b/>
                <w:bCs/>
                <w:sz w:val="21"/>
                <w:szCs w:val="21"/>
              </w:rPr>
              <w:t>additional mid-year changes in salary reduction elections</w:t>
            </w:r>
            <w:r w:rsidRPr="00992DDB">
              <w:rPr>
                <w:rFonts w:eastAsia="Times New Roman" w:cs="Times New Roman"/>
                <w:bCs/>
                <w:color w:val="4F81BD" w:themeColor="accent1"/>
                <w:sz w:val="21"/>
                <w:szCs w:val="21"/>
              </w:rPr>
              <w:t xml:space="preserve"> </w:t>
            </w:r>
            <w:r w:rsidRPr="00992DDB">
              <w:rPr>
                <w:rFonts w:eastAsia="Times New Roman" w:cs="Times New Roman"/>
                <w:bCs/>
                <w:sz w:val="21"/>
                <w:szCs w:val="21"/>
              </w:rPr>
              <w:t>in the event of an employee's enrollment in Health Insurance Marketplace coverage and/or a reduction in an employee's hours of service</w:t>
            </w:r>
            <w:r w:rsidRPr="00992DDB">
              <w:rPr>
                <w:rFonts w:eastAsia="Times New Roman" w:cs="Times New Roman"/>
                <w:bCs/>
                <w:color w:val="403152" w:themeColor="accent4" w:themeShade="80"/>
                <w:sz w:val="21"/>
                <w:szCs w:val="21"/>
              </w:rPr>
              <w:t>,</w:t>
            </w:r>
            <w:r w:rsidRPr="00992DDB">
              <w:rPr>
                <w:rFonts w:eastAsia="Times New Roman" w:cs="Times New Roman"/>
                <w:bCs/>
                <w:sz w:val="21"/>
                <w:szCs w:val="21"/>
              </w:rPr>
              <w:t xml:space="preserve"> </w:t>
            </w:r>
            <w:r w:rsidRPr="00992DDB">
              <w:rPr>
                <w:rFonts w:eastAsia="Times New Roman" w:cs="Times New Roman"/>
                <w:b/>
                <w:bCs/>
                <w:sz w:val="21"/>
                <w:szCs w:val="21"/>
              </w:rPr>
              <w:t>ensure appropriate plan amendments were adopted</w:t>
            </w:r>
            <w:r w:rsidRPr="00992DDB">
              <w:rPr>
                <w:rFonts w:eastAsia="Times New Roman" w:cs="Times New Roman"/>
                <w:bCs/>
                <w:sz w:val="21"/>
                <w:szCs w:val="21"/>
              </w:rPr>
              <w:t xml:space="preserve">. </w:t>
            </w:r>
          </w:p>
        </w:tc>
        <w:tc>
          <w:tcPr>
            <w:tcW w:w="5400" w:type="dxa"/>
            <w:tcBorders>
              <w:top w:val="single" w:sz="4" w:space="0" w:color="auto"/>
            </w:tcBorders>
            <w:vAlign w:val="center"/>
          </w:tcPr>
          <w:p w:rsidR="007131AB" w:rsidRPr="00992DDB" w:rsidRDefault="007131AB" w:rsidP="00796F9C">
            <w:pPr>
              <w:spacing w:before="40" w:after="40"/>
            </w:pPr>
            <w:r w:rsidRPr="007131AB">
              <w:rPr>
                <w:color w:val="984806" w:themeColor="accent6" w:themeShade="80"/>
                <w:sz w:val="19"/>
                <w:szCs w:val="19"/>
              </w:rPr>
              <w:t xml:space="preserve">The amendment must be adopted on or before the last day of the plan year in which the elections are allowed, and may be effective retroactively to the first day of that plan year, provided the cafeteria plan operates in accordance with </w:t>
            </w:r>
            <w:hyperlink r:id="rId39" w:history="1">
              <w:r w:rsidRPr="00BC17B4">
                <w:rPr>
                  <w:color w:val="00B0F0"/>
                  <w:sz w:val="19"/>
                  <w:szCs w:val="19"/>
                  <w:u w:val="single"/>
                </w:rPr>
                <w:t>agency guidance</w:t>
              </w:r>
            </w:hyperlink>
            <w:r w:rsidRPr="00BC17B4">
              <w:rPr>
                <w:color w:val="00B0F0"/>
                <w:sz w:val="19"/>
                <w:szCs w:val="19"/>
              </w:rPr>
              <w:t xml:space="preserve"> </w:t>
            </w:r>
            <w:r w:rsidRPr="007131AB">
              <w:rPr>
                <w:color w:val="984806" w:themeColor="accent6" w:themeShade="80"/>
                <w:sz w:val="19"/>
                <w:szCs w:val="19"/>
              </w:rPr>
              <w:t>and the employer informs participants of the amendment.</w:t>
            </w:r>
          </w:p>
        </w:tc>
      </w:tr>
      <w:tr w:rsidR="007131AB" w:rsidRPr="00992DDB" w:rsidTr="00796F9C">
        <w:tc>
          <w:tcPr>
            <w:tcW w:w="1260" w:type="dxa"/>
            <w:tcBorders>
              <w:bottom w:val="single" w:sz="4" w:space="0" w:color="4F81BD" w:themeColor="accent1"/>
            </w:tcBorders>
            <w:shd w:val="clear" w:color="auto" w:fill="EAF1DD" w:themeFill="accent3" w:themeFillTint="33"/>
            <w:vAlign w:val="center"/>
          </w:tcPr>
          <w:p w:rsidR="007131AB" w:rsidRPr="00992DDB" w:rsidRDefault="007131AB" w:rsidP="00ED09AB">
            <w:pPr>
              <w:jc w:val="center"/>
              <w:rPr>
                <w:sz w:val="40"/>
                <w:szCs w:val="40"/>
              </w:rPr>
            </w:pPr>
            <w:r w:rsidRPr="00992DDB">
              <w:rPr>
                <w:sz w:val="40"/>
                <w:szCs w:val="40"/>
              </w:rPr>
              <w:t>□</w:t>
            </w:r>
          </w:p>
        </w:tc>
        <w:tc>
          <w:tcPr>
            <w:tcW w:w="1440" w:type="dxa"/>
            <w:tcBorders>
              <w:bottom w:val="single" w:sz="4" w:space="0" w:color="4F81BD" w:themeColor="accent1"/>
            </w:tcBorders>
            <w:shd w:val="clear" w:color="auto" w:fill="F2DBDB" w:themeFill="accent2" w:themeFillTint="33"/>
            <w:vAlign w:val="center"/>
          </w:tcPr>
          <w:p w:rsidR="007131AB" w:rsidRPr="00992DDB" w:rsidRDefault="007131AB" w:rsidP="00ED09AB">
            <w:pPr>
              <w:jc w:val="center"/>
              <w:rPr>
                <w:sz w:val="40"/>
                <w:szCs w:val="40"/>
              </w:rPr>
            </w:pPr>
            <w:r w:rsidRPr="00992DDB">
              <w:rPr>
                <w:sz w:val="40"/>
                <w:szCs w:val="40"/>
              </w:rPr>
              <w:t>□</w:t>
            </w:r>
          </w:p>
        </w:tc>
        <w:tc>
          <w:tcPr>
            <w:tcW w:w="5760" w:type="dxa"/>
            <w:tcBorders>
              <w:bottom w:val="single" w:sz="4" w:space="0" w:color="4F81BD" w:themeColor="accent1"/>
            </w:tcBorders>
            <w:vAlign w:val="center"/>
          </w:tcPr>
          <w:p w:rsidR="007131AB" w:rsidRPr="00992DDB" w:rsidRDefault="007131AB" w:rsidP="00796F9C">
            <w:pPr>
              <w:spacing w:before="40" w:after="40" w:line="245" w:lineRule="auto"/>
              <w:rPr>
                <w:sz w:val="21"/>
                <w:szCs w:val="21"/>
              </w:rPr>
            </w:pPr>
            <w:r w:rsidRPr="007131AB">
              <w:rPr>
                <w:rFonts w:eastAsia="Times New Roman"/>
                <w:b/>
                <w:bCs/>
                <w:color w:val="F79646" w:themeColor="accent6"/>
                <w:spacing w:val="-2"/>
                <w:sz w:val="21"/>
                <w:szCs w:val="21"/>
              </w:rPr>
              <w:t>Prohibited Cafeteria Plan Benefits.</w:t>
            </w:r>
            <w:r w:rsidRPr="007131AB">
              <w:rPr>
                <w:rFonts w:eastAsia="Times New Roman"/>
                <w:bCs/>
                <w:color w:val="F79646" w:themeColor="accent6"/>
                <w:spacing w:val="-2"/>
                <w:sz w:val="21"/>
                <w:szCs w:val="21"/>
              </w:rPr>
              <w:t xml:space="preserve"> </w:t>
            </w:r>
            <w:r w:rsidRPr="00992DDB">
              <w:rPr>
                <w:rFonts w:eastAsia="Times New Roman"/>
                <w:bCs/>
                <w:spacing w:val="-2"/>
                <w:sz w:val="21"/>
                <w:szCs w:val="21"/>
              </w:rPr>
              <w:t>Confirm that section 125 plan documents were amended to comply with the</w:t>
            </w:r>
            <w:r w:rsidRPr="00992DDB">
              <w:rPr>
                <w:rFonts w:eastAsia="Times New Roman"/>
                <w:b/>
                <w:bCs/>
                <w:spacing w:val="-2"/>
                <w:sz w:val="21"/>
                <w:szCs w:val="21"/>
              </w:rPr>
              <w:t xml:space="preserve"> prohibition on providing a qualified health</w:t>
            </w:r>
            <w:r w:rsidRPr="00992DDB">
              <w:rPr>
                <w:rFonts w:eastAsia="Times New Roman"/>
                <w:b/>
                <w:bCs/>
                <w:sz w:val="21"/>
                <w:szCs w:val="21"/>
              </w:rPr>
              <w:t xml:space="preserve"> plan</w:t>
            </w:r>
            <w:r w:rsidRPr="00992DDB">
              <w:rPr>
                <w:rFonts w:eastAsia="Times New Roman"/>
                <w:bCs/>
                <w:color w:val="4BACC6" w:themeColor="accent5"/>
                <w:sz w:val="21"/>
                <w:szCs w:val="21"/>
              </w:rPr>
              <w:t xml:space="preserve"> </w:t>
            </w:r>
            <w:r w:rsidRPr="00992DDB">
              <w:rPr>
                <w:rFonts w:eastAsia="Times New Roman"/>
                <w:bCs/>
                <w:sz w:val="21"/>
                <w:szCs w:val="21"/>
              </w:rPr>
              <w:t xml:space="preserve">offered through the </w:t>
            </w:r>
            <w:r>
              <w:rPr>
                <w:rFonts w:eastAsia="Times New Roman"/>
                <w:bCs/>
                <w:sz w:val="21"/>
                <w:szCs w:val="21"/>
              </w:rPr>
              <w:t xml:space="preserve">Individual </w:t>
            </w:r>
            <w:r w:rsidRPr="00992DDB">
              <w:rPr>
                <w:rFonts w:eastAsia="Times New Roman"/>
                <w:bCs/>
                <w:sz w:val="21"/>
                <w:szCs w:val="21"/>
              </w:rPr>
              <w:t xml:space="preserve">Health Insurance Marketplace as a benefit under an </w:t>
            </w:r>
            <w:r w:rsidRPr="00992DDB">
              <w:rPr>
                <w:rFonts w:eastAsia="Times New Roman"/>
                <w:bCs/>
                <w:spacing w:val="-2"/>
                <w:sz w:val="21"/>
                <w:szCs w:val="21"/>
              </w:rPr>
              <w:t>employer-sponsored cafeteria plan.</w:t>
            </w:r>
          </w:p>
        </w:tc>
        <w:tc>
          <w:tcPr>
            <w:tcW w:w="5400" w:type="dxa"/>
            <w:tcBorders>
              <w:bottom w:val="single" w:sz="4" w:space="0" w:color="4F81BD" w:themeColor="accent1"/>
            </w:tcBorders>
            <w:vAlign w:val="center"/>
          </w:tcPr>
          <w:p w:rsidR="007131AB" w:rsidRPr="00992DDB" w:rsidRDefault="006B0EF5" w:rsidP="006B0EF5">
            <w:pPr>
              <w:spacing w:before="40" w:after="40"/>
              <w:rPr>
                <w:color w:val="403152" w:themeColor="accent4" w:themeShade="80"/>
                <w:sz w:val="19"/>
                <w:szCs w:val="19"/>
              </w:rPr>
            </w:pPr>
            <w:r>
              <w:rPr>
                <w:color w:val="984806" w:themeColor="accent6" w:themeShade="80"/>
                <w:sz w:val="19"/>
                <w:szCs w:val="19"/>
              </w:rPr>
              <w:t>Effective as of 2014</w:t>
            </w:r>
            <w:r w:rsidR="007131AB" w:rsidRPr="007131AB">
              <w:rPr>
                <w:color w:val="984806" w:themeColor="accent6" w:themeShade="80"/>
                <w:sz w:val="19"/>
                <w:szCs w:val="19"/>
              </w:rPr>
              <w:t>.</w:t>
            </w:r>
            <w:r w:rsidR="009B0F2C">
              <w:rPr>
                <w:color w:val="984806" w:themeColor="accent6" w:themeShade="80"/>
                <w:sz w:val="19"/>
                <w:szCs w:val="19"/>
              </w:rPr>
              <w:t xml:space="preserve"> </w:t>
            </w:r>
            <w:r w:rsidR="009B0F2C" w:rsidRPr="007E6907">
              <w:rPr>
                <w:color w:val="984806" w:themeColor="accent6" w:themeShade="80"/>
                <w:sz w:val="19"/>
                <w:szCs w:val="19"/>
              </w:rPr>
              <w:t xml:space="preserve">This requirement </w:t>
            </w:r>
            <w:r w:rsidR="009B0F2C" w:rsidRPr="007E6907">
              <w:rPr>
                <w:b/>
                <w:color w:val="984806" w:themeColor="accent6" w:themeShade="80"/>
                <w:sz w:val="19"/>
                <w:szCs w:val="19"/>
              </w:rPr>
              <w:t>does not apply</w:t>
            </w:r>
            <w:r w:rsidR="009B0F2C" w:rsidRPr="007E6907">
              <w:rPr>
                <w:color w:val="984806" w:themeColor="accent6" w:themeShade="80"/>
                <w:sz w:val="19"/>
                <w:szCs w:val="19"/>
              </w:rPr>
              <w:t xml:space="preserve"> to group coverage offered through the </w:t>
            </w:r>
            <w:hyperlink r:id="rId40" w:history="1">
              <w:r w:rsidR="009B0F2C" w:rsidRPr="003D4436">
                <w:rPr>
                  <w:rStyle w:val="Hyperlink"/>
                  <w:color w:val="00B0F0"/>
                  <w:sz w:val="19"/>
                  <w:szCs w:val="19"/>
                </w:rPr>
                <w:t>SHOP Marketplace</w:t>
              </w:r>
            </w:hyperlink>
            <w:r w:rsidR="009B0F2C" w:rsidRPr="007E6907">
              <w:rPr>
                <w:color w:val="984806" w:themeColor="accent6" w:themeShade="80"/>
                <w:sz w:val="19"/>
                <w:szCs w:val="19"/>
              </w:rPr>
              <w:t>.</w:t>
            </w:r>
          </w:p>
        </w:tc>
      </w:tr>
      <w:tr w:rsidR="00C05C6F" w:rsidRPr="00992DDB" w:rsidTr="00796F9C">
        <w:tc>
          <w:tcPr>
            <w:tcW w:w="1260" w:type="dxa"/>
            <w:tcBorders>
              <w:bottom w:val="single" w:sz="4" w:space="0" w:color="4F81BD" w:themeColor="accent1"/>
            </w:tcBorders>
            <w:shd w:val="clear" w:color="auto" w:fill="EAF1DD" w:themeFill="accent3" w:themeFillTint="33"/>
            <w:vAlign w:val="center"/>
          </w:tcPr>
          <w:p w:rsidR="00C05C6F" w:rsidRPr="00992DDB" w:rsidRDefault="00796F9C" w:rsidP="00ED09AB">
            <w:pPr>
              <w:jc w:val="center"/>
              <w:rPr>
                <w:sz w:val="40"/>
                <w:szCs w:val="40"/>
              </w:rPr>
            </w:pPr>
            <w:r w:rsidRPr="00992DDB">
              <w:rPr>
                <w:sz w:val="40"/>
                <w:szCs w:val="40"/>
              </w:rPr>
              <w:t>□</w:t>
            </w:r>
          </w:p>
        </w:tc>
        <w:tc>
          <w:tcPr>
            <w:tcW w:w="1440" w:type="dxa"/>
            <w:tcBorders>
              <w:bottom w:val="single" w:sz="4" w:space="0" w:color="4F81BD" w:themeColor="accent1"/>
            </w:tcBorders>
            <w:shd w:val="clear" w:color="auto" w:fill="F2DBDB" w:themeFill="accent2" w:themeFillTint="33"/>
            <w:vAlign w:val="center"/>
          </w:tcPr>
          <w:p w:rsidR="00C05C6F" w:rsidRPr="00992DDB" w:rsidRDefault="00796F9C" w:rsidP="00ED09AB">
            <w:pPr>
              <w:jc w:val="center"/>
              <w:rPr>
                <w:sz w:val="40"/>
                <w:szCs w:val="40"/>
              </w:rPr>
            </w:pPr>
            <w:r w:rsidRPr="00992DDB">
              <w:rPr>
                <w:sz w:val="40"/>
                <w:szCs w:val="40"/>
              </w:rPr>
              <w:t>□</w:t>
            </w:r>
          </w:p>
        </w:tc>
        <w:tc>
          <w:tcPr>
            <w:tcW w:w="5760" w:type="dxa"/>
            <w:tcBorders>
              <w:bottom w:val="single" w:sz="4" w:space="0" w:color="4F81BD" w:themeColor="accent1"/>
            </w:tcBorders>
            <w:vAlign w:val="center"/>
          </w:tcPr>
          <w:p w:rsidR="00C05C6F" w:rsidRPr="00C05C6F" w:rsidRDefault="00C05C6F" w:rsidP="00796F9C">
            <w:pPr>
              <w:spacing w:before="40" w:after="40" w:line="245" w:lineRule="auto"/>
              <w:rPr>
                <w:rFonts w:eastAsia="Times New Roman" w:cs="Times New Roman"/>
                <w:sz w:val="21"/>
                <w:szCs w:val="21"/>
              </w:rPr>
            </w:pPr>
            <w:r w:rsidRPr="00C05C6F">
              <w:rPr>
                <w:rFonts w:eastAsia="Times New Roman" w:cs="Times New Roman"/>
                <w:b/>
                <w:bCs/>
                <w:color w:val="F79646" w:themeColor="accent6"/>
                <w:sz w:val="21"/>
                <w:szCs w:val="21"/>
              </w:rPr>
              <w:t>Analyze HRAs.</w:t>
            </w:r>
            <w:r w:rsidRPr="00C05C6F">
              <w:rPr>
                <w:rFonts w:eastAsia="Times New Roman" w:cs="Times New Roman"/>
                <w:bCs/>
                <w:color w:val="F79646" w:themeColor="accent6"/>
                <w:sz w:val="21"/>
                <w:szCs w:val="21"/>
              </w:rPr>
              <w:t xml:space="preserve"> </w:t>
            </w:r>
            <w:r>
              <w:rPr>
                <w:rFonts w:eastAsia="Times New Roman" w:cs="Times New Roman"/>
                <w:bCs/>
                <w:sz w:val="21"/>
                <w:szCs w:val="21"/>
              </w:rPr>
              <w:t>Confirm that an</w:t>
            </w:r>
            <w:r w:rsidRPr="005A14A8">
              <w:rPr>
                <w:rFonts w:eastAsia="Times New Roman" w:cs="Times New Roman"/>
                <w:bCs/>
                <w:sz w:val="21"/>
                <w:szCs w:val="21"/>
              </w:rPr>
              <w:t xml:space="preserve"> </w:t>
            </w:r>
            <w:r w:rsidRPr="000D4183">
              <w:rPr>
                <w:sz w:val="21"/>
                <w:szCs w:val="21"/>
              </w:rPr>
              <w:t xml:space="preserve">HRA </w:t>
            </w:r>
            <w:r w:rsidRPr="000D4183">
              <w:rPr>
                <w:b/>
                <w:bCs/>
                <w:sz w:val="21"/>
                <w:szCs w:val="21"/>
              </w:rPr>
              <w:t xml:space="preserve">is not being </w:t>
            </w:r>
            <w:r w:rsidRPr="000D4183">
              <w:rPr>
                <w:b/>
                <w:bCs/>
                <w:spacing w:val="2"/>
                <w:sz w:val="21"/>
                <w:szCs w:val="21"/>
              </w:rPr>
              <w:t>used to reimburse</w:t>
            </w:r>
            <w:r w:rsidRPr="000D4183">
              <w:rPr>
                <w:b/>
                <w:bCs/>
                <w:sz w:val="21"/>
                <w:szCs w:val="21"/>
              </w:rPr>
              <w:t xml:space="preserve"> an employee's individual insurance policy premiums</w:t>
            </w:r>
            <w:r w:rsidRPr="000D4183">
              <w:rPr>
                <w:bCs/>
                <w:sz w:val="21"/>
                <w:szCs w:val="21"/>
              </w:rPr>
              <w:t>.</w:t>
            </w:r>
          </w:p>
        </w:tc>
        <w:tc>
          <w:tcPr>
            <w:tcW w:w="5400" w:type="dxa"/>
            <w:tcBorders>
              <w:bottom w:val="single" w:sz="4" w:space="0" w:color="4F81BD" w:themeColor="accent1"/>
            </w:tcBorders>
            <w:vAlign w:val="center"/>
          </w:tcPr>
          <w:p w:rsidR="00C05C6F" w:rsidRPr="007131AB" w:rsidRDefault="00C05C6F" w:rsidP="00796F9C">
            <w:pPr>
              <w:spacing w:before="40" w:after="40"/>
              <w:rPr>
                <w:color w:val="984806" w:themeColor="accent6" w:themeShade="80"/>
                <w:sz w:val="19"/>
                <w:szCs w:val="19"/>
              </w:rPr>
            </w:pPr>
            <w:r w:rsidRPr="00C05C6F">
              <w:rPr>
                <w:bCs/>
                <w:color w:val="984806" w:themeColor="accent6" w:themeShade="80"/>
                <w:sz w:val="19"/>
                <w:szCs w:val="19"/>
              </w:rPr>
              <w:t xml:space="preserve">Effective as of 2014. Such an arrangement </w:t>
            </w:r>
            <w:hyperlink r:id="rId41" w:history="1">
              <w:r w:rsidRPr="00BC17B4">
                <w:rPr>
                  <w:color w:val="00B0F0"/>
                  <w:sz w:val="19"/>
                  <w:szCs w:val="19"/>
                  <w:u w:val="single"/>
                </w:rPr>
                <w:t>may be subject to</w:t>
              </w:r>
            </w:hyperlink>
            <w:r w:rsidRPr="00BC17B4">
              <w:rPr>
                <w:bCs/>
                <w:color w:val="00B0F0"/>
                <w:sz w:val="19"/>
                <w:szCs w:val="19"/>
              </w:rPr>
              <w:t xml:space="preserve"> </w:t>
            </w:r>
            <w:r w:rsidRPr="00C05C6F">
              <w:rPr>
                <w:bCs/>
                <w:color w:val="984806" w:themeColor="accent6" w:themeShade="80"/>
                <w:sz w:val="19"/>
                <w:szCs w:val="19"/>
              </w:rPr>
              <w:t>a $100/day excise tax per applicable employee (which is $36,500 per year, per employee).</w:t>
            </w:r>
          </w:p>
        </w:tc>
      </w:tr>
      <w:tr w:rsidR="00C05C6F" w:rsidRPr="00992DDB" w:rsidTr="00796F9C">
        <w:tc>
          <w:tcPr>
            <w:tcW w:w="1260" w:type="dxa"/>
            <w:tcBorders>
              <w:bottom w:val="single" w:sz="4" w:space="0" w:color="auto"/>
            </w:tcBorders>
            <w:shd w:val="clear" w:color="auto" w:fill="EAF1DD" w:themeFill="accent3" w:themeFillTint="33"/>
            <w:vAlign w:val="center"/>
          </w:tcPr>
          <w:p w:rsidR="00C05C6F" w:rsidRPr="00992DDB" w:rsidRDefault="00796F9C" w:rsidP="00ED09AB">
            <w:pPr>
              <w:jc w:val="center"/>
              <w:rPr>
                <w:sz w:val="40"/>
                <w:szCs w:val="40"/>
              </w:rPr>
            </w:pPr>
            <w:r w:rsidRPr="00992DDB">
              <w:rPr>
                <w:sz w:val="40"/>
                <w:szCs w:val="40"/>
              </w:rPr>
              <w:t>□</w:t>
            </w:r>
          </w:p>
        </w:tc>
        <w:tc>
          <w:tcPr>
            <w:tcW w:w="1440" w:type="dxa"/>
            <w:tcBorders>
              <w:bottom w:val="single" w:sz="4" w:space="0" w:color="auto"/>
            </w:tcBorders>
            <w:shd w:val="clear" w:color="auto" w:fill="F2DBDB" w:themeFill="accent2" w:themeFillTint="33"/>
            <w:vAlign w:val="center"/>
          </w:tcPr>
          <w:p w:rsidR="00C05C6F" w:rsidRPr="00992DDB" w:rsidRDefault="00796F9C" w:rsidP="00ED09AB">
            <w:pPr>
              <w:jc w:val="center"/>
              <w:rPr>
                <w:sz w:val="40"/>
                <w:szCs w:val="40"/>
              </w:rPr>
            </w:pPr>
            <w:r w:rsidRPr="00992DDB">
              <w:rPr>
                <w:sz w:val="40"/>
                <w:szCs w:val="40"/>
              </w:rPr>
              <w:t>□</w:t>
            </w:r>
          </w:p>
        </w:tc>
        <w:tc>
          <w:tcPr>
            <w:tcW w:w="5760" w:type="dxa"/>
            <w:tcBorders>
              <w:bottom w:val="single" w:sz="4" w:space="0" w:color="auto"/>
            </w:tcBorders>
            <w:vAlign w:val="center"/>
          </w:tcPr>
          <w:p w:rsidR="00C05C6F" w:rsidRPr="00C05C6F" w:rsidRDefault="00C05C6F" w:rsidP="00796F9C">
            <w:pPr>
              <w:spacing w:before="40" w:after="40" w:line="245" w:lineRule="auto"/>
              <w:rPr>
                <w:rFonts w:eastAsia="Times New Roman" w:cs="Times New Roman"/>
                <w:sz w:val="21"/>
                <w:szCs w:val="21"/>
              </w:rPr>
            </w:pPr>
            <w:r w:rsidRPr="00C05C6F">
              <w:rPr>
                <w:rFonts w:eastAsia="Times New Roman" w:cs="Times New Roman"/>
                <w:b/>
                <w:bCs/>
                <w:color w:val="F79646" w:themeColor="accent6"/>
                <w:sz w:val="21"/>
                <w:szCs w:val="21"/>
              </w:rPr>
              <w:t>Analyze FSAs.</w:t>
            </w:r>
            <w:r w:rsidRPr="00C05C6F">
              <w:rPr>
                <w:rFonts w:eastAsia="Times New Roman" w:cs="Times New Roman"/>
                <w:bCs/>
                <w:color w:val="F79646" w:themeColor="accent6"/>
                <w:sz w:val="21"/>
                <w:szCs w:val="21"/>
              </w:rPr>
              <w:t xml:space="preserve"> </w:t>
            </w:r>
            <w:r>
              <w:rPr>
                <w:rFonts w:eastAsia="Times New Roman" w:cs="Times New Roman"/>
                <w:bCs/>
                <w:sz w:val="21"/>
                <w:szCs w:val="21"/>
              </w:rPr>
              <w:t>Confirm that a</w:t>
            </w:r>
            <w:r w:rsidRPr="005A14A8">
              <w:rPr>
                <w:rFonts w:eastAsia="Times New Roman" w:cs="Times New Roman"/>
                <w:bCs/>
                <w:sz w:val="21"/>
                <w:szCs w:val="21"/>
              </w:rPr>
              <w:t xml:space="preserve"> health FSA</w:t>
            </w:r>
            <w:r w:rsidRPr="005A14A8">
              <w:rPr>
                <w:rFonts w:eastAsia="Times New Roman" w:cs="Times New Roman"/>
                <w:b/>
                <w:bCs/>
                <w:sz w:val="21"/>
                <w:szCs w:val="21"/>
              </w:rPr>
              <w:t xml:space="preserve"> qualifies as excepted benefits </w:t>
            </w:r>
            <w:r w:rsidRPr="005A14A8">
              <w:rPr>
                <w:rFonts w:eastAsia="Times New Roman" w:cs="Times New Roman"/>
                <w:bCs/>
                <w:sz w:val="21"/>
                <w:szCs w:val="21"/>
              </w:rPr>
              <w:t xml:space="preserve">to comply with the </w:t>
            </w:r>
            <w:r w:rsidR="00526570" w:rsidRPr="00D45D4D">
              <w:rPr>
                <w:rFonts w:eastAsia="Times New Roman" w:cs="Times New Roman"/>
                <w:bCs/>
                <w:sz w:val="21"/>
                <w:szCs w:val="21"/>
              </w:rPr>
              <w:t>preventive services requirements</w:t>
            </w:r>
            <w:r w:rsidRPr="005A14A8">
              <w:rPr>
                <w:sz w:val="21"/>
                <w:szCs w:val="21"/>
              </w:rPr>
              <w:t>.</w:t>
            </w:r>
            <w:r w:rsidRPr="005A14A8">
              <w:rPr>
                <w:rFonts w:eastAsia="Times New Roman" w:cs="Times New Roman"/>
                <w:b/>
                <w:bCs/>
                <w:sz w:val="21"/>
                <w:szCs w:val="21"/>
              </w:rPr>
              <w:t xml:space="preserve"> </w:t>
            </w:r>
          </w:p>
        </w:tc>
        <w:tc>
          <w:tcPr>
            <w:tcW w:w="5400" w:type="dxa"/>
            <w:tcBorders>
              <w:bottom w:val="single" w:sz="4" w:space="0" w:color="auto"/>
            </w:tcBorders>
            <w:vAlign w:val="center"/>
          </w:tcPr>
          <w:p w:rsidR="00C05C6F" w:rsidRPr="0039131E" w:rsidRDefault="00C05C6F" w:rsidP="00796F9C">
            <w:pPr>
              <w:spacing w:before="40" w:after="40"/>
              <w:rPr>
                <w:bCs/>
                <w:color w:val="244061" w:themeColor="accent1" w:themeShade="80"/>
                <w:sz w:val="19"/>
                <w:szCs w:val="19"/>
              </w:rPr>
            </w:pPr>
            <w:r w:rsidRPr="00C05C6F">
              <w:rPr>
                <w:rFonts w:eastAsia="Times New Roman" w:cs="Times New Roman"/>
                <w:color w:val="984806" w:themeColor="accent6" w:themeShade="80"/>
                <w:sz w:val="19"/>
                <w:szCs w:val="19"/>
              </w:rPr>
              <w:t>Generally effective as of 2014. He</w:t>
            </w:r>
            <w:r w:rsidRPr="00C05C6F">
              <w:rPr>
                <w:rFonts w:eastAsia="Times New Roman" w:cs="Times New Roman"/>
                <w:color w:val="984806" w:themeColor="accent6" w:themeShade="80"/>
                <w:spacing w:val="-2"/>
                <w:sz w:val="19"/>
                <w:szCs w:val="19"/>
              </w:rPr>
              <w:t>alth FSAs are considered to</w:t>
            </w:r>
            <w:r w:rsidRPr="00C05C6F">
              <w:rPr>
                <w:rFonts w:eastAsia="Times New Roman" w:cs="Times New Roman"/>
                <w:color w:val="984806" w:themeColor="accent6" w:themeShade="80"/>
                <w:sz w:val="19"/>
                <w:szCs w:val="19"/>
              </w:rPr>
              <w:t xml:space="preserve"> provide only </w:t>
            </w:r>
            <w:hyperlink r:id="rId42" w:history="1">
              <w:r w:rsidRPr="00BC17B4">
                <w:rPr>
                  <w:rFonts w:eastAsia="Times New Roman" w:cs="Times New Roman"/>
                  <w:color w:val="00B0F0"/>
                  <w:sz w:val="19"/>
                  <w:szCs w:val="19"/>
                  <w:u w:val="single"/>
                </w:rPr>
                <w:t>excepted benefits</w:t>
              </w:r>
            </w:hyperlink>
            <w:r w:rsidRPr="00BC17B4">
              <w:rPr>
                <w:rFonts w:eastAsia="Times New Roman" w:cs="Times New Roman"/>
                <w:color w:val="00B0F0"/>
                <w:sz w:val="19"/>
                <w:szCs w:val="19"/>
              </w:rPr>
              <w:t xml:space="preserve"> </w:t>
            </w:r>
            <w:r w:rsidRPr="00C05C6F">
              <w:rPr>
                <w:rFonts w:eastAsia="Times New Roman" w:cs="Times New Roman"/>
                <w:color w:val="984806" w:themeColor="accent6" w:themeShade="80"/>
                <w:sz w:val="19"/>
                <w:szCs w:val="19"/>
              </w:rPr>
              <w:t>if the employer also makes available group health plan coverage that is not limited to excepted benefits and the health FSA is structured so that the maximum benefit payable to any participant cannot exceed two times the participant's salary reduction election for the health FSA for the year (or, if greater, cannot exceed $500 plus the amount of the participant's salary reduction election).</w:t>
            </w:r>
          </w:p>
        </w:tc>
      </w:tr>
      <w:tr w:rsidR="00C05C6F" w:rsidRPr="00992DDB" w:rsidTr="00796F9C">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05C6F" w:rsidRPr="00992DDB" w:rsidRDefault="00796F9C" w:rsidP="00ED09AB">
            <w:pPr>
              <w:jc w:val="center"/>
              <w:rPr>
                <w:sz w:val="40"/>
                <w:szCs w:val="40"/>
              </w:rPr>
            </w:pPr>
            <w:r w:rsidRPr="00992DDB">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05C6F" w:rsidRPr="00992DDB" w:rsidRDefault="00796F9C" w:rsidP="00ED09AB">
            <w:pPr>
              <w:jc w:val="center"/>
              <w:rPr>
                <w:sz w:val="40"/>
                <w:szCs w:val="40"/>
              </w:rPr>
            </w:pPr>
            <w:r w:rsidRPr="00992DDB">
              <w:rPr>
                <w:sz w:val="40"/>
                <w:szCs w:val="40"/>
              </w:rPr>
              <w:t>□</w:t>
            </w:r>
          </w:p>
        </w:tc>
        <w:tc>
          <w:tcPr>
            <w:tcW w:w="5760" w:type="dxa"/>
            <w:tcBorders>
              <w:top w:val="single" w:sz="4" w:space="0" w:color="auto"/>
              <w:left w:val="single" w:sz="4" w:space="0" w:color="auto"/>
              <w:bottom w:val="single" w:sz="4" w:space="0" w:color="auto"/>
              <w:right w:val="single" w:sz="4" w:space="0" w:color="auto"/>
            </w:tcBorders>
            <w:vAlign w:val="center"/>
          </w:tcPr>
          <w:p w:rsidR="00C05C6F" w:rsidRDefault="00C05C6F" w:rsidP="00796F9C">
            <w:pPr>
              <w:spacing w:before="40" w:after="40" w:line="245" w:lineRule="auto"/>
              <w:rPr>
                <w:rFonts w:eastAsia="Times New Roman" w:cs="Times New Roman"/>
                <w:b/>
                <w:bCs/>
                <w:color w:val="4F81BD" w:themeColor="accent1"/>
                <w:sz w:val="21"/>
                <w:szCs w:val="21"/>
              </w:rPr>
            </w:pPr>
            <w:r w:rsidRPr="00C05C6F">
              <w:rPr>
                <w:rFonts w:eastAsia="Times New Roman" w:cs="Times New Roman"/>
                <w:b/>
                <w:bCs/>
                <w:color w:val="F79646" w:themeColor="accent6"/>
                <w:sz w:val="21"/>
                <w:szCs w:val="21"/>
              </w:rPr>
              <w:t>FSAs Through Cafeteria Plan</w:t>
            </w:r>
            <w:r w:rsidR="00150721">
              <w:rPr>
                <w:rFonts w:eastAsia="Times New Roman" w:cs="Times New Roman"/>
                <w:b/>
                <w:bCs/>
                <w:color w:val="F79646" w:themeColor="accent6"/>
                <w:sz w:val="21"/>
                <w:szCs w:val="21"/>
              </w:rPr>
              <w:t>s</w:t>
            </w:r>
            <w:r w:rsidRPr="00C05C6F">
              <w:rPr>
                <w:rFonts w:eastAsia="Times New Roman" w:cs="Times New Roman"/>
                <w:b/>
                <w:bCs/>
                <w:color w:val="F79646" w:themeColor="accent6"/>
                <w:sz w:val="21"/>
                <w:szCs w:val="21"/>
              </w:rPr>
              <w:t>.</w:t>
            </w:r>
            <w:r w:rsidRPr="00C05C6F">
              <w:rPr>
                <w:rFonts w:eastAsia="Times New Roman" w:cs="Times New Roman"/>
                <w:bCs/>
                <w:color w:val="F79646" w:themeColor="accent6"/>
                <w:sz w:val="21"/>
                <w:szCs w:val="21"/>
              </w:rPr>
              <w:t xml:space="preserve"> </w:t>
            </w:r>
            <w:r>
              <w:rPr>
                <w:rFonts w:eastAsia="Times New Roman" w:cs="Times New Roman"/>
                <w:bCs/>
                <w:sz w:val="21"/>
                <w:szCs w:val="21"/>
              </w:rPr>
              <w:t>Confirm that a</w:t>
            </w:r>
            <w:r w:rsidRPr="000D4183">
              <w:rPr>
                <w:rFonts w:eastAsia="Times New Roman" w:cs="Times New Roman"/>
                <w:bCs/>
                <w:sz w:val="21"/>
                <w:szCs w:val="21"/>
              </w:rPr>
              <w:t xml:space="preserve"> health FSA is </w:t>
            </w:r>
            <w:r w:rsidRPr="000D4183">
              <w:rPr>
                <w:rFonts w:eastAsia="Times New Roman" w:cs="Times New Roman"/>
                <w:b/>
                <w:bCs/>
                <w:sz w:val="21"/>
                <w:szCs w:val="21"/>
              </w:rPr>
              <w:t>offered through a cafeteria plan</w:t>
            </w:r>
            <w:r w:rsidRPr="000D4183">
              <w:rPr>
                <w:rFonts w:eastAsia="Times New Roman" w:cs="Times New Roman"/>
                <w:bCs/>
                <w:sz w:val="21"/>
                <w:szCs w:val="21"/>
              </w:rPr>
              <w:t xml:space="preserve"> </w:t>
            </w:r>
            <w:r w:rsidRPr="000D4183">
              <w:rPr>
                <w:rFonts w:cs="Arial"/>
                <w:sz w:val="21"/>
                <w:szCs w:val="21"/>
              </w:rPr>
              <w:t xml:space="preserve">(a plan which </w:t>
            </w:r>
            <w:r w:rsidRPr="00796F9C">
              <w:rPr>
                <w:rFonts w:cs="Arial"/>
                <w:sz w:val="21"/>
                <w:szCs w:val="21"/>
              </w:rPr>
              <w:t>m</w:t>
            </w:r>
            <w:r w:rsidRPr="000D4183">
              <w:rPr>
                <w:rFonts w:cs="Arial"/>
                <w:sz w:val="21"/>
                <w:szCs w:val="21"/>
              </w:rPr>
              <w:t xml:space="preserve">eets </w:t>
            </w:r>
            <w:hyperlink r:id="rId43" w:history="1">
              <w:r w:rsidRPr="00BC17B4">
                <w:rPr>
                  <w:rStyle w:val="Hyperlink"/>
                  <w:rFonts w:cs="Arial"/>
                  <w:color w:val="00B0F0"/>
                  <w:sz w:val="21"/>
                  <w:szCs w:val="21"/>
                </w:rPr>
                <w:t>specific requirements</w:t>
              </w:r>
            </w:hyperlink>
            <w:r w:rsidRPr="000D4183">
              <w:rPr>
                <w:rFonts w:cs="Arial"/>
                <w:sz w:val="21"/>
                <w:szCs w:val="21"/>
              </w:rPr>
              <w:t xml:space="preserve"> to allow employees to receive certain benefits on a pre-tax basis)</w:t>
            </w:r>
            <w:r w:rsidRPr="000D4183">
              <w:rPr>
                <w:rFonts w:eastAsia="Times New Roman" w:cs="Times New Roman"/>
                <w:bCs/>
                <w:sz w:val="21"/>
                <w:szCs w:val="21"/>
              </w:rPr>
              <w:t xml:space="preserve"> in order to comply with the </w:t>
            </w:r>
            <w:r w:rsidR="00526570" w:rsidRPr="00526570">
              <w:rPr>
                <w:rFonts w:eastAsia="Times New Roman" w:cs="Times New Roman"/>
                <w:sz w:val="21"/>
                <w:szCs w:val="21"/>
              </w:rPr>
              <w:t>annual dollar limit prohibition</w:t>
            </w:r>
            <w:r w:rsidRPr="000D4183">
              <w:rPr>
                <w:rFonts w:eastAsia="Times New Roman" w:cs="Times New Roman"/>
                <w:bCs/>
                <w:sz w:val="21"/>
                <w:szCs w:val="21"/>
              </w:rPr>
              <w:t>.</w:t>
            </w:r>
          </w:p>
        </w:tc>
        <w:tc>
          <w:tcPr>
            <w:tcW w:w="5400" w:type="dxa"/>
            <w:tcBorders>
              <w:top w:val="single" w:sz="4" w:space="0" w:color="auto"/>
              <w:left w:val="single" w:sz="4" w:space="0" w:color="auto"/>
              <w:bottom w:val="single" w:sz="4" w:space="0" w:color="auto"/>
              <w:right w:val="single" w:sz="4" w:space="0" w:color="auto"/>
            </w:tcBorders>
            <w:vAlign w:val="center"/>
          </w:tcPr>
          <w:p w:rsidR="00C05C6F" w:rsidRPr="0039131E" w:rsidRDefault="00C05C6F" w:rsidP="00796F9C">
            <w:pPr>
              <w:spacing w:before="40" w:after="40"/>
              <w:rPr>
                <w:bCs/>
                <w:color w:val="244061" w:themeColor="accent1" w:themeShade="80"/>
                <w:sz w:val="19"/>
                <w:szCs w:val="19"/>
              </w:rPr>
            </w:pPr>
            <w:r w:rsidRPr="00C05C6F">
              <w:rPr>
                <w:rFonts w:eastAsia="Times New Roman" w:cs="Times New Roman"/>
                <w:color w:val="984806" w:themeColor="accent6" w:themeShade="80"/>
                <w:sz w:val="19"/>
                <w:szCs w:val="19"/>
              </w:rPr>
              <w:t>Generally effective as of September 13, 2013.</w:t>
            </w:r>
          </w:p>
        </w:tc>
      </w:tr>
    </w:tbl>
    <w:p w:rsidR="00796F9C" w:rsidRDefault="00796F9C">
      <w:r>
        <w:br w:type="page"/>
      </w:r>
    </w:p>
    <w:tbl>
      <w:tblPr>
        <w:tblStyle w:val="TableGrid"/>
        <w:tblW w:w="13860" w:type="dxa"/>
        <w:tblInd w:w="-162" w:type="dxa"/>
        <w:tblBorders>
          <w:bottom w:val="single" w:sz="4" w:space="0" w:color="4F81BD" w:themeColor="accent1"/>
        </w:tblBorders>
        <w:tblLayout w:type="fixed"/>
        <w:tblLook w:val="04A0" w:firstRow="1" w:lastRow="0" w:firstColumn="1" w:lastColumn="0" w:noHBand="0" w:noVBand="1"/>
      </w:tblPr>
      <w:tblGrid>
        <w:gridCol w:w="1260"/>
        <w:gridCol w:w="1440"/>
        <w:gridCol w:w="5760"/>
        <w:gridCol w:w="5400"/>
      </w:tblGrid>
      <w:tr w:rsidR="00796F9C" w:rsidRPr="00992DDB" w:rsidTr="00ED09AB">
        <w:tc>
          <w:tcPr>
            <w:tcW w:w="13860" w:type="dxa"/>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p w:rsidR="00796F9C" w:rsidRPr="00992DDB" w:rsidRDefault="00AA3482" w:rsidP="009620D1">
            <w:pPr>
              <w:spacing w:before="40" w:after="40"/>
              <w:jc w:val="center"/>
              <w:rPr>
                <w:b/>
                <w:sz w:val="32"/>
                <w:szCs w:val="32"/>
              </w:rPr>
            </w:pPr>
            <w:r>
              <w:rPr>
                <w:b/>
                <w:color w:val="FFFFFF" w:themeColor="background1"/>
                <w:sz w:val="32"/>
                <w:szCs w:val="32"/>
              </w:rPr>
              <w:lastRenderedPageBreak/>
              <w:t xml:space="preserve">Plans </w:t>
            </w:r>
            <w:r w:rsidR="009620D1">
              <w:rPr>
                <w:b/>
                <w:color w:val="FFFFFF" w:themeColor="background1"/>
                <w:sz w:val="32"/>
                <w:szCs w:val="32"/>
              </w:rPr>
              <w:t>With</w:t>
            </w:r>
            <w:r>
              <w:rPr>
                <w:b/>
                <w:color w:val="FFFFFF" w:themeColor="background1"/>
                <w:sz w:val="32"/>
                <w:szCs w:val="32"/>
              </w:rPr>
              <w:t xml:space="preserve"> Tax-Favored A</w:t>
            </w:r>
            <w:r w:rsidR="00796F9C">
              <w:rPr>
                <w:b/>
                <w:color w:val="FFFFFF" w:themeColor="background1"/>
                <w:sz w:val="32"/>
                <w:szCs w:val="32"/>
              </w:rPr>
              <w:t>rrangements (</w:t>
            </w:r>
            <w:r>
              <w:rPr>
                <w:b/>
                <w:color w:val="FFFFFF" w:themeColor="background1"/>
                <w:sz w:val="32"/>
                <w:szCs w:val="32"/>
              </w:rPr>
              <w:t>Cafeteria P</w:t>
            </w:r>
            <w:r w:rsidR="00796F9C">
              <w:rPr>
                <w:b/>
                <w:color w:val="FFFFFF" w:themeColor="background1"/>
                <w:sz w:val="32"/>
                <w:szCs w:val="32"/>
              </w:rPr>
              <w:t xml:space="preserve">lans, FSAs, HRAs) </w:t>
            </w:r>
            <w:r w:rsidR="009620D1">
              <w:rPr>
                <w:b/>
                <w:color w:val="FFFFFF" w:themeColor="background1"/>
                <w:sz w:val="32"/>
                <w:szCs w:val="32"/>
              </w:rPr>
              <w:t>ALSO MUST (CONT'D)</w:t>
            </w:r>
          </w:p>
        </w:tc>
      </w:tr>
      <w:tr w:rsidR="00796F9C" w:rsidRPr="00992DDB" w:rsidTr="00ED09AB">
        <w:trPr>
          <w:trHeight w:val="503"/>
        </w:trPr>
        <w:tc>
          <w:tcPr>
            <w:tcW w:w="1260" w:type="dxa"/>
            <w:tcBorders>
              <w:top w:val="single" w:sz="4" w:space="0" w:color="9BBB59" w:themeColor="accent3"/>
            </w:tcBorders>
            <w:shd w:val="clear" w:color="auto" w:fill="EAF1DD" w:themeFill="accent3" w:themeFillTint="33"/>
            <w:vAlign w:val="center"/>
          </w:tcPr>
          <w:p w:rsidR="00796F9C" w:rsidRPr="00924B52" w:rsidRDefault="00796F9C" w:rsidP="00ED09AB">
            <w:pPr>
              <w:jc w:val="center"/>
              <w:rPr>
                <w:b/>
                <w:i/>
                <w:color w:val="984806" w:themeColor="accent6" w:themeShade="80"/>
              </w:rPr>
            </w:pPr>
            <w:r w:rsidRPr="00924B52">
              <w:rPr>
                <w:b/>
                <w:i/>
                <w:color w:val="984806" w:themeColor="accent6" w:themeShade="80"/>
              </w:rPr>
              <w:t>Completed</w:t>
            </w:r>
          </w:p>
        </w:tc>
        <w:tc>
          <w:tcPr>
            <w:tcW w:w="1440" w:type="dxa"/>
            <w:tcBorders>
              <w:top w:val="single" w:sz="4" w:space="0" w:color="9BBB59" w:themeColor="accent3"/>
            </w:tcBorders>
            <w:shd w:val="clear" w:color="auto" w:fill="F2DBDB" w:themeFill="accent2" w:themeFillTint="33"/>
            <w:vAlign w:val="center"/>
          </w:tcPr>
          <w:p w:rsidR="00796F9C" w:rsidRPr="00924B52" w:rsidRDefault="00796F9C" w:rsidP="00ED09AB">
            <w:pPr>
              <w:jc w:val="center"/>
              <w:rPr>
                <w:b/>
                <w:i/>
                <w:color w:val="984806" w:themeColor="accent6" w:themeShade="80"/>
              </w:rPr>
            </w:pPr>
            <w:r w:rsidRPr="00924B52">
              <w:rPr>
                <w:b/>
                <w:i/>
                <w:color w:val="984806" w:themeColor="accent6" w:themeShade="80"/>
              </w:rPr>
              <w:t>To Be Completed</w:t>
            </w:r>
          </w:p>
        </w:tc>
        <w:tc>
          <w:tcPr>
            <w:tcW w:w="5760" w:type="dxa"/>
            <w:tcBorders>
              <w:top w:val="single" w:sz="4" w:space="0" w:color="9BBB59" w:themeColor="accent3"/>
            </w:tcBorders>
            <w:shd w:val="clear" w:color="auto" w:fill="FDE9D9" w:themeFill="accent6" w:themeFillTint="33"/>
            <w:vAlign w:val="center"/>
          </w:tcPr>
          <w:p w:rsidR="00796F9C" w:rsidRPr="00924B52" w:rsidRDefault="00796F9C" w:rsidP="00ED09AB">
            <w:pPr>
              <w:jc w:val="center"/>
              <w:rPr>
                <w:b/>
                <w:i/>
                <w:color w:val="984806" w:themeColor="accent6" w:themeShade="80"/>
              </w:rPr>
            </w:pPr>
            <w:r w:rsidRPr="00924B52">
              <w:rPr>
                <w:b/>
                <w:i/>
                <w:color w:val="984806" w:themeColor="accent6" w:themeShade="80"/>
              </w:rPr>
              <w:t>Employer Action Items</w:t>
            </w:r>
          </w:p>
        </w:tc>
        <w:tc>
          <w:tcPr>
            <w:tcW w:w="5400" w:type="dxa"/>
            <w:tcBorders>
              <w:top w:val="single" w:sz="4" w:space="0" w:color="9BBB59" w:themeColor="accent3"/>
            </w:tcBorders>
            <w:shd w:val="clear" w:color="auto" w:fill="FDE9D9" w:themeFill="accent6" w:themeFillTint="33"/>
            <w:vAlign w:val="center"/>
          </w:tcPr>
          <w:p w:rsidR="00796F9C" w:rsidRPr="00924B52" w:rsidRDefault="00796F9C" w:rsidP="00ED09AB">
            <w:pPr>
              <w:jc w:val="center"/>
              <w:rPr>
                <w:b/>
                <w:i/>
                <w:color w:val="984806" w:themeColor="accent6" w:themeShade="80"/>
              </w:rPr>
            </w:pPr>
            <w:r w:rsidRPr="00924B52">
              <w:rPr>
                <w:b/>
                <w:i/>
                <w:color w:val="984806" w:themeColor="accent6" w:themeShade="80"/>
              </w:rPr>
              <w:t>Deadlines/Tips</w:t>
            </w:r>
          </w:p>
        </w:tc>
      </w:tr>
      <w:tr w:rsidR="00C05C6F" w:rsidRPr="00992DDB" w:rsidTr="00796F9C">
        <w:tc>
          <w:tcPr>
            <w:tcW w:w="1260" w:type="dxa"/>
            <w:tcBorders>
              <w:bottom w:val="single" w:sz="4" w:space="0" w:color="4F81BD" w:themeColor="accent1"/>
            </w:tcBorders>
            <w:shd w:val="clear" w:color="auto" w:fill="EAF1DD" w:themeFill="accent3" w:themeFillTint="33"/>
            <w:vAlign w:val="center"/>
          </w:tcPr>
          <w:p w:rsidR="00C05C6F" w:rsidRPr="00992DDB" w:rsidRDefault="00796F9C" w:rsidP="00ED09AB">
            <w:pPr>
              <w:jc w:val="center"/>
              <w:rPr>
                <w:sz w:val="40"/>
                <w:szCs w:val="40"/>
              </w:rPr>
            </w:pPr>
            <w:r w:rsidRPr="00992DDB">
              <w:rPr>
                <w:sz w:val="40"/>
                <w:szCs w:val="40"/>
              </w:rPr>
              <w:t>□</w:t>
            </w:r>
          </w:p>
        </w:tc>
        <w:tc>
          <w:tcPr>
            <w:tcW w:w="1440" w:type="dxa"/>
            <w:tcBorders>
              <w:bottom w:val="single" w:sz="4" w:space="0" w:color="4F81BD" w:themeColor="accent1"/>
            </w:tcBorders>
            <w:shd w:val="clear" w:color="auto" w:fill="F2DBDB" w:themeFill="accent2" w:themeFillTint="33"/>
            <w:vAlign w:val="center"/>
          </w:tcPr>
          <w:p w:rsidR="00C05C6F" w:rsidRPr="00992DDB" w:rsidRDefault="00796F9C" w:rsidP="00ED09AB">
            <w:pPr>
              <w:jc w:val="center"/>
              <w:rPr>
                <w:sz w:val="40"/>
                <w:szCs w:val="40"/>
              </w:rPr>
            </w:pPr>
            <w:r w:rsidRPr="00992DDB">
              <w:rPr>
                <w:sz w:val="40"/>
                <w:szCs w:val="40"/>
              </w:rPr>
              <w:t>□</w:t>
            </w:r>
          </w:p>
        </w:tc>
        <w:tc>
          <w:tcPr>
            <w:tcW w:w="5760" w:type="dxa"/>
            <w:tcBorders>
              <w:bottom w:val="single" w:sz="4" w:space="0" w:color="4F81BD" w:themeColor="accent1"/>
            </w:tcBorders>
            <w:vAlign w:val="center"/>
          </w:tcPr>
          <w:p w:rsidR="00C05C6F" w:rsidRDefault="00C05C6F" w:rsidP="00796F9C">
            <w:pPr>
              <w:spacing w:before="40" w:after="40" w:line="245" w:lineRule="auto"/>
              <w:rPr>
                <w:rFonts w:eastAsia="Times New Roman" w:cs="Times New Roman"/>
                <w:b/>
                <w:bCs/>
                <w:color w:val="4F81BD" w:themeColor="accent1"/>
                <w:sz w:val="21"/>
                <w:szCs w:val="21"/>
              </w:rPr>
            </w:pPr>
            <w:r w:rsidRPr="00C05C6F">
              <w:rPr>
                <w:rFonts w:eastAsia="Times New Roman" w:cs="Times New Roman"/>
                <w:b/>
                <w:bCs/>
                <w:color w:val="F79646" w:themeColor="accent6"/>
                <w:spacing w:val="-2"/>
                <w:sz w:val="21"/>
                <w:szCs w:val="21"/>
              </w:rPr>
              <w:t>FSA Contribution Limits.</w:t>
            </w:r>
            <w:r w:rsidRPr="00C05C6F">
              <w:rPr>
                <w:rFonts w:eastAsia="Times New Roman" w:cs="Times New Roman"/>
                <w:bCs/>
                <w:color w:val="F79646" w:themeColor="accent6"/>
                <w:spacing w:val="-2"/>
                <w:sz w:val="21"/>
                <w:szCs w:val="21"/>
              </w:rPr>
              <w:t xml:space="preserve"> </w:t>
            </w:r>
            <w:r>
              <w:rPr>
                <w:rFonts w:eastAsia="Times New Roman" w:cs="Times New Roman"/>
                <w:bCs/>
                <w:spacing w:val="-2"/>
                <w:sz w:val="21"/>
                <w:szCs w:val="21"/>
              </w:rPr>
              <w:t>Ensure plan documents we</w:t>
            </w:r>
            <w:r w:rsidRPr="000D4183">
              <w:rPr>
                <w:rFonts w:eastAsia="Times New Roman" w:cs="Times New Roman"/>
                <w:bCs/>
                <w:spacing w:val="-2"/>
                <w:sz w:val="21"/>
                <w:szCs w:val="21"/>
              </w:rPr>
              <w:t xml:space="preserve">re amended to reflect that employee </w:t>
            </w:r>
            <w:r w:rsidRPr="00F21CAA">
              <w:rPr>
                <w:rFonts w:eastAsia="Times New Roman" w:cs="Times New Roman"/>
                <w:b/>
                <w:bCs/>
                <w:spacing w:val="-2"/>
                <w:sz w:val="21"/>
                <w:szCs w:val="21"/>
              </w:rPr>
              <w:t>salary reduction contributions to health FSAs are limited</w:t>
            </w:r>
            <w:r w:rsidRPr="000D4183">
              <w:rPr>
                <w:rFonts w:eastAsia="Times New Roman" w:cs="Times New Roman"/>
                <w:bCs/>
                <w:spacing w:val="-2"/>
                <w:sz w:val="21"/>
                <w:szCs w:val="21"/>
              </w:rPr>
              <w:t xml:space="preserve"> to </w:t>
            </w:r>
            <w:hyperlink r:id="rId44" w:history="1">
              <w:r w:rsidRPr="00BC17B4">
                <w:rPr>
                  <w:rStyle w:val="Hyperlink"/>
                  <w:rFonts w:cstheme="minorHAnsi"/>
                  <w:color w:val="00B0F0"/>
                  <w:spacing w:val="-2"/>
                  <w:sz w:val="21"/>
                  <w:szCs w:val="21"/>
                </w:rPr>
                <w:t>$2,500 annually</w:t>
              </w:r>
            </w:hyperlink>
            <w:r w:rsidRPr="000D4183">
              <w:rPr>
                <w:rFonts w:cstheme="minorHAnsi"/>
                <w:spacing w:val="-2"/>
                <w:sz w:val="21"/>
                <w:szCs w:val="21"/>
              </w:rPr>
              <w:t xml:space="preserve"> (as adjusted for inflation</w:t>
            </w:r>
            <w:r>
              <w:rPr>
                <w:rFonts w:cstheme="minorHAnsi"/>
                <w:spacing w:val="-2"/>
                <w:sz w:val="21"/>
                <w:szCs w:val="21"/>
              </w:rPr>
              <w:t xml:space="preserve">--for taxable years beginning in 2015, the annual limit </w:t>
            </w:r>
            <w:hyperlink r:id="rId45" w:history="1">
              <w:r w:rsidRPr="00BC17B4">
                <w:rPr>
                  <w:rStyle w:val="Hyperlink"/>
                  <w:rFonts w:cstheme="minorHAnsi"/>
                  <w:color w:val="00B0F0"/>
                  <w:spacing w:val="-2"/>
                  <w:sz w:val="21"/>
                  <w:szCs w:val="21"/>
                </w:rPr>
                <w:t>increased</w:t>
              </w:r>
            </w:hyperlink>
            <w:r>
              <w:rPr>
                <w:rFonts w:cstheme="minorHAnsi"/>
                <w:spacing w:val="-2"/>
                <w:sz w:val="21"/>
                <w:szCs w:val="21"/>
              </w:rPr>
              <w:t xml:space="preserve"> to </w:t>
            </w:r>
            <w:r w:rsidRPr="008243B3">
              <w:rPr>
                <w:rFonts w:cstheme="minorHAnsi"/>
                <w:b/>
                <w:spacing w:val="-2"/>
                <w:sz w:val="21"/>
                <w:szCs w:val="21"/>
              </w:rPr>
              <w:t>$2,550</w:t>
            </w:r>
            <w:r>
              <w:rPr>
                <w:rFonts w:cstheme="minorHAnsi"/>
                <w:spacing w:val="-2"/>
                <w:sz w:val="21"/>
                <w:szCs w:val="21"/>
              </w:rPr>
              <w:t>).</w:t>
            </w:r>
          </w:p>
        </w:tc>
        <w:tc>
          <w:tcPr>
            <w:tcW w:w="5400" w:type="dxa"/>
            <w:tcBorders>
              <w:bottom w:val="single" w:sz="4" w:space="0" w:color="4F81BD" w:themeColor="accent1"/>
            </w:tcBorders>
            <w:vAlign w:val="center"/>
          </w:tcPr>
          <w:p w:rsidR="00C05C6F" w:rsidRPr="0039131E" w:rsidRDefault="00C05C6F" w:rsidP="00526570">
            <w:pPr>
              <w:spacing w:before="40" w:after="40" w:line="245" w:lineRule="auto"/>
              <w:rPr>
                <w:bCs/>
                <w:color w:val="244061" w:themeColor="accent1" w:themeShade="80"/>
                <w:sz w:val="19"/>
                <w:szCs w:val="19"/>
              </w:rPr>
            </w:pPr>
            <w:r w:rsidRPr="00C05C6F">
              <w:rPr>
                <w:rFonts w:eastAsia="Times New Roman" w:cs="Times New Roman"/>
                <w:bCs/>
                <w:color w:val="984806" w:themeColor="accent6" w:themeShade="80"/>
                <w:spacing w:val="-2"/>
                <w:sz w:val="19"/>
                <w:szCs w:val="19"/>
              </w:rPr>
              <w:t xml:space="preserve">Plan documents must have been amended by </w:t>
            </w:r>
            <w:r w:rsidRPr="00C05C6F">
              <w:rPr>
                <w:rFonts w:eastAsia="Times New Roman" w:cs="Times New Roman"/>
                <w:b/>
                <w:bCs/>
                <w:color w:val="984806" w:themeColor="accent6" w:themeShade="80"/>
                <w:spacing w:val="-2"/>
                <w:sz w:val="19"/>
                <w:szCs w:val="19"/>
              </w:rPr>
              <w:t xml:space="preserve">December 31, 2014 </w:t>
            </w:r>
            <w:r w:rsidRPr="00C05C6F">
              <w:rPr>
                <w:rFonts w:eastAsia="Times New Roman" w:cs="Times New Roman"/>
                <w:bCs/>
                <w:color w:val="984806" w:themeColor="accent6" w:themeShade="80"/>
                <w:spacing w:val="-2"/>
                <w:sz w:val="19"/>
                <w:szCs w:val="19"/>
              </w:rPr>
              <w:t xml:space="preserve">to reflect the FSA contribution limit. </w:t>
            </w:r>
            <w:r w:rsidRPr="00C05C6F">
              <w:rPr>
                <w:rFonts w:eastAsia="Times New Roman"/>
                <w:color w:val="984806" w:themeColor="accent6" w:themeShade="80"/>
                <w:spacing w:val="-2"/>
                <w:sz w:val="19"/>
                <w:szCs w:val="19"/>
              </w:rPr>
              <w:t xml:space="preserve">The amendment could have been expressed as a maximum dollar amount, a maximum percentage of compensation, or by another method of determining the maximum salary reduction contribution.    </w:t>
            </w:r>
          </w:p>
        </w:tc>
      </w:tr>
      <w:tr w:rsidR="00C05C6F" w:rsidRPr="00992DDB" w:rsidTr="00796F9C">
        <w:tc>
          <w:tcPr>
            <w:tcW w:w="1260" w:type="dxa"/>
            <w:tcBorders>
              <w:bottom w:val="single" w:sz="4" w:space="0" w:color="auto"/>
            </w:tcBorders>
            <w:shd w:val="clear" w:color="auto" w:fill="EAF1DD" w:themeFill="accent3" w:themeFillTint="33"/>
            <w:vAlign w:val="center"/>
          </w:tcPr>
          <w:p w:rsidR="00C05C6F" w:rsidRPr="00992DDB" w:rsidRDefault="00796F9C" w:rsidP="00ED09AB">
            <w:pPr>
              <w:jc w:val="center"/>
              <w:rPr>
                <w:sz w:val="40"/>
                <w:szCs w:val="40"/>
              </w:rPr>
            </w:pPr>
            <w:r w:rsidRPr="00992DDB">
              <w:rPr>
                <w:sz w:val="40"/>
                <w:szCs w:val="40"/>
              </w:rPr>
              <w:t>□</w:t>
            </w:r>
          </w:p>
        </w:tc>
        <w:tc>
          <w:tcPr>
            <w:tcW w:w="1440" w:type="dxa"/>
            <w:tcBorders>
              <w:bottom w:val="single" w:sz="4" w:space="0" w:color="auto"/>
            </w:tcBorders>
            <w:shd w:val="clear" w:color="auto" w:fill="F2DBDB" w:themeFill="accent2" w:themeFillTint="33"/>
            <w:vAlign w:val="center"/>
          </w:tcPr>
          <w:p w:rsidR="00C05C6F" w:rsidRPr="00992DDB" w:rsidRDefault="00796F9C" w:rsidP="00ED09AB">
            <w:pPr>
              <w:jc w:val="center"/>
              <w:rPr>
                <w:sz w:val="40"/>
                <w:szCs w:val="40"/>
              </w:rPr>
            </w:pPr>
            <w:r w:rsidRPr="00992DDB">
              <w:rPr>
                <w:sz w:val="40"/>
                <w:szCs w:val="40"/>
              </w:rPr>
              <w:t>□</w:t>
            </w:r>
          </w:p>
        </w:tc>
        <w:tc>
          <w:tcPr>
            <w:tcW w:w="5760" w:type="dxa"/>
            <w:tcBorders>
              <w:bottom w:val="single" w:sz="4" w:space="0" w:color="auto"/>
            </w:tcBorders>
            <w:vAlign w:val="center"/>
          </w:tcPr>
          <w:p w:rsidR="00C05C6F" w:rsidRDefault="00C05C6F" w:rsidP="00796F9C">
            <w:pPr>
              <w:spacing w:before="40" w:after="40" w:line="245" w:lineRule="auto"/>
              <w:rPr>
                <w:rFonts w:eastAsia="Times New Roman" w:cs="Times New Roman"/>
                <w:b/>
                <w:bCs/>
                <w:color w:val="4F81BD" w:themeColor="accent1"/>
                <w:sz w:val="21"/>
                <w:szCs w:val="21"/>
              </w:rPr>
            </w:pPr>
            <w:r w:rsidRPr="00C05C6F">
              <w:rPr>
                <w:rFonts w:eastAsia="Times New Roman" w:cs="Times New Roman"/>
                <w:b/>
                <w:color w:val="F79646" w:themeColor="accent6"/>
                <w:sz w:val="21"/>
                <w:szCs w:val="21"/>
              </w:rPr>
              <w:t>FSA Carryovers.</w:t>
            </w:r>
            <w:r w:rsidRPr="00C05C6F">
              <w:rPr>
                <w:rFonts w:eastAsia="Times New Roman" w:cs="Times New Roman"/>
                <w:color w:val="F79646" w:themeColor="accent6"/>
                <w:sz w:val="21"/>
                <w:szCs w:val="21"/>
              </w:rPr>
              <w:t xml:space="preserve"> </w:t>
            </w:r>
            <w:r w:rsidRPr="00D730A7">
              <w:rPr>
                <w:rFonts w:eastAsia="Times New Roman" w:cs="Times New Roman"/>
                <w:sz w:val="21"/>
                <w:szCs w:val="21"/>
              </w:rPr>
              <w:t xml:space="preserve">Determine whether you will allow employees to </w:t>
            </w:r>
            <w:r w:rsidRPr="00F21CAA">
              <w:rPr>
                <w:rFonts w:eastAsia="Times New Roman" w:cs="Times New Roman"/>
                <w:b/>
                <w:sz w:val="21"/>
                <w:szCs w:val="21"/>
              </w:rPr>
              <w:t>carry over up to $500 of unused health FSA amounts</w:t>
            </w:r>
            <w:r w:rsidRPr="00D730A7">
              <w:rPr>
                <w:rFonts w:eastAsia="Times New Roman" w:cs="Times New Roman"/>
                <w:sz w:val="21"/>
                <w:szCs w:val="21"/>
              </w:rPr>
              <w:t xml:space="preserve"> to use in the following plan year under the </w:t>
            </w:r>
            <w:hyperlink r:id="rId46" w:history="1">
              <w:r w:rsidRPr="00BC17B4">
                <w:rPr>
                  <w:rFonts w:eastAsia="Times New Roman" w:cs="Times New Roman"/>
                  <w:color w:val="00B0F0"/>
                  <w:sz w:val="21"/>
                  <w:szCs w:val="21"/>
                  <w:u w:val="single"/>
                </w:rPr>
                <w:t>modified "use-or-lose" rule</w:t>
              </w:r>
            </w:hyperlink>
            <w:r w:rsidRPr="00D730A7">
              <w:rPr>
                <w:rFonts w:eastAsia="Times New Roman" w:cs="Times New Roman"/>
                <w:sz w:val="21"/>
                <w:szCs w:val="21"/>
              </w:rPr>
              <w:t xml:space="preserve">, and </w:t>
            </w:r>
            <w:r w:rsidRPr="00F21CAA">
              <w:rPr>
                <w:rFonts w:eastAsia="Times New Roman" w:cs="Times New Roman"/>
                <w:b/>
                <w:sz w:val="21"/>
                <w:szCs w:val="21"/>
              </w:rPr>
              <w:t>adopt appropriate plan amendments</w:t>
            </w:r>
            <w:r w:rsidRPr="00D730A7">
              <w:rPr>
                <w:rFonts w:eastAsia="Times New Roman" w:cs="Times New Roman"/>
                <w:sz w:val="21"/>
                <w:szCs w:val="21"/>
              </w:rPr>
              <w:t>.</w:t>
            </w:r>
          </w:p>
        </w:tc>
        <w:tc>
          <w:tcPr>
            <w:tcW w:w="5400" w:type="dxa"/>
            <w:tcBorders>
              <w:bottom w:val="single" w:sz="4" w:space="0" w:color="auto"/>
            </w:tcBorders>
            <w:vAlign w:val="center"/>
          </w:tcPr>
          <w:p w:rsidR="00C05C6F" w:rsidRPr="00C05C6F" w:rsidRDefault="00C05C6F" w:rsidP="00796F9C">
            <w:pPr>
              <w:spacing w:before="40" w:after="40" w:line="245" w:lineRule="auto"/>
              <w:rPr>
                <w:color w:val="984806" w:themeColor="accent6" w:themeShade="80"/>
                <w:sz w:val="19"/>
                <w:szCs w:val="19"/>
              </w:rPr>
            </w:pPr>
            <w:r w:rsidRPr="00C05C6F">
              <w:rPr>
                <w:color w:val="984806" w:themeColor="accent6" w:themeShade="80"/>
                <w:sz w:val="19"/>
                <w:szCs w:val="19"/>
              </w:rPr>
              <w:t xml:space="preserve">The amendment must be adopted on or before the last day of the plan year from which amounts may be carried over and may be effective retroactively to the first day of that plan year, provided the plan operates in accordance with </w:t>
            </w:r>
            <w:hyperlink r:id="rId47" w:history="1">
              <w:r w:rsidRPr="00BC17B4">
                <w:rPr>
                  <w:rStyle w:val="Hyperlink"/>
                  <w:color w:val="00B0F0"/>
                  <w:sz w:val="19"/>
                  <w:szCs w:val="19"/>
                </w:rPr>
                <w:t>agency guidance</w:t>
              </w:r>
            </w:hyperlink>
            <w:r>
              <w:rPr>
                <w:color w:val="984806" w:themeColor="accent6" w:themeShade="80"/>
                <w:sz w:val="19"/>
                <w:szCs w:val="19"/>
              </w:rPr>
              <w:t xml:space="preserve"> </w:t>
            </w:r>
            <w:r w:rsidRPr="00C05C6F">
              <w:rPr>
                <w:color w:val="984806" w:themeColor="accent6" w:themeShade="80"/>
                <w:sz w:val="19"/>
                <w:szCs w:val="19"/>
              </w:rPr>
              <w:t xml:space="preserve">and informs participants of the carryover provision. </w:t>
            </w:r>
          </w:p>
          <w:p w:rsidR="00C05C6F" w:rsidRPr="00C05C6F" w:rsidRDefault="00C05C6F" w:rsidP="00796F9C">
            <w:pPr>
              <w:spacing w:before="40" w:after="40" w:line="245" w:lineRule="auto"/>
              <w:rPr>
                <w:color w:val="984806" w:themeColor="accent6" w:themeShade="80"/>
                <w:sz w:val="8"/>
                <w:szCs w:val="8"/>
              </w:rPr>
            </w:pPr>
          </w:p>
          <w:p w:rsidR="00C05C6F" w:rsidRPr="0039131E" w:rsidRDefault="00C05C6F" w:rsidP="00796F9C">
            <w:pPr>
              <w:spacing w:before="40" w:after="40"/>
              <w:rPr>
                <w:bCs/>
                <w:color w:val="244061" w:themeColor="accent1" w:themeShade="80"/>
                <w:sz w:val="19"/>
                <w:szCs w:val="19"/>
              </w:rPr>
            </w:pPr>
            <w:r w:rsidRPr="00C05C6F">
              <w:rPr>
                <w:color w:val="984806" w:themeColor="accent6" w:themeShade="80"/>
                <w:sz w:val="19"/>
                <w:szCs w:val="19"/>
              </w:rPr>
              <w:t xml:space="preserve">A plan incorporating the carryover provision </w:t>
            </w:r>
            <w:r w:rsidRPr="00C05C6F">
              <w:rPr>
                <w:b/>
                <w:bCs/>
                <w:color w:val="984806" w:themeColor="accent6" w:themeShade="80"/>
                <w:sz w:val="19"/>
                <w:szCs w:val="19"/>
              </w:rPr>
              <w:t>may not also provide for a grace period</w:t>
            </w:r>
            <w:r w:rsidRPr="00C05C6F">
              <w:rPr>
                <w:color w:val="984806" w:themeColor="accent6" w:themeShade="80"/>
                <w:sz w:val="19"/>
                <w:szCs w:val="19"/>
              </w:rPr>
              <w:t xml:space="preserve"> in the plan year to which unused amounts may be carried over.</w:t>
            </w:r>
          </w:p>
        </w:tc>
      </w:tr>
      <w:tr w:rsidR="00C05C6F" w:rsidRPr="00992DDB" w:rsidTr="00796F9C">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05C6F" w:rsidRPr="00992DDB" w:rsidRDefault="00796F9C" w:rsidP="00ED09AB">
            <w:pPr>
              <w:jc w:val="center"/>
              <w:rPr>
                <w:sz w:val="40"/>
                <w:szCs w:val="40"/>
              </w:rPr>
            </w:pPr>
            <w:r w:rsidRPr="00992DDB">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05C6F" w:rsidRPr="00992DDB" w:rsidRDefault="00796F9C" w:rsidP="00ED09AB">
            <w:pPr>
              <w:jc w:val="center"/>
              <w:rPr>
                <w:sz w:val="40"/>
                <w:szCs w:val="40"/>
              </w:rPr>
            </w:pPr>
            <w:r w:rsidRPr="00992DDB">
              <w:rPr>
                <w:sz w:val="40"/>
                <w:szCs w:val="40"/>
              </w:rPr>
              <w:t>□</w:t>
            </w:r>
          </w:p>
        </w:tc>
        <w:tc>
          <w:tcPr>
            <w:tcW w:w="5760" w:type="dxa"/>
            <w:tcBorders>
              <w:top w:val="single" w:sz="4" w:space="0" w:color="auto"/>
              <w:left w:val="single" w:sz="4" w:space="0" w:color="auto"/>
              <w:bottom w:val="single" w:sz="4" w:space="0" w:color="auto"/>
              <w:right w:val="single" w:sz="4" w:space="0" w:color="auto"/>
            </w:tcBorders>
            <w:vAlign w:val="center"/>
          </w:tcPr>
          <w:p w:rsidR="00C05C6F" w:rsidRDefault="00C05C6F" w:rsidP="00796F9C">
            <w:pPr>
              <w:spacing w:before="40" w:after="40" w:line="245" w:lineRule="auto"/>
              <w:rPr>
                <w:rFonts w:eastAsia="Times New Roman" w:cs="Times New Roman"/>
                <w:b/>
                <w:bCs/>
                <w:color w:val="4F81BD" w:themeColor="accent1"/>
                <w:sz w:val="21"/>
                <w:szCs w:val="21"/>
              </w:rPr>
            </w:pPr>
            <w:r w:rsidRPr="00C05C6F">
              <w:rPr>
                <w:rFonts w:ascii="Calibri" w:eastAsia="Calibri" w:hAnsi="Calibri" w:cs="Times New Roman"/>
                <w:b/>
                <w:color w:val="F79646" w:themeColor="accent6"/>
                <w:spacing w:val="-2"/>
                <w:sz w:val="21"/>
                <w:szCs w:val="21"/>
              </w:rPr>
              <w:t xml:space="preserve">PCORI Fees. </w:t>
            </w:r>
            <w:r w:rsidRPr="00D730A7">
              <w:rPr>
                <w:rFonts w:ascii="Calibri" w:eastAsia="Calibri" w:hAnsi="Calibri" w:cs="Times New Roman"/>
                <w:color w:val="000000" w:themeColor="text1"/>
                <w:spacing w:val="-2"/>
                <w:sz w:val="21"/>
                <w:szCs w:val="21"/>
              </w:rPr>
              <w:t>E</w:t>
            </w:r>
            <w:r w:rsidRPr="00D730A7">
              <w:rPr>
                <w:rFonts w:ascii="Calibri" w:eastAsia="Calibri" w:hAnsi="Calibri" w:cs="Times New Roman"/>
                <w:spacing w:val="-2"/>
                <w:sz w:val="21"/>
                <w:szCs w:val="21"/>
              </w:rPr>
              <w:t xml:space="preserve">mployers sponsoring </w:t>
            </w:r>
            <w:hyperlink r:id="rId48" w:history="1">
              <w:r w:rsidRPr="00BC17B4">
                <w:rPr>
                  <w:rStyle w:val="Hyperlink"/>
                  <w:rFonts w:ascii="Calibri" w:eastAsia="Calibri" w:hAnsi="Calibri" w:cs="Times New Roman"/>
                  <w:color w:val="00B0F0"/>
                  <w:spacing w:val="-2"/>
                  <w:sz w:val="21"/>
                  <w:szCs w:val="21"/>
                </w:rPr>
                <w:t>certain self-insured health plans</w:t>
              </w:r>
            </w:hyperlink>
            <w:r>
              <w:rPr>
                <w:rFonts w:ascii="Calibri" w:eastAsia="Calibri" w:hAnsi="Calibri" w:cs="Times New Roman"/>
                <w:spacing w:val="-2"/>
                <w:sz w:val="21"/>
                <w:szCs w:val="21"/>
              </w:rPr>
              <w:t xml:space="preserve"> (including HRAs not treated as excepted benefits) </w:t>
            </w:r>
            <w:r w:rsidRPr="00D730A7">
              <w:rPr>
                <w:rFonts w:ascii="Calibri" w:eastAsia="Calibri" w:hAnsi="Calibri" w:cs="Times New Roman"/>
                <w:color w:val="000000" w:themeColor="text1"/>
                <w:sz w:val="21"/>
                <w:szCs w:val="21"/>
              </w:rPr>
              <w:t xml:space="preserve">are </w:t>
            </w:r>
            <w:hyperlink r:id="rId49" w:history="1">
              <w:r w:rsidRPr="00BC17B4">
                <w:rPr>
                  <w:rFonts w:ascii="Calibri" w:eastAsia="Calibri" w:hAnsi="Calibri" w:cs="Times New Roman"/>
                  <w:color w:val="00B0F0"/>
                  <w:sz w:val="21"/>
                  <w:szCs w:val="21"/>
                  <w:u w:val="single"/>
                </w:rPr>
                <w:t>responsible for fees</w:t>
              </w:r>
            </w:hyperlink>
            <w:r w:rsidRPr="00D730A7">
              <w:rPr>
                <w:rFonts w:ascii="Calibri" w:eastAsia="Calibri" w:hAnsi="Calibri" w:cs="Times New Roman"/>
                <w:color w:val="000000" w:themeColor="text1"/>
                <w:sz w:val="21"/>
                <w:szCs w:val="21"/>
              </w:rPr>
              <w:t xml:space="preserve"> to fund the Patient-Centered Outcomes Research Institute (PCORI).</w:t>
            </w:r>
          </w:p>
        </w:tc>
        <w:tc>
          <w:tcPr>
            <w:tcW w:w="5400" w:type="dxa"/>
            <w:tcBorders>
              <w:top w:val="single" w:sz="4" w:space="0" w:color="auto"/>
              <w:left w:val="single" w:sz="4" w:space="0" w:color="auto"/>
              <w:bottom w:val="single" w:sz="4" w:space="0" w:color="auto"/>
              <w:right w:val="single" w:sz="4" w:space="0" w:color="auto"/>
            </w:tcBorders>
            <w:vAlign w:val="center"/>
          </w:tcPr>
          <w:p w:rsidR="00C05C6F" w:rsidRPr="0039131E" w:rsidRDefault="00142747" w:rsidP="00796F9C">
            <w:pPr>
              <w:spacing w:before="40" w:after="40"/>
              <w:rPr>
                <w:bCs/>
                <w:color w:val="244061" w:themeColor="accent1" w:themeShade="80"/>
                <w:sz w:val="19"/>
                <w:szCs w:val="19"/>
              </w:rPr>
            </w:pPr>
            <w:hyperlink r:id="rId50" w:history="1">
              <w:r w:rsidR="00C05C6F" w:rsidRPr="00BC17B4">
                <w:rPr>
                  <w:rStyle w:val="Hyperlink"/>
                  <w:rFonts w:ascii="Calibri" w:eastAsia="Calibri" w:hAnsi="Calibri" w:cs="Times New Roman"/>
                  <w:color w:val="00B0F0"/>
                  <w:sz w:val="19"/>
                  <w:szCs w:val="19"/>
                </w:rPr>
                <w:t>IRS Form 720</w:t>
              </w:r>
            </w:hyperlink>
            <w:r w:rsidR="00C05C6F" w:rsidRPr="00210A83">
              <w:rPr>
                <w:rFonts w:ascii="Calibri" w:eastAsia="Calibri" w:hAnsi="Calibri" w:cs="Times New Roman"/>
                <w:color w:val="244061" w:themeColor="accent1" w:themeShade="80"/>
                <w:sz w:val="19"/>
                <w:szCs w:val="19"/>
              </w:rPr>
              <w:t xml:space="preserve"> </w:t>
            </w:r>
            <w:r w:rsidR="00C05C6F" w:rsidRPr="00C05C6F">
              <w:rPr>
                <w:rFonts w:ascii="Calibri" w:eastAsia="Calibri" w:hAnsi="Calibri" w:cs="Times New Roman"/>
                <w:color w:val="984806" w:themeColor="accent6" w:themeShade="80"/>
                <w:sz w:val="19"/>
                <w:szCs w:val="19"/>
              </w:rPr>
              <w:t>must be filed annually to report and pay the fees no later than July 31st of the year following the last day of the plan year to which the fee applies.</w:t>
            </w:r>
          </w:p>
        </w:tc>
      </w:tr>
    </w:tbl>
    <w:p w:rsidR="004D5503" w:rsidRPr="00C4409A" w:rsidRDefault="004D5503" w:rsidP="00796F9C">
      <w:pPr>
        <w:spacing w:before="240" w:after="120"/>
        <w:jc w:val="center"/>
        <w:rPr>
          <w:sz w:val="20"/>
          <w:szCs w:val="20"/>
        </w:rPr>
      </w:pPr>
      <w:r w:rsidRPr="00C4409A">
        <w:rPr>
          <w:sz w:val="20"/>
          <w:szCs w:val="20"/>
        </w:rPr>
        <w:t xml:space="preserve">Written and created by: HR 360, Inc. </w:t>
      </w:r>
      <w:r w:rsidRPr="00C4409A">
        <w:rPr>
          <w:rFonts w:cs="Times New Roman"/>
          <w:sz w:val="20"/>
          <w:szCs w:val="20"/>
        </w:rPr>
        <w:t>|</w:t>
      </w:r>
      <w:r w:rsidRPr="00C4409A">
        <w:rPr>
          <w:sz w:val="20"/>
          <w:szCs w:val="20"/>
        </w:rPr>
        <w:t xml:space="preserve"> Last updated on </w:t>
      </w:r>
      <w:r>
        <w:rPr>
          <w:sz w:val="20"/>
          <w:szCs w:val="20"/>
        </w:rPr>
        <w:t>May</w:t>
      </w:r>
      <w:r w:rsidRPr="00C4409A">
        <w:rPr>
          <w:sz w:val="20"/>
          <w:szCs w:val="20"/>
        </w:rPr>
        <w:t xml:space="preserve"> </w:t>
      </w:r>
      <w:r>
        <w:rPr>
          <w:sz w:val="20"/>
          <w:szCs w:val="20"/>
        </w:rPr>
        <w:t>20</w:t>
      </w:r>
      <w:r w:rsidRPr="00C4409A">
        <w:rPr>
          <w:sz w:val="20"/>
          <w:szCs w:val="20"/>
        </w:rPr>
        <w:t>, 2015</w:t>
      </w:r>
    </w:p>
    <w:p w:rsidR="004D5503" w:rsidRPr="0042771F" w:rsidRDefault="004D5503" w:rsidP="00796F9C">
      <w:pPr>
        <w:tabs>
          <w:tab w:val="left" w:pos="990"/>
        </w:tabs>
        <w:spacing w:after="240" w:line="240" w:lineRule="auto"/>
        <w:ind w:right="-187"/>
        <w:rPr>
          <w:i/>
          <w:iCs/>
          <w:spacing w:val="-2"/>
          <w:sz w:val="20"/>
          <w:szCs w:val="20"/>
        </w:rPr>
      </w:pPr>
      <w:r w:rsidRPr="00C4409A">
        <w:rPr>
          <w:b/>
          <w:i/>
          <w:iCs/>
          <w:spacing w:val="-2"/>
          <w:sz w:val="20"/>
          <w:szCs w:val="20"/>
        </w:rPr>
        <w:t>Note:</w:t>
      </w:r>
      <w:r w:rsidRPr="00C4409A">
        <w:rPr>
          <w:i/>
          <w:iCs/>
          <w:spacing w:val="-2"/>
          <w:sz w:val="20"/>
          <w:szCs w:val="20"/>
        </w:rPr>
        <w:t xml:space="preserve"> The information and materials herein are provided for general information purposes only and are n</w:t>
      </w:r>
      <w:r w:rsidR="004920FC">
        <w:rPr>
          <w:i/>
          <w:iCs/>
          <w:spacing w:val="-2"/>
          <w:sz w:val="20"/>
          <w:szCs w:val="20"/>
        </w:rPr>
        <w:t xml:space="preserve">ot intended to constitute legal, tax </w:t>
      </w:r>
      <w:r w:rsidRPr="00C4409A">
        <w:rPr>
          <w:i/>
          <w:iCs/>
          <w:spacing w:val="-2"/>
          <w:sz w:val="20"/>
          <w:szCs w:val="20"/>
        </w:rPr>
        <w:t xml:space="preserve">or other advice or opinions on any specific matters and are not intended to replace the advice of a qualified attorney, plan provider or other professional advisor. This information has been taken from sources believed to be reliable, but there is no guarantee as to its accuracy. </w:t>
      </w:r>
    </w:p>
    <w:p w:rsidR="00AE5B77" w:rsidRPr="0042771F" w:rsidRDefault="004D5503" w:rsidP="0042771F">
      <w:pPr>
        <w:tabs>
          <w:tab w:val="left" w:pos="990"/>
        </w:tabs>
        <w:spacing w:after="0" w:line="240" w:lineRule="auto"/>
        <w:ind w:right="-187"/>
        <w:rPr>
          <w:iCs/>
          <w:sz w:val="20"/>
          <w:szCs w:val="20"/>
        </w:rPr>
      </w:pPr>
      <w:r w:rsidRPr="00C4409A">
        <w:rPr>
          <w:b/>
          <w:spacing w:val="-2"/>
          <w:sz w:val="20"/>
          <w:szCs w:val="20"/>
          <w:u w:val="single"/>
        </w:rPr>
        <w:t>Notice of Copyright and Restrictions on Use</w:t>
      </w:r>
      <w:r w:rsidRPr="00C4409A">
        <w:rPr>
          <w:b/>
          <w:spacing w:val="-2"/>
          <w:sz w:val="20"/>
          <w:szCs w:val="20"/>
        </w:rPr>
        <w:t>:</w:t>
      </w:r>
      <w:r w:rsidRPr="00C4409A">
        <w:rPr>
          <w:spacing w:val="-2"/>
          <w:sz w:val="20"/>
          <w:szCs w:val="20"/>
        </w:rPr>
        <w:t xml:space="preserve"> This document is protected under U.S. copyright laws and may not be copied, altered, reproduced, republished, uploaded, posted, or transmitted in any way (electronically or otherwise) except as expressly authorized in writing by HR360. The posting of this document on the Internet is strictly prohibited.</w:t>
      </w:r>
    </w:p>
    <w:sectPr w:rsidR="00AE5B77" w:rsidRPr="0042771F" w:rsidSect="0036672F">
      <w:headerReference w:type="default" r:id="rId51"/>
      <w:footerReference w:type="default" r:id="rId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47" w:rsidRDefault="00142747">
      <w:pPr>
        <w:spacing w:after="0" w:line="240" w:lineRule="auto"/>
      </w:pPr>
      <w:r>
        <w:separator/>
      </w:r>
    </w:p>
  </w:endnote>
  <w:endnote w:type="continuationSeparator" w:id="0">
    <w:p w:rsidR="00142747" w:rsidRDefault="00142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11" w:rsidRPr="00F927BB" w:rsidRDefault="00F927BB" w:rsidP="00F927BB">
    <w:pPr>
      <w:pStyle w:val="Footer"/>
      <w:jc w:val="right"/>
    </w:pPr>
    <w:r w:rsidRPr="00CE53B2">
      <w:rPr>
        <w:b/>
        <w:sz w:val="18"/>
        <w:szCs w:val="18"/>
      </w:rPr>
      <w:t xml:space="preserve">©2015 </w:t>
    </w:r>
    <w:r w:rsidRPr="00CE53B2">
      <w:rPr>
        <w:sz w:val="18"/>
        <w:szCs w:val="18"/>
      </w:rPr>
      <w:t>HR 360, Inc.</w:t>
    </w:r>
    <w:r w:rsidRPr="00CE53B2">
      <w:rPr>
        <w:b/>
        <w:sz w:val="18"/>
        <w:szCs w:val="18"/>
      </w:rPr>
      <w:t xml:space="preserve"> </w:t>
    </w:r>
    <w:r w:rsidRPr="00CE53B2">
      <w:rPr>
        <w:rFonts w:ascii="Times New Roman" w:hAnsi="Times New Roman" w:cs="Times New Roman"/>
        <w:b/>
        <w:sz w:val="18"/>
        <w:szCs w:val="18"/>
      </w:rPr>
      <w:t xml:space="preserve">| </w:t>
    </w:r>
    <w:r w:rsidRPr="00CE53B2">
      <w:rPr>
        <w:rFonts w:cstheme="minorHAnsi"/>
        <w:sz w:val="18"/>
        <w:szCs w:val="18"/>
      </w:rPr>
      <w:fldChar w:fldCharType="begin"/>
    </w:r>
    <w:r w:rsidRPr="00CE53B2">
      <w:rPr>
        <w:rFonts w:cstheme="minorHAnsi"/>
        <w:sz w:val="18"/>
        <w:szCs w:val="18"/>
      </w:rPr>
      <w:instrText xml:space="preserve"> PAGE   \* MERGEFORMAT </w:instrText>
    </w:r>
    <w:r w:rsidRPr="00CE53B2">
      <w:rPr>
        <w:rFonts w:cstheme="minorHAnsi"/>
        <w:sz w:val="18"/>
        <w:szCs w:val="18"/>
      </w:rPr>
      <w:fldChar w:fldCharType="separate"/>
    </w:r>
    <w:r w:rsidR="003A0F24">
      <w:rPr>
        <w:rFonts w:cstheme="minorHAnsi"/>
        <w:noProof/>
        <w:sz w:val="18"/>
        <w:szCs w:val="18"/>
      </w:rPr>
      <w:t>1</w:t>
    </w:r>
    <w:r w:rsidRPr="00CE53B2">
      <w:rPr>
        <w:rFonts w:cstheme="minorHAns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47" w:rsidRDefault="00142747">
      <w:pPr>
        <w:spacing w:after="0" w:line="240" w:lineRule="auto"/>
      </w:pPr>
      <w:r>
        <w:separator/>
      </w:r>
    </w:p>
  </w:footnote>
  <w:footnote w:type="continuationSeparator" w:id="0">
    <w:p w:rsidR="00142747" w:rsidRDefault="00142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62" w:rsidRPr="00B83443" w:rsidRDefault="005D7762" w:rsidP="005D7762">
    <w:pPr>
      <w:pStyle w:val="Heading1"/>
      <w:spacing w:before="0" w:line="240" w:lineRule="auto"/>
      <w:jc w:val="center"/>
      <w:rPr>
        <w:color w:val="00B0F0"/>
      </w:rPr>
    </w:pPr>
    <w:r w:rsidRPr="00B83443">
      <w:rPr>
        <w:color w:val="00B0F0"/>
      </w:rPr>
      <w:t>Health Care Reform To-Do List</w:t>
    </w:r>
  </w:p>
  <w:p w:rsidR="0036672F" w:rsidRPr="005D7762" w:rsidRDefault="005D7762" w:rsidP="005D7762">
    <w:pPr>
      <w:pStyle w:val="Heading1"/>
      <w:spacing w:before="0" w:line="240" w:lineRule="auto"/>
      <w:jc w:val="center"/>
      <w:rPr>
        <w:i/>
        <w:color w:val="00B0F0"/>
        <w:sz w:val="24"/>
        <w:szCs w:val="24"/>
      </w:rPr>
    </w:pPr>
    <w:r>
      <w:rPr>
        <w:i/>
        <w:color w:val="00B0F0"/>
        <w:sz w:val="24"/>
        <w:szCs w:val="24"/>
      </w:rPr>
      <w:t>Large F</w:t>
    </w:r>
    <w:r w:rsidRPr="00B83443">
      <w:rPr>
        <w:i/>
        <w:color w:val="00B0F0"/>
        <w:sz w:val="24"/>
        <w:szCs w:val="24"/>
      </w:rPr>
      <w:t>ully-Insured Plans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66349"/>
    <w:multiLevelType w:val="hybridMultilevel"/>
    <w:tmpl w:val="7110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DB"/>
    <w:rsid w:val="00047926"/>
    <w:rsid w:val="00053B48"/>
    <w:rsid w:val="00057F05"/>
    <w:rsid w:val="000745AB"/>
    <w:rsid w:val="000A00F5"/>
    <w:rsid w:val="000B4454"/>
    <w:rsid w:val="000E2010"/>
    <w:rsid w:val="001253AF"/>
    <w:rsid w:val="00142747"/>
    <w:rsid w:val="00150721"/>
    <w:rsid w:val="00155DDF"/>
    <w:rsid w:val="001D38F9"/>
    <w:rsid w:val="001E2BBD"/>
    <w:rsid w:val="00296431"/>
    <w:rsid w:val="002B192D"/>
    <w:rsid w:val="002B58BA"/>
    <w:rsid w:val="002D6E9C"/>
    <w:rsid w:val="002E2135"/>
    <w:rsid w:val="002F4B08"/>
    <w:rsid w:val="00343C64"/>
    <w:rsid w:val="00364C05"/>
    <w:rsid w:val="00377308"/>
    <w:rsid w:val="003A0F24"/>
    <w:rsid w:val="003D4436"/>
    <w:rsid w:val="0042771F"/>
    <w:rsid w:val="004920FC"/>
    <w:rsid w:val="004C072E"/>
    <w:rsid w:val="004D5503"/>
    <w:rsid w:val="00523FF3"/>
    <w:rsid w:val="00526570"/>
    <w:rsid w:val="00540ED8"/>
    <w:rsid w:val="00542E92"/>
    <w:rsid w:val="005D7762"/>
    <w:rsid w:val="006061F4"/>
    <w:rsid w:val="00656145"/>
    <w:rsid w:val="00665926"/>
    <w:rsid w:val="00673B35"/>
    <w:rsid w:val="006B0EF5"/>
    <w:rsid w:val="006C3E09"/>
    <w:rsid w:val="006F24F3"/>
    <w:rsid w:val="007131AB"/>
    <w:rsid w:val="00745270"/>
    <w:rsid w:val="00775A01"/>
    <w:rsid w:val="00796F9C"/>
    <w:rsid w:val="007A479B"/>
    <w:rsid w:val="007C2E46"/>
    <w:rsid w:val="007F5CAF"/>
    <w:rsid w:val="00866EE4"/>
    <w:rsid w:val="008A3178"/>
    <w:rsid w:val="008D6244"/>
    <w:rsid w:val="00924B52"/>
    <w:rsid w:val="0093724D"/>
    <w:rsid w:val="009620D1"/>
    <w:rsid w:val="00981913"/>
    <w:rsid w:val="00983BAB"/>
    <w:rsid w:val="00992DDB"/>
    <w:rsid w:val="009B0F2C"/>
    <w:rsid w:val="009E243D"/>
    <w:rsid w:val="00A1329F"/>
    <w:rsid w:val="00A1520F"/>
    <w:rsid w:val="00A26197"/>
    <w:rsid w:val="00A817A3"/>
    <w:rsid w:val="00AA0A81"/>
    <w:rsid w:val="00AA3482"/>
    <w:rsid w:val="00AE5B77"/>
    <w:rsid w:val="00AE5C5C"/>
    <w:rsid w:val="00B4204B"/>
    <w:rsid w:val="00B74548"/>
    <w:rsid w:val="00B81EC0"/>
    <w:rsid w:val="00B95F40"/>
    <w:rsid w:val="00BB45C6"/>
    <w:rsid w:val="00BC17B4"/>
    <w:rsid w:val="00BC399D"/>
    <w:rsid w:val="00BF3F08"/>
    <w:rsid w:val="00BF7B26"/>
    <w:rsid w:val="00C05C6F"/>
    <w:rsid w:val="00C113C1"/>
    <w:rsid w:val="00C515AF"/>
    <w:rsid w:val="00C55964"/>
    <w:rsid w:val="00C56096"/>
    <w:rsid w:val="00CB6FAC"/>
    <w:rsid w:val="00D23317"/>
    <w:rsid w:val="00D45D4D"/>
    <w:rsid w:val="00D84861"/>
    <w:rsid w:val="00E22B8A"/>
    <w:rsid w:val="00E36794"/>
    <w:rsid w:val="00E50623"/>
    <w:rsid w:val="00F402CD"/>
    <w:rsid w:val="00F927BB"/>
    <w:rsid w:val="00FC2295"/>
    <w:rsid w:val="00FE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D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DD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9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DB"/>
  </w:style>
  <w:style w:type="paragraph" w:styleId="Footer">
    <w:name w:val="footer"/>
    <w:basedOn w:val="Normal"/>
    <w:link w:val="FooterChar"/>
    <w:uiPriority w:val="99"/>
    <w:unhideWhenUsed/>
    <w:rsid w:val="00992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DB"/>
  </w:style>
  <w:style w:type="table" w:customStyle="1" w:styleId="TableGrid1">
    <w:name w:val="Table Grid1"/>
    <w:basedOn w:val="TableNormal"/>
    <w:next w:val="TableGrid"/>
    <w:uiPriority w:val="59"/>
    <w:rsid w:val="0099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DDB"/>
    <w:rPr>
      <w:sz w:val="16"/>
      <w:szCs w:val="16"/>
    </w:rPr>
  </w:style>
  <w:style w:type="paragraph" w:styleId="CommentText">
    <w:name w:val="annotation text"/>
    <w:basedOn w:val="Normal"/>
    <w:link w:val="CommentTextChar"/>
    <w:uiPriority w:val="99"/>
    <w:semiHidden/>
    <w:unhideWhenUsed/>
    <w:rsid w:val="00992DDB"/>
    <w:pPr>
      <w:spacing w:line="240" w:lineRule="auto"/>
    </w:pPr>
    <w:rPr>
      <w:sz w:val="20"/>
      <w:szCs w:val="20"/>
    </w:rPr>
  </w:style>
  <w:style w:type="character" w:customStyle="1" w:styleId="CommentTextChar">
    <w:name w:val="Comment Text Char"/>
    <w:basedOn w:val="DefaultParagraphFont"/>
    <w:link w:val="CommentText"/>
    <w:uiPriority w:val="99"/>
    <w:semiHidden/>
    <w:rsid w:val="00992DDB"/>
    <w:rPr>
      <w:sz w:val="20"/>
      <w:szCs w:val="20"/>
    </w:rPr>
  </w:style>
  <w:style w:type="paragraph" w:styleId="BalloonText">
    <w:name w:val="Balloon Text"/>
    <w:basedOn w:val="Normal"/>
    <w:link w:val="BalloonTextChar"/>
    <w:uiPriority w:val="99"/>
    <w:semiHidden/>
    <w:unhideWhenUsed/>
    <w:rsid w:val="00992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DDB"/>
    <w:rPr>
      <w:rFonts w:ascii="Tahoma" w:hAnsi="Tahoma" w:cs="Tahoma"/>
      <w:sz w:val="16"/>
      <w:szCs w:val="16"/>
    </w:rPr>
  </w:style>
  <w:style w:type="character" w:styleId="Hyperlink">
    <w:name w:val="Hyperlink"/>
    <w:uiPriority w:val="99"/>
    <w:unhideWhenUsed/>
    <w:rsid w:val="001D38F9"/>
    <w:rPr>
      <w:color w:val="0000FF"/>
      <w:u w:val="single"/>
    </w:rPr>
  </w:style>
  <w:style w:type="paragraph" w:styleId="CommentSubject">
    <w:name w:val="annotation subject"/>
    <w:basedOn w:val="CommentText"/>
    <w:next w:val="CommentText"/>
    <w:link w:val="CommentSubjectChar"/>
    <w:uiPriority w:val="99"/>
    <w:semiHidden/>
    <w:unhideWhenUsed/>
    <w:rsid w:val="00866EE4"/>
    <w:rPr>
      <w:b/>
      <w:bCs/>
    </w:rPr>
  </w:style>
  <w:style w:type="character" w:customStyle="1" w:styleId="CommentSubjectChar">
    <w:name w:val="Comment Subject Char"/>
    <w:basedOn w:val="CommentTextChar"/>
    <w:link w:val="CommentSubject"/>
    <w:uiPriority w:val="99"/>
    <w:semiHidden/>
    <w:rsid w:val="00866EE4"/>
    <w:rPr>
      <w:b/>
      <w:bCs/>
      <w:sz w:val="20"/>
      <w:szCs w:val="20"/>
    </w:rPr>
  </w:style>
  <w:style w:type="character" w:styleId="Strong">
    <w:name w:val="Strong"/>
    <w:basedOn w:val="DefaultParagraphFont"/>
    <w:uiPriority w:val="22"/>
    <w:qFormat/>
    <w:rsid w:val="005D77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D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DD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9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DB"/>
  </w:style>
  <w:style w:type="paragraph" w:styleId="Footer">
    <w:name w:val="footer"/>
    <w:basedOn w:val="Normal"/>
    <w:link w:val="FooterChar"/>
    <w:uiPriority w:val="99"/>
    <w:unhideWhenUsed/>
    <w:rsid w:val="00992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DB"/>
  </w:style>
  <w:style w:type="table" w:customStyle="1" w:styleId="TableGrid1">
    <w:name w:val="Table Grid1"/>
    <w:basedOn w:val="TableNormal"/>
    <w:next w:val="TableGrid"/>
    <w:uiPriority w:val="59"/>
    <w:rsid w:val="0099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DDB"/>
    <w:rPr>
      <w:sz w:val="16"/>
      <w:szCs w:val="16"/>
    </w:rPr>
  </w:style>
  <w:style w:type="paragraph" w:styleId="CommentText">
    <w:name w:val="annotation text"/>
    <w:basedOn w:val="Normal"/>
    <w:link w:val="CommentTextChar"/>
    <w:uiPriority w:val="99"/>
    <w:semiHidden/>
    <w:unhideWhenUsed/>
    <w:rsid w:val="00992DDB"/>
    <w:pPr>
      <w:spacing w:line="240" w:lineRule="auto"/>
    </w:pPr>
    <w:rPr>
      <w:sz w:val="20"/>
      <w:szCs w:val="20"/>
    </w:rPr>
  </w:style>
  <w:style w:type="character" w:customStyle="1" w:styleId="CommentTextChar">
    <w:name w:val="Comment Text Char"/>
    <w:basedOn w:val="DefaultParagraphFont"/>
    <w:link w:val="CommentText"/>
    <w:uiPriority w:val="99"/>
    <w:semiHidden/>
    <w:rsid w:val="00992DDB"/>
    <w:rPr>
      <w:sz w:val="20"/>
      <w:szCs w:val="20"/>
    </w:rPr>
  </w:style>
  <w:style w:type="paragraph" w:styleId="BalloonText">
    <w:name w:val="Balloon Text"/>
    <w:basedOn w:val="Normal"/>
    <w:link w:val="BalloonTextChar"/>
    <w:uiPriority w:val="99"/>
    <w:semiHidden/>
    <w:unhideWhenUsed/>
    <w:rsid w:val="00992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DDB"/>
    <w:rPr>
      <w:rFonts w:ascii="Tahoma" w:hAnsi="Tahoma" w:cs="Tahoma"/>
      <w:sz w:val="16"/>
      <w:szCs w:val="16"/>
    </w:rPr>
  </w:style>
  <w:style w:type="character" w:styleId="Hyperlink">
    <w:name w:val="Hyperlink"/>
    <w:uiPriority w:val="99"/>
    <w:unhideWhenUsed/>
    <w:rsid w:val="001D38F9"/>
    <w:rPr>
      <w:color w:val="0000FF"/>
      <w:u w:val="single"/>
    </w:rPr>
  </w:style>
  <w:style w:type="paragraph" w:styleId="CommentSubject">
    <w:name w:val="annotation subject"/>
    <w:basedOn w:val="CommentText"/>
    <w:next w:val="CommentText"/>
    <w:link w:val="CommentSubjectChar"/>
    <w:uiPriority w:val="99"/>
    <w:semiHidden/>
    <w:unhideWhenUsed/>
    <w:rsid w:val="00866EE4"/>
    <w:rPr>
      <w:b/>
      <w:bCs/>
    </w:rPr>
  </w:style>
  <w:style w:type="character" w:customStyle="1" w:styleId="CommentSubjectChar">
    <w:name w:val="Comment Subject Char"/>
    <w:basedOn w:val="CommentTextChar"/>
    <w:link w:val="CommentSubject"/>
    <w:uiPriority w:val="99"/>
    <w:semiHidden/>
    <w:rsid w:val="00866EE4"/>
    <w:rPr>
      <w:b/>
      <w:bCs/>
      <w:sz w:val="20"/>
      <w:szCs w:val="20"/>
    </w:rPr>
  </w:style>
  <w:style w:type="character" w:styleId="Strong">
    <w:name w:val="Strong"/>
    <w:basedOn w:val="DefaultParagraphFont"/>
    <w:uiPriority w:val="22"/>
    <w:qFormat/>
    <w:rsid w:val="005D77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care.gov/what-are-my-preventive-care-benefits/" TargetMode="External"/><Relationship Id="rId18" Type="http://schemas.openxmlformats.org/officeDocument/2006/relationships/hyperlink" Target="http://www.dol.gov/ebsa/faqs/faq-aca24.html" TargetMode="External"/><Relationship Id="rId26" Type="http://schemas.openxmlformats.org/officeDocument/2006/relationships/hyperlink" Target="http://www.gpo.gov/fdsys/pkg/FR-2014-02-12/pdf/2014-03082.pdf" TargetMode="External"/><Relationship Id="rId39" Type="http://schemas.openxmlformats.org/officeDocument/2006/relationships/hyperlink" Target="http://www.irs.gov/pub/irs-drop/n-14-55.pdf" TargetMode="External"/><Relationship Id="rId3" Type="http://schemas.openxmlformats.org/officeDocument/2006/relationships/styles" Target="styles.xml"/><Relationship Id="rId21" Type="http://schemas.openxmlformats.org/officeDocument/2006/relationships/hyperlink" Target="http://www.dol.gov/ebsa/correctedsbctemplate2.doc" TargetMode="External"/><Relationship Id="rId34" Type="http://schemas.openxmlformats.org/officeDocument/2006/relationships/hyperlink" Target="http://www.irs.gov/pub/irs-pdf/i109495c.pdf" TargetMode="External"/><Relationship Id="rId42" Type="http://schemas.openxmlformats.org/officeDocument/2006/relationships/hyperlink" Target="http://www.dol.gov/ebsa/newsroom/tr13-03.html" TargetMode="External"/><Relationship Id="rId47" Type="http://schemas.openxmlformats.org/officeDocument/2006/relationships/hyperlink" Target="http://www.irs.gov/pub/irs-drop/n-13-71.pdf" TargetMode="External"/><Relationship Id="rId50" Type="http://schemas.openxmlformats.org/officeDocument/2006/relationships/hyperlink" Target="http://www.irs.gov/pub/irs-pdf/f720.pdf" TargetMode="External"/><Relationship Id="rId7" Type="http://schemas.openxmlformats.org/officeDocument/2006/relationships/footnotes" Target="footnotes.xml"/><Relationship Id="rId12" Type="http://schemas.openxmlformats.org/officeDocument/2006/relationships/hyperlink" Target="http://www.irs.gov/uac/Employer-Provided-Health-Coverage-Informational-Reporting-Requirements:-Questions-and-Answers" TargetMode="External"/><Relationship Id="rId17" Type="http://schemas.openxmlformats.org/officeDocument/2006/relationships/hyperlink" Target="http://www.cms.gov/CCIIO/Resources/Fact-Sheets-and-FAQs/Downloads/SBC-Proposed-Rule-Fact-Sheet-122214.pdf" TargetMode="External"/><Relationship Id="rId25" Type="http://schemas.openxmlformats.org/officeDocument/2006/relationships/hyperlink" Target="https://www.healthcare.gov/glossary/minimum-value/" TargetMode="External"/><Relationship Id="rId33" Type="http://schemas.openxmlformats.org/officeDocument/2006/relationships/hyperlink" Target="http://www.irs.gov/pub/irs-pdf/f1095c.pdf" TargetMode="External"/><Relationship Id="rId38" Type="http://schemas.openxmlformats.org/officeDocument/2006/relationships/hyperlink" Target="http://www.dol.gov/ebsa/pdf/tr11-04.pdf" TargetMode="External"/><Relationship Id="rId46" Type="http://schemas.openxmlformats.org/officeDocument/2006/relationships/hyperlink" Target="http://www.irs.gov/pub/irs-drop/n-13-71.pdf" TargetMode="External"/><Relationship Id="rId2" Type="http://schemas.openxmlformats.org/officeDocument/2006/relationships/numbering" Target="numbering.xml"/><Relationship Id="rId16" Type="http://schemas.openxmlformats.org/officeDocument/2006/relationships/hyperlink" Target="http://www.dol.gov/ebsa/pdf/FLSAwithplans.pdf" TargetMode="External"/><Relationship Id="rId20" Type="http://schemas.openxmlformats.org/officeDocument/2006/relationships/hyperlink" Target="https://www.healthcare.gov/glossary/minimum-value/" TargetMode="External"/><Relationship Id="rId29" Type="http://schemas.openxmlformats.org/officeDocument/2006/relationships/hyperlink" Target="https://www.healthcare.gov/glossary/minimum-essential-coverage/" TargetMode="External"/><Relationship Id="rId41" Type="http://schemas.openxmlformats.org/officeDocument/2006/relationships/hyperlink" Target="http://www.irs.gov/uac/Newsroom/Employer-Health-Care-Arrangement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s.gov/uac/Form-W-2-Reporting-of-Employer-Sponsored-Health-Coverage" TargetMode="External"/><Relationship Id="rId24" Type="http://schemas.openxmlformats.org/officeDocument/2006/relationships/hyperlink" Target="https://www.healthcare.gov/glossary/affordable-coverage/" TargetMode="External"/><Relationship Id="rId32" Type="http://schemas.openxmlformats.org/officeDocument/2006/relationships/hyperlink" Target="http://www.irs.gov/pub/irs-pdf/f1094c.pdf" TargetMode="External"/><Relationship Id="rId37" Type="http://schemas.openxmlformats.org/officeDocument/2006/relationships/hyperlink" Target="http://www.irs.gov/Businesses/Small-Businesses-&amp;-Self-Employed/Questions-and-Answers-for-the-Additional-Medicare-Tax" TargetMode="External"/><Relationship Id="rId40" Type="http://schemas.openxmlformats.org/officeDocument/2006/relationships/hyperlink" Target="https://www.healthcare.gov/small-businesses/provide-shop-coverage/" TargetMode="External"/><Relationship Id="rId45" Type="http://schemas.openxmlformats.org/officeDocument/2006/relationships/hyperlink" Target="http://www.irs.gov/pub/irs-drop/rp-14-61.pdf"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ol.gov/ebsa/healthreform/regulations/coverageoptionsnotice.html" TargetMode="External"/><Relationship Id="rId23" Type="http://schemas.openxmlformats.org/officeDocument/2006/relationships/hyperlink" Target="http://www.irs.gov/uac/Newsroom/Questions-and-Answers-on-Employer-Shared-Responsibility-Provisions-Under-the-Affordable-Care-Act" TargetMode="External"/><Relationship Id="rId28" Type="http://schemas.openxmlformats.org/officeDocument/2006/relationships/hyperlink" Target="http://www.irs.gov/uac/Questions-and-Answers-on-Reporting-of-Offers-of-Health-Insurance-Coverage-by-Employers-Section-6056" TargetMode="External"/><Relationship Id="rId36" Type="http://schemas.openxmlformats.org/officeDocument/2006/relationships/hyperlink" Target="http://www.irs.gov/uac/Questions-and-Answers-on-Reporting-of-Offers-of-Health-Insurance-Coverage-by-Employers-Section-6056" TargetMode="External"/><Relationship Id="rId49" Type="http://schemas.openxmlformats.org/officeDocument/2006/relationships/hyperlink" Target="http://www.irs.gov/uac/Newsroom/Patient-Centered-Outcomes-Research-Institute-Fee" TargetMode="External"/><Relationship Id="rId10" Type="http://schemas.openxmlformats.org/officeDocument/2006/relationships/hyperlink" Target="https://www.healthcare.gov/glossary/essential-health-benefits" TargetMode="External"/><Relationship Id="rId19" Type="http://schemas.openxmlformats.org/officeDocument/2006/relationships/hyperlink" Target="https://www.healthcare.gov/glossary/minimum-essential-coverage/" TargetMode="External"/><Relationship Id="rId31" Type="http://schemas.openxmlformats.org/officeDocument/2006/relationships/hyperlink" Target="https://www.healthcare.gov/glossary/affordable-coverage/" TargetMode="External"/><Relationship Id="rId44" Type="http://schemas.openxmlformats.org/officeDocument/2006/relationships/hyperlink" Target="http://www.irs.gov/pub/irs-drop/n-12-40.pdf"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l.gov/ebsa/healthreform/regulations/90day.html" TargetMode="External"/><Relationship Id="rId14" Type="http://schemas.openxmlformats.org/officeDocument/2006/relationships/hyperlink" Target="https://www.healthcare.gov/glossary/out-of-pocket-costs/" TargetMode="External"/><Relationship Id="rId22" Type="http://schemas.openxmlformats.org/officeDocument/2006/relationships/hyperlink" Target="http://www.cms.gov/CCIIO/Resources/Files/Downloads/sbc-template.doc" TargetMode="External"/><Relationship Id="rId27" Type="http://schemas.openxmlformats.org/officeDocument/2006/relationships/hyperlink" Target="http://www.irs.gov/uac/Newsroom/Questions-and-Answers-on-Employer-Shared-Responsibility-Provisions-Under-the-Affordable-Care-Act" TargetMode="External"/><Relationship Id="rId30" Type="http://schemas.openxmlformats.org/officeDocument/2006/relationships/hyperlink" Target="https://www.healthcare.gov/glossary/minimum-value/" TargetMode="External"/><Relationship Id="rId35" Type="http://schemas.openxmlformats.org/officeDocument/2006/relationships/hyperlink" Target="http://www.irs.gov/uac/Questions-and-Answers-on-Reporting-of-Offers-of-Health-Insurance-Coverage-by-Employers-Section-6056" TargetMode="External"/><Relationship Id="rId43" Type="http://schemas.openxmlformats.org/officeDocument/2006/relationships/hyperlink" Target="http://www.law.cornell.edu/uscode/text/26/125" TargetMode="External"/><Relationship Id="rId48" Type="http://schemas.openxmlformats.org/officeDocument/2006/relationships/hyperlink" Target="http://www.irs.gov/uac/Application-of-the-Patient-Centered-Outcomes-Research-Trust-Fund-Fee-to-Common-Types-of-Health-Coverage-or-Arrangements"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513A-B70F-406F-85DF-8A2EE616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Rubin</dc:creator>
  <cp:lastModifiedBy>Veronica Santiago</cp:lastModifiedBy>
  <cp:revision>2</cp:revision>
  <cp:lastPrinted>2015-05-19T21:02:00Z</cp:lastPrinted>
  <dcterms:created xsi:type="dcterms:W3CDTF">2018-05-10T16:48:00Z</dcterms:created>
  <dcterms:modified xsi:type="dcterms:W3CDTF">2018-05-10T16:48:00Z</dcterms:modified>
</cp:coreProperties>
</file>