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0EB8" w:rsidRDefault="00760EB8" w:rsidP="00760EB8">
      <w:pPr>
        <w:spacing w:line="360" w:lineRule="auto"/>
        <w:rPr>
          <w:rFonts w:ascii="Calibri" w:eastAsia="Times New Roman" w:hAnsi="Calibri"/>
          <w:color w:val="000000"/>
        </w:rPr>
      </w:pPr>
    </w:p>
    <w:tbl>
      <w:tblPr>
        <w:tblW w:w="9750" w:type="dxa"/>
        <w:tblCellSpacing w:w="15" w:type="dxa"/>
        <w:tblLook w:val="04A0" w:firstRow="1" w:lastRow="0" w:firstColumn="1" w:lastColumn="0" w:noHBand="0" w:noVBand="1"/>
      </w:tblPr>
      <w:tblGrid>
        <w:gridCol w:w="10023"/>
      </w:tblGrid>
      <w:tr w:rsidR="00760EB8" w:rsidTr="00760EB8">
        <w:trPr>
          <w:tblCellSpacing w:w="15" w:type="dxa"/>
        </w:trPr>
        <w:tc>
          <w:tcPr>
            <w:tcW w:w="5000" w:type="pct"/>
            <w:tcMar>
              <w:top w:w="15" w:type="dxa"/>
              <w:left w:w="15" w:type="dxa"/>
              <w:bottom w:w="15" w:type="dxa"/>
              <w:right w:w="15" w:type="dxa"/>
            </w:tcMar>
            <w:vAlign w:val="center"/>
            <w:hideMark/>
          </w:tcPr>
          <w:tbl>
            <w:tblPr>
              <w:tblW w:w="5000" w:type="pct"/>
              <w:tblCellSpacing w:w="15" w:type="dxa"/>
              <w:tblLook w:val="04A0" w:firstRow="1" w:lastRow="0" w:firstColumn="1" w:lastColumn="0" w:noHBand="0" w:noVBand="1"/>
            </w:tblPr>
            <w:tblGrid>
              <w:gridCol w:w="9933"/>
            </w:tblGrid>
            <w:tr w:rsidR="00760EB8">
              <w:trPr>
                <w:tblCellSpacing w:w="15" w:type="dxa"/>
              </w:trPr>
              <w:tc>
                <w:tcPr>
                  <w:tcW w:w="0" w:type="auto"/>
                  <w:tcMar>
                    <w:top w:w="15" w:type="dxa"/>
                    <w:left w:w="15" w:type="dxa"/>
                    <w:bottom w:w="15" w:type="dxa"/>
                    <w:right w:w="15" w:type="dxa"/>
                  </w:tcMar>
                  <w:vAlign w:val="center"/>
                  <w:hideMark/>
                </w:tcPr>
                <w:tbl>
                  <w:tblPr>
                    <w:tblW w:w="5000" w:type="pct"/>
                    <w:tblCellSpacing w:w="15" w:type="dxa"/>
                    <w:tblLook w:val="04A0" w:firstRow="1" w:lastRow="0" w:firstColumn="1" w:lastColumn="0" w:noHBand="0" w:noVBand="1"/>
                  </w:tblPr>
                  <w:tblGrid>
                    <w:gridCol w:w="9843"/>
                  </w:tblGrid>
                  <w:tr w:rsidR="00760EB8">
                    <w:trPr>
                      <w:tblCellSpacing w:w="15" w:type="dxa"/>
                    </w:trPr>
                    <w:tc>
                      <w:tcPr>
                        <w:tcW w:w="0" w:type="auto"/>
                        <w:shd w:val="clear" w:color="auto" w:fill="FFFFFF"/>
                        <w:tcMar>
                          <w:top w:w="225" w:type="dxa"/>
                          <w:left w:w="450" w:type="dxa"/>
                          <w:bottom w:w="225" w:type="dxa"/>
                          <w:right w:w="450" w:type="dxa"/>
                        </w:tcMar>
                        <w:vAlign w:val="center"/>
                        <w:hideMark/>
                      </w:tcPr>
                      <w:p w:rsidR="00760EB8" w:rsidRPr="00760EB8" w:rsidRDefault="00760EB8">
                        <w:pPr>
                          <w:pStyle w:val="NormalWeb"/>
                          <w:spacing w:before="0" w:beforeAutospacing="0" w:after="0" w:afterAutospacing="0" w:line="360" w:lineRule="auto"/>
                          <w:rPr>
                            <w:b/>
                          </w:rPr>
                        </w:pPr>
                        <w:r w:rsidRPr="00760EB8">
                          <w:rPr>
                            <w:rFonts w:ascii="HelveticaNeue" w:hAnsi="HelveticaNeue"/>
                            <w:b/>
                            <w:noProof/>
                            <w:color w:val="333333"/>
                            <w:sz w:val="18"/>
                            <w:szCs w:val="18"/>
                            <w:bdr w:val="none" w:sz="0" w:space="0" w:color="auto" w:frame="1"/>
                          </w:rPr>
                          <w:drawing>
                            <wp:inline distT="0" distB="0" distL="0" distR="0" wp14:anchorId="2036A51D" wp14:editId="6B690879">
                              <wp:extent cx="2383155" cy="1288415"/>
                              <wp:effectExtent l="0" t="0" r="0" b="6985"/>
                              <wp:docPr id="2" name="Picture 2" descr="https://theramex.newsweaver.com/files/12/82942/210510/6899/_nw_test_mailing/63cb5a0324d27d932251e15e/maggi%20logo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heramex.newsweaver.com/files/12/82942/210510/6899/_nw_test_mailing/63cb5a0324d27d932251e15e/maggi%20logo_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3155" cy="1288415"/>
                                      </a:xfrm>
                                      <a:prstGeom prst="rect">
                                        <a:avLst/>
                                      </a:prstGeom>
                                      <a:noFill/>
                                      <a:ln>
                                        <a:noFill/>
                                      </a:ln>
                                    </pic:spPr>
                                  </pic:pic>
                                </a:graphicData>
                              </a:graphic>
                            </wp:inline>
                          </w:drawing>
                        </w:r>
                      </w:p>
                    </w:tc>
                  </w:tr>
                </w:tbl>
                <w:p w:rsidR="00760EB8" w:rsidRDefault="00760EB8">
                  <w:pPr>
                    <w:rPr>
                      <w:rFonts w:eastAsia="Times New Roman"/>
                      <w:sz w:val="20"/>
                      <w:szCs w:val="20"/>
                    </w:rPr>
                  </w:pPr>
                </w:p>
              </w:tc>
            </w:tr>
          </w:tbl>
          <w:p w:rsidR="00760EB8" w:rsidRDefault="00760EB8">
            <w:pPr>
              <w:pStyle w:val="NormalWeb"/>
              <w:spacing w:before="0" w:beforeAutospacing="0" w:after="0" w:afterAutospacing="0" w:line="360" w:lineRule="auto"/>
              <w:rPr>
                <w:rFonts w:ascii="HelveticaNeue" w:hAnsi="HelveticaNeue"/>
                <w:color w:val="333333"/>
                <w:sz w:val="22"/>
                <w:szCs w:val="22"/>
              </w:rPr>
            </w:pPr>
            <w:r>
              <w:rPr>
                <w:rFonts w:ascii="HelveticaNeue" w:hAnsi="HelveticaNeue"/>
                <w:color w:val="333333"/>
                <w:sz w:val="18"/>
                <w:szCs w:val="18"/>
                <w:bdr w:val="none" w:sz="0" w:space="0" w:color="auto" w:frame="1"/>
              </w:rPr>
              <w:t> </w:t>
            </w:r>
          </w:p>
          <w:tbl>
            <w:tblPr>
              <w:tblW w:w="5000" w:type="pct"/>
              <w:tblCellSpacing w:w="15" w:type="dxa"/>
              <w:tblLook w:val="04A0" w:firstRow="1" w:lastRow="0" w:firstColumn="1" w:lastColumn="0" w:noHBand="0" w:noVBand="1"/>
            </w:tblPr>
            <w:tblGrid>
              <w:gridCol w:w="9933"/>
            </w:tblGrid>
            <w:tr w:rsidR="00760EB8">
              <w:trPr>
                <w:tblCellSpacing w:w="15" w:type="dxa"/>
              </w:trPr>
              <w:tc>
                <w:tcPr>
                  <w:tcW w:w="0" w:type="auto"/>
                  <w:tcMar>
                    <w:top w:w="15" w:type="dxa"/>
                    <w:left w:w="15" w:type="dxa"/>
                    <w:bottom w:w="15" w:type="dxa"/>
                    <w:right w:w="15" w:type="dxa"/>
                  </w:tcMar>
                  <w:vAlign w:val="center"/>
                  <w:hideMark/>
                </w:tcPr>
                <w:tbl>
                  <w:tblPr>
                    <w:tblW w:w="5000" w:type="pct"/>
                    <w:tblCellSpacing w:w="15" w:type="dxa"/>
                    <w:tblLook w:val="04A0" w:firstRow="1" w:lastRow="0" w:firstColumn="1" w:lastColumn="0" w:noHBand="0" w:noVBand="1"/>
                  </w:tblPr>
                  <w:tblGrid>
                    <w:gridCol w:w="9843"/>
                  </w:tblGrid>
                  <w:tr w:rsidR="00760EB8">
                    <w:trPr>
                      <w:tblCellSpacing w:w="15" w:type="dxa"/>
                    </w:trPr>
                    <w:tc>
                      <w:tcPr>
                        <w:tcW w:w="0" w:type="auto"/>
                        <w:shd w:val="clear" w:color="auto" w:fill="FFFFFF"/>
                        <w:tcMar>
                          <w:top w:w="15" w:type="dxa"/>
                          <w:left w:w="15" w:type="dxa"/>
                          <w:bottom w:w="15" w:type="dxa"/>
                          <w:right w:w="15" w:type="dxa"/>
                        </w:tcMar>
                        <w:vAlign w:val="center"/>
                        <w:hideMark/>
                      </w:tcPr>
                      <w:p w:rsidR="00760EB8" w:rsidRDefault="00760EB8">
                        <w:pPr>
                          <w:pStyle w:val="NormalWeb"/>
                          <w:spacing w:before="0" w:beforeAutospacing="0" w:after="0" w:afterAutospacing="0" w:line="360" w:lineRule="auto"/>
                        </w:pPr>
                        <w:r>
                          <w:rPr>
                            <w:rFonts w:ascii="HelveticaNeue" w:hAnsi="HelveticaNeue"/>
                            <w:noProof/>
                            <w:color w:val="333333"/>
                            <w:sz w:val="18"/>
                            <w:szCs w:val="18"/>
                            <w:bdr w:val="none" w:sz="0" w:space="0" w:color="auto" w:frame="1"/>
                          </w:rPr>
                          <w:drawing>
                            <wp:inline distT="0" distB="0" distL="0" distR="0">
                              <wp:extent cx="6193155" cy="5680075"/>
                              <wp:effectExtent l="0" t="0" r="0" b="0"/>
                              <wp:docPr id="1" name="Picture 1" descr="https://theramex.newsweaver.com/files/12/82942/210510/6899/_nw_test_mailing/f395d4117994883aa7f14519/mentor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heramex.newsweaver.com/files/12/82942/210510/6899/_nw_test_mailing/f395d4117994883aa7f14519/mentoring.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93155" cy="5680075"/>
                                      </a:xfrm>
                                      <a:prstGeom prst="rect">
                                        <a:avLst/>
                                      </a:prstGeom>
                                      <a:noFill/>
                                      <a:ln>
                                        <a:noFill/>
                                      </a:ln>
                                    </pic:spPr>
                                  </pic:pic>
                                </a:graphicData>
                              </a:graphic>
                            </wp:inline>
                          </w:drawing>
                        </w:r>
                      </w:p>
                    </w:tc>
                  </w:tr>
                </w:tbl>
                <w:p w:rsidR="00760EB8" w:rsidRDefault="00760EB8">
                  <w:pPr>
                    <w:rPr>
                      <w:rFonts w:eastAsia="Times New Roman"/>
                      <w:sz w:val="20"/>
                      <w:szCs w:val="20"/>
                    </w:rPr>
                  </w:pPr>
                </w:p>
              </w:tc>
            </w:tr>
          </w:tbl>
          <w:p w:rsidR="00760EB8" w:rsidRDefault="00760EB8">
            <w:pPr>
              <w:rPr>
                <w:rFonts w:eastAsia="Times New Roman"/>
                <w:sz w:val="20"/>
                <w:szCs w:val="20"/>
              </w:rPr>
            </w:pPr>
          </w:p>
        </w:tc>
      </w:tr>
      <w:tr w:rsidR="00760EB8" w:rsidTr="00760EB8">
        <w:trPr>
          <w:tblCellSpacing w:w="15" w:type="dxa"/>
        </w:trPr>
        <w:tc>
          <w:tcPr>
            <w:tcW w:w="5000" w:type="pct"/>
            <w:tcMar>
              <w:top w:w="300" w:type="dxa"/>
              <w:left w:w="450" w:type="dxa"/>
              <w:bottom w:w="300" w:type="dxa"/>
              <w:right w:w="450" w:type="dxa"/>
            </w:tcMar>
            <w:vAlign w:val="center"/>
            <w:hideMark/>
          </w:tcPr>
          <w:tbl>
            <w:tblPr>
              <w:tblW w:w="5000" w:type="pct"/>
              <w:tblCellSpacing w:w="15" w:type="dxa"/>
              <w:tblLook w:val="04A0" w:firstRow="1" w:lastRow="0" w:firstColumn="1" w:lastColumn="0" w:noHBand="0" w:noVBand="1"/>
            </w:tblPr>
            <w:tblGrid>
              <w:gridCol w:w="9063"/>
            </w:tblGrid>
            <w:tr w:rsidR="00760EB8">
              <w:trPr>
                <w:tblCellSpacing w:w="15" w:type="dxa"/>
              </w:trPr>
              <w:tc>
                <w:tcPr>
                  <w:tcW w:w="0" w:type="auto"/>
                  <w:tcMar>
                    <w:top w:w="15" w:type="dxa"/>
                    <w:left w:w="15" w:type="dxa"/>
                    <w:bottom w:w="300" w:type="dxa"/>
                    <w:right w:w="15" w:type="dxa"/>
                  </w:tcMar>
                  <w:vAlign w:val="center"/>
                  <w:hideMark/>
                </w:tcPr>
                <w:tbl>
                  <w:tblPr>
                    <w:tblW w:w="5000" w:type="pct"/>
                    <w:tblCellSpacing w:w="15" w:type="dxa"/>
                    <w:tblLook w:val="04A0" w:firstRow="1" w:lastRow="0" w:firstColumn="1" w:lastColumn="0" w:noHBand="0" w:noVBand="1"/>
                  </w:tblPr>
                  <w:tblGrid>
                    <w:gridCol w:w="8973"/>
                  </w:tblGrid>
                  <w:tr w:rsidR="00760EB8">
                    <w:trPr>
                      <w:tblCellSpacing w:w="15" w:type="dxa"/>
                    </w:trPr>
                    <w:tc>
                      <w:tcPr>
                        <w:tcW w:w="0" w:type="auto"/>
                        <w:tcBorders>
                          <w:top w:val="nil"/>
                          <w:left w:val="nil"/>
                          <w:bottom w:val="single" w:sz="8" w:space="0" w:color="DDDDDD"/>
                          <w:right w:val="nil"/>
                        </w:tcBorders>
                        <w:shd w:val="clear" w:color="auto" w:fill="FFFFFF"/>
                        <w:tcMar>
                          <w:top w:w="15" w:type="dxa"/>
                          <w:left w:w="150" w:type="dxa"/>
                          <w:bottom w:w="150" w:type="dxa"/>
                          <w:right w:w="150" w:type="dxa"/>
                        </w:tcMar>
                        <w:vAlign w:val="center"/>
                        <w:hideMark/>
                      </w:tcPr>
                      <w:tbl>
                        <w:tblPr>
                          <w:tblW w:w="5000" w:type="pct"/>
                          <w:tblCellSpacing w:w="15" w:type="dxa"/>
                          <w:tblLook w:val="04A0" w:firstRow="1" w:lastRow="0" w:firstColumn="1" w:lastColumn="0" w:noHBand="0" w:noVBand="1"/>
                        </w:tblPr>
                        <w:tblGrid>
                          <w:gridCol w:w="8613"/>
                        </w:tblGrid>
                        <w:tr w:rsidR="00760EB8">
                          <w:trPr>
                            <w:tblCellSpacing w:w="15" w:type="dxa"/>
                          </w:trPr>
                          <w:tc>
                            <w:tcPr>
                              <w:tcW w:w="0" w:type="auto"/>
                              <w:tcMar>
                                <w:top w:w="150" w:type="dxa"/>
                                <w:left w:w="15" w:type="dxa"/>
                                <w:bottom w:w="150" w:type="dxa"/>
                                <w:right w:w="15" w:type="dxa"/>
                              </w:tcMar>
                              <w:vAlign w:val="center"/>
                              <w:hideMark/>
                            </w:tcPr>
                            <w:p w:rsidR="00760EB8" w:rsidRDefault="00760EB8">
                              <w:pPr>
                                <w:pStyle w:val="NormalWeb"/>
                                <w:spacing w:before="0" w:beforeAutospacing="0" w:after="0" w:afterAutospacing="0" w:line="360" w:lineRule="auto"/>
                                <w:jc w:val="center"/>
                                <w:rPr>
                                  <w:rFonts w:ascii="HelveticaNeue" w:hAnsi="HelveticaNeue"/>
                                  <w:color w:val="333333"/>
                                  <w:sz w:val="22"/>
                                  <w:szCs w:val="22"/>
                                </w:rPr>
                              </w:pPr>
                              <w:r>
                                <w:rPr>
                                  <w:rFonts w:ascii="HelveticaNeue" w:hAnsi="HelveticaNeue"/>
                                  <w:color w:val="FF6600"/>
                                  <w:sz w:val="27"/>
                                  <w:szCs w:val="27"/>
                                  <w:bdr w:val="none" w:sz="0" w:space="0" w:color="auto" w:frame="1"/>
                                </w:rPr>
                                <w:lastRenderedPageBreak/>
                                <w:t>November 2018</w:t>
                              </w:r>
                            </w:p>
                          </w:tc>
                        </w:tr>
                        <w:tr w:rsidR="00760EB8">
                          <w:trPr>
                            <w:tblCellSpacing w:w="15" w:type="dxa"/>
                          </w:trPr>
                          <w:tc>
                            <w:tcPr>
                              <w:tcW w:w="0" w:type="auto"/>
                              <w:shd w:val="clear" w:color="auto" w:fill="FFFFFF"/>
                              <w:tcMar>
                                <w:top w:w="15" w:type="dxa"/>
                                <w:left w:w="15" w:type="dxa"/>
                                <w:bottom w:w="15" w:type="dxa"/>
                                <w:right w:w="15" w:type="dxa"/>
                              </w:tcMar>
                              <w:vAlign w:val="center"/>
                              <w:hideMark/>
                            </w:tcPr>
                            <w:p w:rsidR="00760EB8" w:rsidRDefault="00760EB8">
                              <w:pPr>
                                <w:pStyle w:val="NormalWeb"/>
                                <w:spacing w:before="0" w:beforeAutospacing="0" w:after="0" w:afterAutospacing="0" w:line="360" w:lineRule="auto"/>
                                <w:jc w:val="center"/>
                                <w:rPr>
                                  <w:rFonts w:ascii="HelveticaNeue" w:hAnsi="HelveticaNeue"/>
                                  <w:color w:val="333333"/>
                                  <w:sz w:val="22"/>
                                  <w:szCs w:val="22"/>
                                </w:rPr>
                              </w:pPr>
                              <w:r>
                                <w:rPr>
                                  <w:rFonts w:ascii="HelveticaNeue" w:hAnsi="HelveticaNeue"/>
                                  <w:color w:val="2E3752"/>
                                  <w:sz w:val="48"/>
                                  <w:szCs w:val="48"/>
                                  <w:bdr w:val="none" w:sz="0" w:space="0" w:color="auto" w:frame="1"/>
                                </w:rPr>
                                <w:t>Enhanced Training Hub Newsletter</w:t>
                              </w:r>
                            </w:p>
                          </w:tc>
                        </w:tr>
                      </w:tbl>
                      <w:p w:rsidR="00760EB8" w:rsidRDefault="00760EB8">
                        <w:pPr>
                          <w:rPr>
                            <w:rFonts w:eastAsia="Times New Roman"/>
                            <w:sz w:val="20"/>
                            <w:szCs w:val="20"/>
                          </w:rPr>
                        </w:pPr>
                      </w:p>
                    </w:tc>
                  </w:tr>
                </w:tbl>
                <w:p w:rsidR="00760EB8" w:rsidRDefault="00760EB8">
                  <w:pPr>
                    <w:rPr>
                      <w:rFonts w:eastAsia="Times New Roman"/>
                      <w:sz w:val="20"/>
                      <w:szCs w:val="20"/>
                    </w:rPr>
                  </w:pPr>
                </w:p>
              </w:tc>
            </w:tr>
          </w:tbl>
          <w:p w:rsidR="00760EB8" w:rsidRDefault="00760EB8">
            <w:pPr>
              <w:pStyle w:val="NormalWeb"/>
              <w:spacing w:before="0" w:beforeAutospacing="0" w:after="0" w:afterAutospacing="0" w:line="360" w:lineRule="auto"/>
              <w:rPr>
                <w:rFonts w:ascii="HelveticaNeue" w:hAnsi="HelveticaNeue"/>
                <w:color w:val="333333"/>
                <w:sz w:val="22"/>
                <w:szCs w:val="22"/>
              </w:rPr>
            </w:pPr>
            <w:r>
              <w:rPr>
                <w:rFonts w:ascii="HelveticaNeue" w:hAnsi="HelveticaNeue"/>
                <w:color w:val="333333"/>
                <w:sz w:val="18"/>
                <w:szCs w:val="18"/>
                <w:bdr w:val="none" w:sz="0" w:space="0" w:color="auto" w:frame="1"/>
              </w:rPr>
              <w:t> </w:t>
            </w:r>
          </w:p>
          <w:tbl>
            <w:tblPr>
              <w:tblW w:w="5000" w:type="pct"/>
              <w:tblCellSpacing w:w="15" w:type="dxa"/>
              <w:tblLook w:val="04A0" w:firstRow="1" w:lastRow="0" w:firstColumn="1" w:lastColumn="0" w:noHBand="0" w:noVBand="1"/>
            </w:tblPr>
            <w:tblGrid>
              <w:gridCol w:w="9063"/>
            </w:tblGrid>
            <w:tr w:rsidR="00760EB8">
              <w:trPr>
                <w:tblCellSpacing w:w="15" w:type="dxa"/>
              </w:trPr>
              <w:tc>
                <w:tcPr>
                  <w:tcW w:w="0" w:type="auto"/>
                  <w:tcMar>
                    <w:top w:w="15" w:type="dxa"/>
                    <w:left w:w="15" w:type="dxa"/>
                    <w:bottom w:w="300" w:type="dxa"/>
                    <w:right w:w="15" w:type="dxa"/>
                  </w:tcMar>
                  <w:vAlign w:val="center"/>
                  <w:hideMark/>
                </w:tcPr>
                <w:tbl>
                  <w:tblPr>
                    <w:tblW w:w="5000" w:type="pct"/>
                    <w:tblCellSpacing w:w="15" w:type="dxa"/>
                    <w:tblLook w:val="04A0" w:firstRow="1" w:lastRow="0" w:firstColumn="1" w:lastColumn="0" w:noHBand="0" w:noVBand="1"/>
                  </w:tblPr>
                  <w:tblGrid>
                    <w:gridCol w:w="8973"/>
                  </w:tblGrid>
                  <w:tr w:rsidR="00760EB8">
                    <w:trPr>
                      <w:tblCellSpacing w:w="15" w:type="dxa"/>
                    </w:trPr>
                    <w:tc>
                      <w:tcPr>
                        <w:tcW w:w="0" w:type="auto"/>
                        <w:shd w:val="clear" w:color="auto" w:fill="FFFFFF"/>
                        <w:tcMar>
                          <w:top w:w="15" w:type="dxa"/>
                          <w:left w:w="15" w:type="dxa"/>
                          <w:bottom w:w="300" w:type="dxa"/>
                          <w:right w:w="15" w:type="dxa"/>
                        </w:tcMar>
                        <w:vAlign w:val="center"/>
                        <w:hideMark/>
                      </w:tcPr>
                      <w:p w:rsidR="00760EB8" w:rsidRDefault="00760EB8">
                        <w:pPr>
                          <w:pStyle w:val="NormalWeb"/>
                          <w:spacing w:before="0" w:beforeAutospacing="0" w:after="0" w:afterAutospacing="0" w:line="360" w:lineRule="auto"/>
                          <w:rPr>
                            <w:rFonts w:ascii="HelveticaNeue" w:hAnsi="HelveticaNeue"/>
                            <w:color w:val="333333"/>
                          </w:rPr>
                        </w:pPr>
                        <w:r>
                          <w:rPr>
                            <w:rStyle w:val="Strong"/>
                            <w:rFonts w:ascii="HelveticaNeue" w:hAnsi="HelveticaNeue"/>
                            <w:color w:val="003300"/>
                            <w:sz w:val="36"/>
                            <w:szCs w:val="36"/>
                            <w:bdr w:val="none" w:sz="0" w:space="0" w:color="auto" w:frame="1"/>
                          </w:rPr>
                          <w:t>The story so far</w:t>
                        </w:r>
                      </w:p>
                      <w:p w:rsidR="00760EB8" w:rsidRDefault="00760EB8">
                        <w:pPr>
                          <w:pStyle w:val="NormalWeb"/>
                          <w:spacing w:before="0" w:beforeAutospacing="0" w:after="0" w:afterAutospacing="0" w:line="360" w:lineRule="auto"/>
                          <w:rPr>
                            <w:rFonts w:ascii="HelveticaNeue" w:hAnsi="HelveticaNeue"/>
                            <w:color w:val="333333"/>
                          </w:rPr>
                        </w:pPr>
                        <w:r>
                          <w:rPr>
                            <w:rFonts w:ascii="HelveticaNeue" w:hAnsi="HelveticaNeue"/>
                            <w:color w:val="000000"/>
                          </w:rPr>
                          <w:t xml:space="preserve">Since starting the post as Lead Nurse </w:t>
                        </w:r>
                        <w:proofErr w:type="gramStart"/>
                        <w:r>
                          <w:rPr>
                            <w:rFonts w:ascii="HelveticaNeue" w:hAnsi="HelveticaNeue"/>
                            <w:color w:val="000000"/>
                          </w:rPr>
                          <w:t>Mentor ,</w:t>
                        </w:r>
                        <w:proofErr w:type="gramEnd"/>
                        <w:r>
                          <w:rPr>
                            <w:rFonts w:ascii="HelveticaNeue" w:hAnsi="HelveticaNeue"/>
                            <w:color w:val="000000"/>
                          </w:rPr>
                          <w:t xml:space="preserve"> 3 new surgeries are in the process of taking student nurses. A further 4 will be starting the process in the New Year. Links have been made with all the main Universities. We will be working very closely with them in the development of nurse training that will be more Primary Care focused. We have provided an Annual Update for existing mentors and </w:t>
                        </w:r>
                        <w:proofErr w:type="spellStart"/>
                        <w:r>
                          <w:rPr>
                            <w:rFonts w:ascii="HelveticaNeue" w:hAnsi="HelveticaNeue"/>
                            <w:color w:val="000000"/>
                          </w:rPr>
                          <w:t>SLiP</w:t>
                        </w:r>
                        <w:proofErr w:type="spellEnd"/>
                        <w:r>
                          <w:rPr>
                            <w:rFonts w:ascii="HelveticaNeue" w:hAnsi="HelveticaNeue"/>
                            <w:color w:val="000000"/>
                          </w:rPr>
                          <w:t xml:space="preserve"> training for new mentors at that update. We are working closely with Edge Hill who </w:t>
                        </w:r>
                        <w:proofErr w:type="gramStart"/>
                        <w:r>
                          <w:rPr>
                            <w:rFonts w:ascii="HelveticaNeue" w:hAnsi="HelveticaNeue"/>
                            <w:color w:val="000000"/>
                          </w:rPr>
                          <w:t>are</w:t>
                        </w:r>
                        <w:proofErr w:type="gramEnd"/>
                        <w:r>
                          <w:rPr>
                            <w:rFonts w:ascii="HelveticaNeue" w:hAnsi="HelveticaNeue"/>
                            <w:color w:val="000000"/>
                          </w:rPr>
                          <w:t xml:space="preserve"> keen to place Child Health, Nutrition and Health, Health and Social Wellbeing students with us in the future. This would be for a day a week only and no mentoring qualifications would be needed for this. More information about this will be in the next bulletin , as the courses commence June 2019</w:t>
                        </w:r>
                      </w:p>
                      <w:p w:rsidR="00760EB8" w:rsidRDefault="00760EB8">
                        <w:pPr>
                          <w:pStyle w:val="NormalWeb"/>
                          <w:spacing w:before="0" w:beforeAutospacing="0" w:after="0" w:afterAutospacing="0" w:line="360" w:lineRule="auto"/>
                          <w:rPr>
                            <w:rFonts w:ascii="HelveticaNeue" w:hAnsi="HelveticaNeue"/>
                            <w:color w:val="333333"/>
                          </w:rPr>
                        </w:pPr>
                        <w:r>
                          <w:rPr>
                            <w:rFonts w:ascii="HelveticaNeue" w:hAnsi="HelveticaNeue"/>
                            <w:b/>
                            <w:bCs/>
                            <w:color w:val="003300"/>
                            <w:sz w:val="36"/>
                            <w:szCs w:val="36"/>
                            <w:bdr w:val="none" w:sz="0" w:space="0" w:color="auto" w:frame="1"/>
                          </w:rPr>
                          <w:br/>
                        </w:r>
                        <w:r>
                          <w:rPr>
                            <w:rStyle w:val="Strong"/>
                            <w:rFonts w:ascii="HelveticaNeue" w:hAnsi="HelveticaNeue"/>
                            <w:color w:val="003300"/>
                            <w:sz w:val="36"/>
                            <w:szCs w:val="36"/>
                            <w:bdr w:val="none" w:sz="0" w:space="0" w:color="auto" w:frame="1"/>
                          </w:rPr>
                          <w:t>Success stories</w:t>
                        </w:r>
                      </w:p>
                      <w:p w:rsidR="00760EB8" w:rsidRDefault="00760EB8">
                        <w:pPr>
                          <w:pStyle w:val="NormalWeb"/>
                          <w:spacing w:before="0" w:beforeAutospacing="0" w:after="0" w:afterAutospacing="0" w:line="360" w:lineRule="auto"/>
                          <w:rPr>
                            <w:rFonts w:ascii="HelveticaNeue" w:hAnsi="HelveticaNeue"/>
                            <w:color w:val="333333"/>
                          </w:rPr>
                        </w:pPr>
                        <w:r>
                          <w:rPr>
                            <w:rFonts w:ascii="HelveticaNeue" w:hAnsi="HelveticaNeue"/>
                            <w:color w:val="000000"/>
                          </w:rPr>
                          <w:t>Our three surgeries are in the process of being audited by the University and then students will be placed there. Hopefully it will be a really positive experience for the student and new mentors alike. We will have some of their stories for the next bulletin. Maggi has completed the Sign off theory and will have a student allocated to her in February. We feel, moving forward that the Universities are more aware of what Primary Care can offer as a student placement. Also that the current nurse training needs to incorporate more elements of Primary Care nursing if we are ever to bridge the gap that is out there for nurses wanting to consider a Primary Care as their first choice of employment after qualifying. We are also going to be involved in the selection process for nurses onto the course.</w:t>
                        </w:r>
                      </w:p>
                      <w:p w:rsidR="00760EB8" w:rsidRDefault="00760EB8">
                        <w:pPr>
                          <w:pStyle w:val="NormalWeb"/>
                          <w:spacing w:before="0" w:beforeAutospacing="0" w:after="0" w:afterAutospacing="0" w:line="360" w:lineRule="auto"/>
                          <w:rPr>
                            <w:rFonts w:ascii="HelveticaNeue" w:hAnsi="HelveticaNeue"/>
                            <w:color w:val="333333"/>
                          </w:rPr>
                        </w:pPr>
                        <w:r>
                          <w:rPr>
                            <w:rFonts w:ascii="HelveticaNeue" w:hAnsi="HelveticaNeue"/>
                            <w:b/>
                            <w:bCs/>
                            <w:color w:val="003300"/>
                            <w:sz w:val="36"/>
                            <w:szCs w:val="36"/>
                            <w:bdr w:val="none" w:sz="0" w:space="0" w:color="auto" w:frame="1"/>
                          </w:rPr>
                          <w:lastRenderedPageBreak/>
                          <w:br/>
                        </w:r>
                        <w:r>
                          <w:rPr>
                            <w:rStyle w:val="Strong"/>
                            <w:rFonts w:ascii="HelveticaNeue" w:hAnsi="HelveticaNeue"/>
                            <w:color w:val="003300"/>
                            <w:sz w:val="36"/>
                            <w:szCs w:val="36"/>
                            <w:bdr w:val="none" w:sz="0" w:space="0" w:color="auto" w:frame="1"/>
                          </w:rPr>
                          <w:t>News</w:t>
                        </w:r>
                      </w:p>
                      <w:p w:rsidR="00760EB8" w:rsidRDefault="00760EB8">
                        <w:pPr>
                          <w:pStyle w:val="NormalWeb"/>
                          <w:spacing w:before="0" w:beforeAutospacing="0" w:after="0" w:afterAutospacing="0" w:line="360" w:lineRule="auto"/>
                          <w:rPr>
                            <w:rFonts w:ascii="HelveticaNeue" w:hAnsi="HelveticaNeue"/>
                            <w:color w:val="333333"/>
                          </w:rPr>
                        </w:pPr>
                        <w:r>
                          <w:rPr>
                            <w:rFonts w:ascii="HelveticaNeue" w:hAnsi="HelveticaNeue"/>
                            <w:color w:val="000000"/>
                          </w:rPr>
                          <w:br/>
                        </w:r>
                        <w:r>
                          <w:rPr>
                            <w:rStyle w:val="Strong"/>
                            <w:rFonts w:ascii="HelveticaNeue" w:hAnsi="HelveticaNeue"/>
                            <w:color w:val="000000"/>
                          </w:rPr>
                          <w:t>New Nurse Education Standards: </w:t>
                        </w:r>
                        <w:r>
                          <w:rPr>
                            <w:rStyle w:val="Emphasis"/>
                            <w:rFonts w:ascii="HelveticaNeue" w:hAnsi="HelveticaNeue"/>
                          </w:rPr>
                          <w:t>Student supervision and assessment</w:t>
                        </w:r>
                      </w:p>
                      <w:p w:rsidR="00760EB8" w:rsidRDefault="00760EB8">
                        <w:pPr>
                          <w:pStyle w:val="NormalWeb"/>
                          <w:spacing w:before="0" w:beforeAutospacing="0" w:after="0" w:afterAutospacing="0" w:line="360" w:lineRule="auto"/>
                          <w:rPr>
                            <w:rFonts w:ascii="HelveticaNeue" w:hAnsi="HelveticaNeue"/>
                            <w:color w:val="333333"/>
                          </w:rPr>
                        </w:pPr>
                        <w:r>
                          <w:rPr>
                            <w:rFonts w:ascii="HelveticaNeue" w:hAnsi="HelveticaNeue"/>
                            <w:color w:val="000000"/>
                          </w:rPr>
                          <w:t>The NMC published new education standards for students in May which may affect the practice if you currently work with students. As you know, students are supervised and assessed across theory and practice. The NMC’s new standards change how students are supervised and assessed. The NMC have asked that universities and their practice learning partners introduce the roles of ‘academic assessor’, ‘practice supervisor’, and ‘practice assessor’ for all the programmes they approve. This is a change from the current ‘mentor’ and ‘sign off mentor’ roles, which aren’t in the new standards.</w:t>
                        </w:r>
                      </w:p>
                      <w:p w:rsidR="00760EB8" w:rsidRDefault="00760EB8">
                        <w:pPr>
                          <w:pStyle w:val="NormalWeb"/>
                          <w:spacing w:before="0" w:beforeAutospacing="0" w:after="0" w:afterAutospacing="0" w:line="360" w:lineRule="auto"/>
                          <w:rPr>
                            <w:rFonts w:ascii="HelveticaNeue" w:hAnsi="HelveticaNeue"/>
                            <w:color w:val="333333"/>
                          </w:rPr>
                        </w:pPr>
                        <w:r>
                          <w:rPr>
                            <w:rFonts w:ascii="HelveticaNeue" w:hAnsi="HelveticaNeue"/>
                            <w:color w:val="000000"/>
                          </w:rPr>
                          <w:t>Practice assessors will assess and confirm the students’ achievements for practice learning, and recommend students for progression in partnership with the academic assessor. The academic assessor will collate and confirm the student’s learning and achievement in theory. The ETH and university you work with will work out who is best placed to take on the roles of practice supervisor, practice assessor and academic assessor. And they’ll make sure people in those roles are properly prepared and supported.</w:t>
                        </w:r>
                      </w:p>
                      <w:p w:rsidR="00760EB8" w:rsidRDefault="00760EB8">
                        <w:pPr>
                          <w:pStyle w:val="NormalWeb"/>
                          <w:spacing w:before="0" w:beforeAutospacing="0" w:after="0" w:afterAutospacing="0" w:line="360" w:lineRule="auto"/>
                          <w:rPr>
                            <w:rFonts w:ascii="HelveticaNeue" w:hAnsi="HelveticaNeue"/>
                            <w:color w:val="333333"/>
                          </w:rPr>
                        </w:pPr>
                        <w:r>
                          <w:rPr>
                            <w:rFonts w:ascii="HelveticaNeue" w:hAnsi="HelveticaNeue"/>
                            <w:color w:val="000000"/>
                          </w:rPr>
                          <w:t>Anyone on the NMC register, even if they’re newly qualified, can be a practice supervisor, as long as they are prepared and understand the new roles and the new standards. This change will come in after January 2019 for some cohorts of students in certain universities, and both the ETH and universities will keep you informed of any changes.</w:t>
                        </w:r>
                      </w:p>
                      <w:p w:rsidR="00760EB8" w:rsidRDefault="00760EB8">
                        <w:pPr>
                          <w:pStyle w:val="NormalWeb"/>
                          <w:spacing w:before="0" w:beforeAutospacing="0" w:after="0" w:afterAutospacing="0" w:line="360" w:lineRule="auto"/>
                          <w:rPr>
                            <w:rFonts w:ascii="HelveticaNeue" w:hAnsi="HelveticaNeue"/>
                            <w:color w:val="333333"/>
                          </w:rPr>
                        </w:pPr>
                        <w:r>
                          <w:rPr>
                            <w:rFonts w:ascii="HelveticaNeue" w:hAnsi="HelveticaNeue"/>
                            <w:b/>
                            <w:bCs/>
                            <w:color w:val="003300"/>
                            <w:sz w:val="36"/>
                            <w:szCs w:val="36"/>
                            <w:bdr w:val="none" w:sz="0" w:space="0" w:color="auto" w:frame="1"/>
                          </w:rPr>
                          <w:br/>
                        </w:r>
                        <w:r>
                          <w:rPr>
                            <w:rStyle w:val="Strong"/>
                            <w:rFonts w:ascii="HelveticaNeue" w:hAnsi="HelveticaNeue"/>
                            <w:color w:val="003300"/>
                            <w:sz w:val="36"/>
                            <w:szCs w:val="36"/>
                            <w:bdr w:val="none" w:sz="0" w:space="0" w:color="auto" w:frame="1"/>
                          </w:rPr>
                          <w:t>What's next?</w:t>
                        </w:r>
                      </w:p>
                      <w:p w:rsidR="00760EB8" w:rsidRDefault="00760EB8">
                        <w:pPr>
                          <w:pStyle w:val="NormalWeb"/>
                          <w:spacing w:before="0" w:beforeAutospacing="0" w:after="0" w:afterAutospacing="0" w:line="360" w:lineRule="auto"/>
                          <w:rPr>
                            <w:rFonts w:ascii="HelveticaNeue" w:hAnsi="HelveticaNeue"/>
                            <w:color w:val="333333"/>
                          </w:rPr>
                        </w:pPr>
                        <w:r>
                          <w:rPr>
                            <w:rFonts w:ascii="HelveticaNeue" w:hAnsi="HelveticaNeue"/>
                            <w:color w:val="000000"/>
                          </w:rPr>
                          <w:t xml:space="preserve">Anybody considering becoming a mentor in the future, or who have any questions, please </w:t>
                        </w:r>
                        <w:proofErr w:type="gramStart"/>
                        <w:r>
                          <w:rPr>
                            <w:rFonts w:ascii="HelveticaNeue" w:hAnsi="HelveticaNeue"/>
                            <w:color w:val="000000"/>
                          </w:rPr>
                          <w:t>get</w:t>
                        </w:r>
                        <w:proofErr w:type="gramEnd"/>
                        <w:r>
                          <w:rPr>
                            <w:rFonts w:ascii="HelveticaNeue" w:hAnsi="HelveticaNeue"/>
                            <w:color w:val="000000"/>
                          </w:rPr>
                          <w:t xml:space="preserve"> in touch with me. If anyone wants to do the 2 day </w:t>
                        </w:r>
                        <w:proofErr w:type="spellStart"/>
                        <w:r>
                          <w:rPr>
                            <w:rFonts w:ascii="HelveticaNeue" w:hAnsi="HelveticaNeue"/>
                            <w:color w:val="000000"/>
                          </w:rPr>
                          <w:t>non credit</w:t>
                        </w:r>
                        <w:proofErr w:type="spellEnd"/>
                        <w:r>
                          <w:rPr>
                            <w:rFonts w:ascii="HelveticaNeue" w:hAnsi="HelveticaNeue"/>
                            <w:color w:val="000000"/>
                          </w:rPr>
                          <w:t xml:space="preserve"> bearing mentorship workshops at Aintree, please let me know.</w:t>
                        </w:r>
                      </w:p>
                      <w:p w:rsidR="00760EB8" w:rsidRDefault="00760EB8">
                        <w:pPr>
                          <w:pStyle w:val="NormalWeb"/>
                          <w:spacing w:before="0" w:beforeAutospacing="0" w:after="0" w:afterAutospacing="0" w:line="360" w:lineRule="auto"/>
                          <w:rPr>
                            <w:rFonts w:ascii="HelveticaNeue" w:hAnsi="HelveticaNeue"/>
                            <w:color w:val="333333"/>
                          </w:rPr>
                        </w:pPr>
                        <w:bookmarkStart w:id="0" w:name="_GoBack"/>
                        <w:bookmarkEnd w:id="0"/>
                        <w:r>
                          <w:rPr>
                            <w:rFonts w:ascii="HelveticaNeue" w:hAnsi="HelveticaNeue"/>
                            <w:b/>
                            <w:bCs/>
                            <w:color w:val="003300"/>
                            <w:sz w:val="36"/>
                            <w:szCs w:val="36"/>
                            <w:bdr w:val="none" w:sz="0" w:space="0" w:color="auto" w:frame="1"/>
                          </w:rPr>
                          <w:br/>
                        </w:r>
                        <w:r>
                          <w:rPr>
                            <w:rStyle w:val="Strong"/>
                            <w:rFonts w:ascii="HelveticaNeue" w:hAnsi="HelveticaNeue"/>
                            <w:color w:val="003300"/>
                            <w:sz w:val="36"/>
                            <w:szCs w:val="36"/>
                            <w:bdr w:val="none" w:sz="0" w:space="0" w:color="auto" w:frame="1"/>
                          </w:rPr>
                          <w:lastRenderedPageBreak/>
                          <w:t>For more information...contact</w:t>
                        </w:r>
                      </w:p>
                      <w:p w:rsidR="00760EB8" w:rsidRDefault="00760EB8">
                        <w:pPr>
                          <w:pStyle w:val="NormalWeb"/>
                          <w:spacing w:before="0" w:beforeAutospacing="0" w:after="0" w:afterAutospacing="0" w:line="360" w:lineRule="auto"/>
                          <w:rPr>
                            <w:rFonts w:ascii="HelveticaNeue" w:hAnsi="HelveticaNeue"/>
                            <w:color w:val="333333"/>
                          </w:rPr>
                        </w:pPr>
                        <w:r>
                          <w:rPr>
                            <w:rFonts w:ascii="HelveticaNeue" w:hAnsi="HelveticaNeue"/>
                            <w:color w:val="000000"/>
                            <w:sz w:val="21"/>
                            <w:szCs w:val="21"/>
                          </w:rPr>
                          <w:br/>
                        </w:r>
                        <w:r>
                          <w:rPr>
                            <w:rStyle w:val="Strong"/>
                            <w:rFonts w:ascii="HelveticaNeue" w:hAnsi="HelveticaNeue"/>
                            <w:color w:val="000000"/>
                          </w:rPr>
                          <w:t>Maggi Bradley</w:t>
                        </w:r>
                        <w:r>
                          <w:rPr>
                            <w:rFonts w:ascii="HelveticaNeue" w:hAnsi="HelveticaNeue"/>
                            <w:color w:val="000000"/>
                          </w:rPr>
                          <w:t xml:space="preserve"> at </w:t>
                        </w:r>
                        <w:hyperlink r:id="rId7" w:history="1">
                          <w:r>
                            <w:rPr>
                              <w:rStyle w:val="Hyperlink"/>
                              <w:rFonts w:ascii="HelveticaNeue" w:hAnsi="HelveticaNeue"/>
                              <w:bdr w:val="none" w:sz="0" w:space="0" w:color="auto" w:frame="1"/>
                            </w:rPr>
                            <w:t>maggi.bradley@nhs.net</w:t>
                          </w:r>
                        </w:hyperlink>
                        <w:r>
                          <w:rPr>
                            <w:rFonts w:ascii="HelveticaNeue" w:hAnsi="HelveticaNeue"/>
                            <w:color w:val="000000"/>
                          </w:rPr>
                          <w:t xml:space="preserve">, or </w:t>
                        </w:r>
                        <w:r>
                          <w:rPr>
                            <w:rFonts w:ascii="HelveticaNeue" w:hAnsi="HelveticaNeue"/>
                            <w:color w:val="000000"/>
                          </w:rPr>
                          <w:br/>
                        </w:r>
                        <w:r>
                          <w:rPr>
                            <w:rFonts w:ascii="HelveticaNeue" w:hAnsi="HelveticaNeue"/>
                            <w:color w:val="000000"/>
                          </w:rPr>
                          <w:br/>
                        </w:r>
                        <w:r>
                          <w:rPr>
                            <w:rStyle w:val="Strong"/>
                            <w:rFonts w:ascii="HelveticaNeue" w:hAnsi="HelveticaNeue"/>
                            <w:color w:val="000000"/>
                          </w:rPr>
                          <w:t xml:space="preserve">Sam </w:t>
                        </w:r>
                        <w:proofErr w:type="spellStart"/>
                        <w:r>
                          <w:rPr>
                            <w:rStyle w:val="Strong"/>
                            <w:rFonts w:ascii="HelveticaNeue" w:hAnsi="HelveticaNeue"/>
                            <w:color w:val="000000"/>
                          </w:rPr>
                          <w:t>Sweetnam</w:t>
                        </w:r>
                        <w:proofErr w:type="spellEnd"/>
                        <w:r>
                          <w:rPr>
                            <w:rFonts w:ascii="HelveticaNeue" w:hAnsi="HelveticaNeue"/>
                            <w:color w:val="000000"/>
                          </w:rPr>
                          <w:t xml:space="preserve"> at</w:t>
                        </w:r>
                        <w:hyperlink r:id="rId8" w:history="1">
                          <w:r>
                            <w:rPr>
                              <w:rStyle w:val="Hyperlink"/>
                              <w:rFonts w:ascii="HelveticaNeue" w:hAnsi="HelveticaNeue"/>
                              <w:bdr w:val="none" w:sz="0" w:space="0" w:color="auto" w:frame="1"/>
                            </w:rPr>
                            <w:t>etp.admin@nhs.net</w:t>
                          </w:r>
                        </w:hyperlink>
                      </w:p>
                    </w:tc>
                  </w:tr>
                </w:tbl>
                <w:p w:rsidR="00760EB8" w:rsidRDefault="00760EB8">
                  <w:pPr>
                    <w:rPr>
                      <w:rFonts w:eastAsia="Times New Roman"/>
                      <w:sz w:val="20"/>
                      <w:szCs w:val="20"/>
                    </w:rPr>
                  </w:pPr>
                </w:p>
              </w:tc>
            </w:tr>
          </w:tbl>
          <w:p w:rsidR="00760EB8" w:rsidRDefault="00760EB8">
            <w:pPr>
              <w:rPr>
                <w:rFonts w:eastAsia="Times New Roman"/>
                <w:sz w:val="20"/>
                <w:szCs w:val="20"/>
              </w:rPr>
            </w:pPr>
          </w:p>
        </w:tc>
      </w:tr>
    </w:tbl>
    <w:p w:rsidR="0010455A" w:rsidRDefault="0010455A"/>
    <w:sectPr w:rsidR="001045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EB8"/>
    <w:rsid w:val="0010455A"/>
    <w:rsid w:val="00760E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0EB8"/>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60EB8"/>
    <w:rPr>
      <w:color w:val="0000FF"/>
      <w:u w:val="single"/>
    </w:rPr>
  </w:style>
  <w:style w:type="paragraph" w:styleId="NormalWeb">
    <w:name w:val="Normal (Web)"/>
    <w:basedOn w:val="Normal"/>
    <w:uiPriority w:val="99"/>
    <w:unhideWhenUsed/>
    <w:rsid w:val="00760EB8"/>
    <w:pPr>
      <w:spacing w:before="100" w:beforeAutospacing="1" w:after="100" w:afterAutospacing="1"/>
    </w:pPr>
  </w:style>
  <w:style w:type="character" w:styleId="Strong">
    <w:name w:val="Strong"/>
    <w:basedOn w:val="DefaultParagraphFont"/>
    <w:uiPriority w:val="22"/>
    <w:qFormat/>
    <w:rsid w:val="00760EB8"/>
    <w:rPr>
      <w:b/>
      <w:bCs/>
    </w:rPr>
  </w:style>
  <w:style w:type="character" w:styleId="Emphasis">
    <w:name w:val="Emphasis"/>
    <w:basedOn w:val="DefaultParagraphFont"/>
    <w:uiPriority w:val="20"/>
    <w:qFormat/>
    <w:rsid w:val="00760EB8"/>
    <w:rPr>
      <w:i/>
      <w:iCs/>
    </w:rPr>
  </w:style>
  <w:style w:type="paragraph" w:styleId="BalloonText">
    <w:name w:val="Balloon Text"/>
    <w:basedOn w:val="Normal"/>
    <w:link w:val="BalloonTextChar"/>
    <w:uiPriority w:val="99"/>
    <w:semiHidden/>
    <w:unhideWhenUsed/>
    <w:rsid w:val="00760EB8"/>
    <w:rPr>
      <w:rFonts w:ascii="Tahoma" w:hAnsi="Tahoma" w:cs="Tahoma"/>
      <w:sz w:val="16"/>
      <w:szCs w:val="16"/>
    </w:rPr>
  </w:style>
  <w:style w:type="character" w:customStyle="1" w:styleId="BalloonTextChar">
    <w:name w:val="Balloon Text Char"/>
    <w:basedOn w:val="DefaultParagraphFont"/>
    <w:link w:val="BalloonText"/>
    <w:uiPriority w:val="99"/>
    <w:semiHidden/>
    <w:rsid w:val="00760EB8"/>
    <w:rPr>
      <w:rFonts w:ascii="Tahoma"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0EB8"/>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60EB8"/>
    <w:rPr>
      <w:color w:val="0000FF"/>
      <w:u w:val="single"/>
    </w:rPr>
  </w:style>
  <w:style w:type="paragraph" w:styleId="NormalWeb">
    <w:name w:val="Normal (Web)"/>
    <w:basedOn w:val="Normal"/>
    <w:uiPriority w:val="99"/>
    <w:unhideWhenUsed/>
    <w:rsid w:val="00760EB8"/>
    <w:pPr>
      <w:spacing w:before="100" w:beforeAutospacing="1" w:after="100" w:afterAutospacing="1"/>
    </w:pPr>
  </w:style>
  <w:style w:type="character" w:styleId="Strong">
    <w:name w:val="Strong"/>
    <w:basedOn w:val="DefaultParagraphFont"/>
    <w:uiPriority w:val="22"/>
    <w:qFormat/>
    <w:rsid w:val="00760EB8"/>
    <w:rPr>
      <w:b/>
      <w:bCs/>
    </w:rPr>
  </w:style>
  <w:style w:type="character" w:styleId="Emphasis">
    <w:name w:val="Emphasis"/>
    <w:basedOn w:val="DefaultParagraphFont"/>
    <w:uiPriority w:val="20"/>
    <w:qFormat/>
    <w:rsid w:val="00760EB8"/>
    <w:rPr>
      <w:i/>
      <w:iCs/>
    </w:rPr>
  </w:style>
  <w:style w:type="paragraph" w:styleId="BalloonText">
    <w:name w:val="Balloon Text"/>
    <w:basedOn w:val="Normal"/>
    <w:link w:val="BalloonTextChar"/>
    <w:uiPriority w:val="99"/>
    <w:semiHidden/>
    <w:unhideWhenUsed/>
    <w:rsid w:val="00760EB8"/>
    <w:rPr>
      <w:rFonts w:ascii="Tahoma" w:hAnsi="Tahoma" w:cs="Tahoma"/>
      <w:sz w:val="16"/>
      <w:szCs w:val="16"/>
    </w:rPr>
  </w:style>
  <w:style w:type="character" w:customStyle="1" w:styleId="BalloonTextChar">
    <w:name w:val="Balloon Text Char"/>
    <w:basedOn w:val="DefaultParagraphFont"/>
    <w:link w:val="BalloonText"/>
    <w:uiPriority w:val="99"/>
    <w:semiHidden/>
    <w:rsid w:val="00760EB8"/>
    <w:rPr>
      <w:rFonts w:ascii="Tahom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904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tp.admin@nhs.net" TargetMode="External"/><Relationship Id="rId3" Type="http://schemas.openxmlformats.org/officeDocument/2006/relationships/settings" Target="settings.xml"/><Relationship Id="rId7" Type="http://schemas.openxmlformats.org/officeDocument/2006/relationships/hyperlink" Target="mailto:maggi.bradley@nhs.ne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542</Words>
  <Characters>3096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Samuel Sweetnam</dc:creator>
  <cp:lastModifiedBy>Samuel Sweetnam</cp:lastModifiedBy>
  <cp:revision>1</cp:revision>
  <dcterms:created xsi:type="dcterms:W3CDTF">2019-07-02T12:27:00Z</dcterms:created>
  <dcterms:modified xsi:type="dcterms:W3CDTF">2019-07-02T12:28:00Z</dcterms:modified>
</cp:coreProperties>
</file>