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73A" w:rsidRDefault="009C773A" w:rsidP="009C773A">
      <w:pPr>
        <w:tabs>
          <w:tab w:val="left" w:pos="836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Venerdì 4 ottobre, ore 21:00</w:t>
      </w:r>
    </w:p>
    <w:p w:rsidR="009C773A" w:rsidRDefault="009C773A" w:rsidP="009C773A">
      <w:pPr>
        <w:tabs>
          <w:tab w:val="left" w:pos="836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Chiesa della Maddalena</w:t>
      </w:r>
    </w:p>
    <w:p w:rsidR="009C773A" w:rsidRDefault="009C773A" w:rsidP="009C773A">
      <w:pPr>
        <w:tabs>
          <w:tab w:val="left" w:pos="8364"/>
        </w:tabs>
        <w:rPr>
          <w:rFonts w:ascii="Arial" w:hAnsi="Arial" w:cs="Arial"/>
          <w:b/>
        </w:rPr>
      </w:pPr>
    </w:p>
    <w:p w:rsidR="009C773A" w:rsidRDefault="009C773A" w:rsidP="009C773A">
      <w:pPr>
        <w:tabs>
          <w:tab w:val="left" w:pos="8364"/>
        </w:tabs>
        <w:rPr>
          <w:rFonts w:ascii="Arial" w:hAnsi="Arial" w:cs="Arial"/>
          <w:b/>
        </w:rPr>
      </w:pPr>
    </w:p>
    <w:p w:rsidR="009C773A" w:rsidRPr="009C773A" w:rsidRDefault="009C773A" w:rsidP="009C773A">
      <w:pPr>
        <w:tabs>
          <w:tab w:val="left" w:pos="8364"/>
        </w:tabs>
        <w:rPr>
          <w:rFonts w:ascii="Arial" w:hAnsi="Arial" w:cs="Arial"/>
          <w:bCs/>
          <w:i/>
          <w:iCs/>
        </w:rPr>
      </w:pPr>
      <w:proofErr w:type="spellStart"/>
      <w:r w:rsidRPr="009C773A">
        <w:rPr>
          <w:rFonts w:ascii="Arial" w:hAnsi="Arial" w:cs="Arial"/>
          <w:bCs/>
          <w:i/>
          <w:iCs/>
        </w:rPr>
        <w:t>Hangartfest</w:t>
      </w:r>
      <w:proofErr w:type="spellEnd"/>
      <w:r w:rsidRPr="009C773A">
        <w:rPr>
          <w:rFonts w:ascii="Arial" w:hAnsi="Arial" w:cs="Arial"/>
          <w:bCs/>
          <w:i/>
          <w:iCs/>
        </w:rPr>
        <w:t xml:space="preserve"> e Compagnia </w:t>
      </w:r>
      <w:proofErr w:type="spellStart"/>
      <w:r w:rsidRPr="009C773A">
        <w:rPr>
          <w:rFonts w:ascii="Arial" w:hAnsi="Arial" w:cs="Arial"/>
          <w:bCs/>
          <w:i/>
          <w:iCs/>
        </w:rPr>
        <w:t>Arearea</w:t>
      </w:r>
      <w:proofErr w:type="spellEnd"/>
      <w:r w:rsidRPr="009C773A">
        <w:rPr>
          <w:rFonts w:ascii="Arial" w:hAnsi="Arial" w:cs="Arial"/>
          <w:bCs/>
          <w:i/>
          <w:iCs/>
        </w:rPr>
        <w:t xml:space="preserve"> presentano</w:t>
      </w:r>
    </w:p>
    <w:p w:rsidR="009C773A" w:rsidRDefault="009C773A" w:rsidP="009C773A">
      <w:pPr>
        <w:tabs>
          <w:tab w:val="left" w:pos="8364"/>
        </w:tabs>
        <w:rPr>
          <w:rFonts w:ascii="Arial" w:hAnsi="Arial" w:cs="Arial"/>
          <w:b/>
        </w:rPr>
      </w:pPr>
    </w:p>
    <w:p w:rsidR="009C773A" w:rsidRPr="009C773A" w:rsidRDefault="009C773A" w:rsidP="009C773A">
      <w:pPr>
        <w:tabs>
          <w:tab w:val="left" w:pos="8364"/>
        </w:tabs>
        <w:rPr>
          <w:rFonts w:ascii="Arial" w:hAnsi="Arial" w:cs="Arial"/>
          <w:b/>
          <w:sz w:val="28"/>
          <w:szCs w:val="28"/>
        </w:rPr>
      </w:pPr>
      <w:r w:rsidRPr="009C773A">
        <w:rPr>
          <w:rFonts w:ascii="Arial" w:hAnsi="Arial" w:cs="Arial"/>
          <w:b/>
          <w:sz w:val="28"/>
          <w:szCs w:val="28"/>
        </w:rPr>
        <w:t>IL ROVESCIO</w:t>
      </w:r>
    </w:p>
    <w:p w:rsidR="009C773A" w:rsidRPr="009C773A" w:rsidRDefault="009C773A" w:rsidP="009C773A">
      <w:pPr>
        <w:tabs>
          <w:tab w:val="left" w:pos="8364"/>
        </w:tabs>
        <w:rPr>
          <w:rFonts w:ascii="Arial" w:hAnsi="Arial" w:cs="Arial"/>
          <w:bCs/>
          <w:i/>
          <w:iCs/>
        </w:rPr>
      </w:pPr>
      <w:r w:rsidRPr="009C773A">
        <w:rPr>
          <w:rFonts w:ascii="Arial" w:hAnsi="Arial" w:cs="Arial"/>
          <w:bCs/>
          <w:i/>
          <w:iCs/>
        </w:rPr>
        <w:t>Prima assoluta</w:t>
      </w:r>
    </w:p>
    <w:p w:rsidR="009C773A" w:rsidRDefault="009C773A" w:rsidP="009C773A">
      <w:pPr>
        <w:tabs>
          <w:tab w:val="left" w:pos="8364"/>
        </w:tabs>
        <w:rPr>
          <w:rFonts w:ascii="Arial" w:hAnsi="Arial" w:cs="Arial"/>
          <w:b/>
        </w:rPr>
      </w:pPr>
    </w:p>
    <w:p w:rsidR="009C773A" w:rsidRDefault="009C773A" w:rsidP="009C773A">
      <w:pPr>
        <w:tabs>
          <w:tab w:val="left" w:pos="8364"/>
        </w:tabs>
        <w:rPr>
          <w:rFonts w:ascii="Arial" w:hAnsi="Arial" w:cs="Arial"/>
          <w:b/>
        </w:rPr>
      </w:pPr>
    </w:p>
    <w:p w:rsidR="009C773A" w:rsidRPr="009C773A" w:rsidRDefault="009C773A" w:rsidP="009C773A">
      <w:pPr>
        <w:tabs>
          <w:tab w:val="left" w:pos="8364"/>
        </w:tabs>
        <w:rPr>
          <w:rFonts w:ascii="Arial" w:hAnsi="Arial" w:cs="Arial"/>
          <w:b/>
        </w:rPr>
      </w:pPr>
      <w:r w:rsidRPr="009C773A">
        <w:rPr>
          <w:rFonts w:ascii="Arial" w:hAnsi="Arial" w:cs="Arial"/>
          <w:b/>
        </w:rPr>
        <w:t xml:space="preserve">Compagnia </w:t>
      </w:r>
      <w:proofErr w:type="spellStart"/>
      <w:r w:rsidRPr="009C773A">
        <w:rPr>
          <w:rFonts w:ascii="Arial" w:hAnsi="Arial" w:cs="Arial"/>
          <w:b/>
        </w:rPr>
        <w:t>Arearea</w:t>
      </w:r>
      <w:proofErr w:type="spellEnd"/>
      <w:r w:rsidRPr="009C773A">
        <w:rPr>
          <w:rFonts w:ascii="Arial" w:hAnsi="Arial" w:cs="Arial"/>
          <w:b/>
        </w:rPr>
        <w:t xml:space="preserve"> (Italia)</w:t>
      </w:r>
    </w:p>
    <w:p w:rsidR="009C773A" w:rsidRDefault="009C773A" w:rsidP="009C77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E40581" w:rsidRPr="009C773A" w:rsidRDefault="00E40581" w:rsidP="009C773A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</w:pPr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Coreografia: </w:t>
      </w:r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>Marta Bevilacqua</w:t>
      </w:r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</w:pPr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Assistente: </w:t>
      </w:r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 xml:space="preserve">Valentina </w:t>
      </w:r>
      <w:proofErr w:type="spellStart"/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>Saggin</w:t>
      </w:r>
      <w:proofErr w:type="spellEnd"/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</w:pPr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Interpreti: </w:t>
      </w:r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>Alejandro Bonn, Angelica Margherita, Gioia Martinelli, Carolina Alessandra Valentini</w:t>
      </w:r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val="en-US" w:eastAsia="en-US"/>
        </w:rPr>
      </w:pPr>
      <w:proofErr w:type="spellStart"/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val="en-US" w:eastAsia="en-US"/>
        </w:rPr>
        <w:t>Musiche</w:t>
      </w:r>
      <w:proofErr w:type="spellEnd"/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val="en-US" w:eastAsia="en-US"/>
        </w:rPr>
        <w:t xml:space="preserve">: </w:t>
      </w:r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val="en-US" w:eastAsia="en-US"/>
        </w:rPr>
        <w:t>Dark Side of The Moon (Pink Floyd)</w:t>
      </w:r>
    </w:p>
    <w:p w:rsidR="00E40581" w:rsidRPr="00E40581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val="en-US" w:eastAsia="en-US"/>
        </w:rPr>
      </w:pPr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</w:pPr>
      <w:proofErr w:type="spellStart"/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>Sovratitoli</w:t>
      </w:r>
      <w:proofErr w:type="spellEnd"/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 tratti da: </w:t>
      </w:r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 xml:space="preserve">Il Diritto e il Rovescio di Albert </w:t>
      </w:r>
      <w:proofErr w:type="spellStart"/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>Camus</w:t>
      </w:r>
      <w:proofErr w:type="spellEnd"/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</w:pPr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Light designer: </w:t>
      </w:r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 xml:space="preserve">Daniela </w:t>
      </w:r>
      <w:proofErr w:type="spellStart"/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>Bestetti</w:t>
      </w:r>
      <w:proofErr w:type="spellEnd"/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</w:pPr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Video e </w:t>
      </w:r>
      <w:proofErr w:type="spellStart"/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>followspot</w:t>
      </w:r>
      <w:proofErr w:type="spellEnd"/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 operator: </w:t>
      </w:r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>Stefano Bragagnolo</w:t>
      </w:r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</w:pPr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</w:pPr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Produzione: </w:t>
      </w:r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 xml:space="preserve">Compagnia </w:t>
      </w:r>
      <w:proofErr w:type="spellStart"/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>Arearea</w:t>
      </w:r>
      <w:proofErr w:type="spellEnd"/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 xml:space="preserve"> </w:t>
      </w:r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</w:pPr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Coproduzione: </w:t>
      </w:r>
      <w:proofErr w:type="spellStart"/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>Hangartfest</w:t>
      </w:r>
      <w:proofErr w:type="spellEnd"/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 </w:t>
      </w:r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</w:pPr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Con il sostegno di: </w:t>
      </w:r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 xml:space="preserve">Dialoghi Residenza delle arti performative a Villa Manin, </w:t>
      </w:r>
      <w:proofErr w:type="spellStart"/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>Css</w:t>
      </w:r>
      <w:proofErr w:type="spellEnd"/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 xml:space="preserve"> Teatro Stabile d’Innovazione Udine / MIBAC</w:t>
      </w:r>
    </w:p>
    <w:p w:rsidR="00E40581" w:rsidRPr="00C553D2" w:rsidRDefault="00E40581" w:rsidP="00E4058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</w:pPr>
    </w:p>
    <w:p w:rsidR="00E40581" w:rsidRPr="00C553D2" w:rsidRDefault="00E40581" w:rsidP="00E40581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C553D2">
        <w:rPr>
          <w:rFonts w:ascii="Arial" w:eastAsiaTheme="minorHAnsi" w:hAnsi="Arial" w:cs="Arial"/>
          <w:b/>
          <w:bCs/>
          <w:color w:val="000000" w:themeColor="text1"/>
          <w:spacing w:val="-4"/>
          <w:kern w:val="1"/>
          <w:sz w:val="22"/>
          <w:szCs w:val="22"/>
          <w:lang w:eastAsia="en-US"/>
        </w:rPr>
        <w:t xml:space="preserve">Foto: </w:t>
      </w:r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 xml:space="preserve">Benedetta </w:t>
      </w:r>
      <w:proofErr w:type="spellStart"/>
      <w:r w:rsidRPr="00C553D2">
        <w:rPr>
          <w:rFonts w:ascii="Arial" w:eastAsiaTheme="minorHAnsi" w:hAnsi="Arial" w:cs="Arial"/>
          <w:color w:val="000000" w:themeColor="text1"/>
          <w:spacing w:val="-4"/>
          <w:kern w:val="1"/>
          <w:sz w:val="22"/>
          <w:szCs w:val="22"/>
          <w:lang w:eastAsia="en-US"/>
        </w:rPr>
        <w:t>Folen</w:t>
      </w:r>
      <w:proofErr w:type="spellEnd"/>
    </w:p>
    <w:p w:rsidR="00E40581" w:rsidRDefault="00E40581" w:rsidP="00E4058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40581" w:rsidRPr="009C773A" w:rsidRDefault="00E40581" w:rsidP="00E40581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9C773A">
        <w:rPr>
          <w:rFonts w:ascii="Arial" w:hAnsi="Arial" w:cs="Arial"/>
          <w:b/>
          <w:color w:val="000000" w:themeColor="text1"/>
          <w:sz w:val="22"/>
          <w:szCs w:val="22"/>
        </w:rPr>
        <w:t>Durata</w:t>
      </w:r>
      <w:r w:rsidRPr="009C773A">
        <w:rPr>
          <w:rFonts w:ascii="Arial" w:hAnsi="Arial" w:cs="Arial"/>
          <w:bCs/>
          <w:color w:val="000000" w:themeColor="text1"/>
          <w:sz w:val="22"/>
          <w:szCs w:val="22"/>
        </w:rPr>
        <w:t>: 60 minuti</w:t>
      </w:r>
    </w:p>
    <w:p w:rsidR="00E40581" w:rsidRPr="009C773A" w:rsidRDefault="00E40581" w:rsidP="00E40581">
      <w:pPr>
        <w:rPr>
          <w:rFonts w:ascii="Arial" w:hAnsi="Arial" w:cs="Arial"/>
          <w:bCs/>
          <w:color w:val="000000" w:themeColor="text1"/>
          <w:sz w:val="22"/>
          <w:szCs w:val="22"/>
          <w:highlight w:val="yellow"/>
        </w:rPr>
      </w:pPr>
    </w:p>
    <w:p w:rsidR="00E40581" w:rsidRPr="009C773A" w:rsidRDefault="00E40581" w:rsidP="00E40581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Spettacolo con scene di nudo</w:t>
      </w:r>
    </w:p>
    <w:p w:rsidR="00E40581" w:rsidRPr="009C773A" w:rsidRDefault="00E40581" w:rsidP="00E40581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E40581" w:rsidRPr="00C553D2" w:rsidRDefault="00E40581" w:rsidP="00E40581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E40581" w:rsidRPr="00C553D2" w:rsidRDefault="00E40581" w:rsidP="00E405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41414"/>
          <w:sz w:val="22"/>
          <w:szCs w:val="22"/>
          <w:lang w:eastAsia="en-US"/>
        </w:rPr>
      </w:pPr>
      <w:r w:rsidRPr="00C553D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C553D2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Il Rovescio</w:t>
      </w:r>
      <w:r w:rsidRPr="00C553D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è insieme un’azione e una situazione. È un evento che modifica la prospettiva, un’azione imprevista che sposta la dinamica del presente. Il mio nuovo progetto affronta, ancora una volta, il caro </w:t>
      </w:r>
      <w:r w:rsidRPr="00C553D2">
        <w:rPr>
          <w:rFonts w:ascii="Arial" w:eastAsiaTheme="minorHAnsi" w:hAnsi="Arial" w:cs="Arial"/>
          <w:color w:val="3C3C3C"/>
          <w:sz w:val="22"/>
          <w:szCs w:val="22"/>
          <w:lang w:eastAsia="en-US"/>
        </w:rPr>
        <w:t>tema del doppio</w:t>
      </w:r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. </w:t>
      </w:r>
      <w:proofErr w:type="gramStart"/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>Ne</w:t>
      </w:r>
      <w:r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 </w:t>
      </w:r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>Il</w:t>
      </w:r>
      <w:proofErr w:type="gramEnd"/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 xml:space="preserve"> Rovescio</w:t>
      </w:r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 il doppio si allontana dall’ambito psicologico ed introspettivo per guardare alle sorti della cultura contemporanea e della convivenza sociale. </w:t>
      </w:r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>Il Rovescio</w:t>
      </w:r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 saltella, nell</w:t>
      </w:r>
      <w:r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a </w:t>
      </w:r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>speranza di vincere la gravità, e si guarda intorno accompagnato da un grande classico della cultura della pace, della speranza, del rispetto della complessità esistenziale: Dark Side of the Moon concepito nel 1973 dal mitico gruppo britannico Pink Floyd. I quattro performer si misurano con parole che oggi paiono vuote: potere, libertà, temperanza, diritto (tra le altre).</w:t>
      </w:r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jc w:val="both"/>
        <w:rPr>
          <w:rFonts w:ascii="Arial" w:eastAsiaTheme="minorHAnsi" w:hAnsi="Arial" w:cs="Arial"/>
          <w:color w:val="141414"/>
          <w:sz w:val="22"/>
          <w:szCs w:val="22"/>
          <w:lang w:eastAsia="en-US"/>
        </w:rPr>
      </w:pPr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Nella mercificazione dei linguaggi dell’arte, nell’omologazione delle tendenze culturali, nel </w:t>
      </w:r>
      <w:proofErr w:type="spellStart"/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>subissamento</w:t>
      </w:r>
      <w:proofErr w:type="spellEnd"/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 della bellezza appannaggio delle verità ad effetto, il </w:t>
      </w:r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>Rovescio</w:t>
      </w:r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 si staglia nella mia ricerca artistica con una punta di autoironia e una messa al centro dei contenuti che ancor oggi, con un senso sempre più agguerrito sulla didascalia, alimentano la quotidiana lotta alla superficialità: quella che si traveste di ogni cosa o che urla un giorno e poi si addormenta tra le mediocrità sfavillanti della comunicazione globale. Ma che cosa rovesciamo noi? Ne siamo ancora capaci? Potremo mai invertire la tendenza?</w:t>
      </w:r>
    </w:p>
    <w:p w:rsidR="00E40581" w:rsidRPr="00C553D2" w:rsidRDefault="00E40581" w:rsidP="00E40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jc w:val="both"/>
        <w:rPr>
          <w:rFonts w:ascii="Arial" w:eastAsiaTheme="minorHAnsi" w:hAnsi="Arial" w:cs="Arial"/>
          <w:color w:val="141414"/>
          <w:sz w:val="22"/>
          <w:szCs w:val="22"/>
          <w:lang w:eastAsia="en-US"/>
        </w:rPr>
      </w:pPr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>Il Rovescio si nutre de</w:t>
      </w:r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 xml:space="preserve">: Il Diritto e il Rovescio </w:t>
      </w:r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di Albert </w:t>
      </w:r>
      <w:proofErr w:type="spellStart"/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>Camus</w:t>
      </w:r>
      <w:proofErr w:type="spellEnd"/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, </w:t>
      </w:r>
      <w:proofErr w:type="spellStart"/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>Les</w:t>
      </w:r>
      <w:proofErr w:type="spellEnd"/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 xml:space="preserve"> </w:t>
      </w:r>
      <w:proofErr w:type="spellStart"/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>amour</w:t>
      </w:r>
      <w:proofErr w:type="spellEnd"/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 xml:space="preserve"> </w:t>
      </w:r>
      <w:proofErr w:type="spellStart"/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>sospendu</w:t>
      </w:r>
      <w:proofErr w:type="spellEnd"/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 xml:space="preserve"> </w:t>
      </w:r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dell’illustratrice Marion </w:t>
      </w:r>
      <w:proofErr w:type="spellStart"/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>Fayolle</w:t>
      </w:r>
      <w:proofErr w:type="spellEnd"/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, le immagini </w:t>
      </w:r>
      <w:proofErr w:type="spellStart"/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>protosatiriche</w:t>
      </w:r>
      <w:proofErr w:type="spellEnd"/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 xml:space="preserve"> de </w:t>
      </w:r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 xml:space="preserve">Le Monde </w:t>
      </w:r>
      <w:proofErr w:type="spellStart"/>
      <w:r w:rsidRPr="00C553D2">
        <w:rPr>
          <w:rFonts w:ascii="Arial" w:eastAsiaTheme="minorHAnsi" w:hAnsi="Arial" w:cs="Arial"/>
          <w:i/>
          <w:iCs/>
          <w:color w:val="141414"/>
          <w:sz w:val="22"/>
          <w:szCs w:val="22"/>
          <w:lang w:eastAsia="en-US"/>
        </w:rPr>
        <w:t>Renversè</w:t>
      </w:r>
      <w:proofErr w:type="spellEnd"/>
      <w:r w:rsidRPr="00C553D2">
        <w:rPr>
          <w:rFonts w:ascii="Arial" w:eastAsiaTheme="minorHAnsi" w:hAnsi="Arial" w:cs="Arial"/>
          <w:color w:val="141414"/>
          <w:sz w:val="22"/>
          <w:szCs w:val="22"/>
          <w:lang w:eastAsia="en-US"/>
        </w:rPr>
        <w:t>.</w:t>
      </w:r>
    </w:p>
    <w:p w:rsidR="00E40581" w:rsidRPr="009C773A" w:rsidRDefault="00E40581" w:rsidP="00E4058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C773A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COMPAGNIA AREAREA</w:t>
      </w:r>
    </w:p>
    <w:p w:rsidR="00E40581" w:rsidRPr="009C773A" w:rsidRDefault="00E40581" w:rsidP="00E4058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Arearea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è diretta da Roberto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Cocconi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>, che la fonda nel 1992, e da Marta Bevilacqua.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br/>
        <w:t xml:space="preserve">Il nucleo artistico stabile della Compagnia è composto da Luca Zampar, Valentina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Saggin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e Anna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Savanelli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40581" w:rsidRPr="009C773A" w:rsidRDefault="00E40581" w:rsidP="00E4058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Le creazioni della compagnia si articolano nella doppia dimensione dello spettacolo teatrale e della performance negli spazi del quotidiano. La cifra poetica di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Arearea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risiede nella messa in discussione delle consuete logiche di utilizzo del palcoscenico e della piazza. </w:t>
      </w:r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Lo Studio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è sede legale, spazio di creazione e centro di formazione. </w:t>
      </w:r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Lo Studio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è una condizione, oltre che uno spazio, che favorisce l’occorrenza di progetti performativi multidisciplinari con specifica attenzione a quelli inerenti nuove esperienze coreografiche.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br/>
        <w:t>Dal 2007 la Compagnia è sostenuta dal Ministero per i Beni e le Attività Culturali – Dipartimento dello Spettacolo dal vivo.</w:t>
      </w:r>
    </w:p>
    <w:p w:rsidR="00E40581" w:rsidRPr="009C773A" w:rsidRDefault="00E40581" w:rsidP="00E4058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E40581" w:rsidRDefault="00E40581" w:rsidP="00E4058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E40581" w:rsidRPr="009C773A" w:rsidRDefault="00E40581" w:rsidP="00E4058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C773A">
        <w:rPr>
          <w:rFonts w:ascii="Arial" w:hAnsi="Arial" w:cs="Arial"/>
          <w:b/>
          <w:bCs/>
          <w:color w:val="000000" w:themeColor="text1"/>
          <w:sz w:val="22"/>
          <w:szCs w:val="22"/>
        </w:rPr>
        <w:t>MARTA BEVILACQUA</w:t>
      </w:r>
    </w:p>
    <w:p w:rsidR="00E40581" w:rsidRPr="009C773A" w:rsidRDefault="00E40581" w:rsidP="00E4058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Danzatrice e coreografa collabora stabilmente con la Compagnia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Arearea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dal 1998. Si forma all’Accademia Isola Danza a Venezia diretta da Carolyn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Carlson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(2001). Il suo tratto coreografico si contraddistingue per la combinazione di</w:t>
      </w:r>
      <w:r w:rsidRPr="009C773A">
        <w:rPr>
          <w:rFonts w:ascii="Arial" w:eastAsia="MS Gothic" w:hAnsi="Arial" w:cs="Arial"/>
          <w:color w:val="000000" w:themeColor="text1"/>
          <w:sz w:val="22"/>
          <w:szCs w:val="22"/>
        </w:rPr>
        <w:t xml:space="preserve"> 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ricerca gestuale e necessità tematiche. Le sue creazioni si nutrono di riferimenti filosofici espressi in chiave contemporanea e autorale. Tra le sue coreografie più premiate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Nec</w:t>
      </w:r>
      <w:proofErr w:type="spellEnd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Nec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(Anticorpi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Explò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Organon_sull'ingombranza</w:t>
      </w:r>
      <w:proofErr w:type="spellEnd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del pensiero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(Premio Equilibrio),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Innesti_il</w:t>
      </w:r>
      <w:proofErr w:type="spellEnd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corpo tecnico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Ruedis_ruote</w:t>
      </w:r>
      <w:proofErr w:type="spellEnd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di confine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. Duttilità e fascino per il rischio, fanno sì che venga coinvolta in progetti educativi e sociali che affondano nella realtà di tutti i giorni. È docente di danza contemporanea in centri di alta formazione come l’Accademia d’Arte drammatica “Nico Pepe” di Udine, l’Accademia delle Diversità di Bolzano, Lo Studio di Udine. È docente tutor della sezione Performance nel Master in Comunicazioni e Linguaggi non Verbali – Università Cà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Foscari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di Venezia. Lavora con passione nella doppia dimensione del teatro e della danza urbana. Ha danzato come interprete con compagnie di ricerca come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Adarte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Aldes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, Balletto Civile, Ersilia Danza,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Naturalis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Labor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, TPO, CSS Teatro stabile d'innovazione del </w:t>
      </w:r>
      <w:proofErr w:type="gramStart"/>
      <w:r w:rsidRPr="009C773A">
        <w:rPr>
          <w:rFonts w:ascii="Arial" w:hAnsi="Arial" w:cs="Arial"/>
          <w:color w:val="000000" w:themeColor="text1"/>
          <w:sz w:val="22"/>
          <w:szCs w:val="22"/>
        </w:rPr>
        <w:t>Friuli Venezia Giulia</w:t>
      </w:r>
      <w:proofErr w:type="gramEnd"/>
      <w:r w:rsidRPr="009C773A">
        <w:rPr>
          <w:rFonts w:ascii="Arial" w:hAnsi="Arial" w:cs="Arial"/>
          <w:color w:val="000000" w:themeColor="text1"/>
          <w:sz w:val="22"/>
          <w:szCs w:val="22"/>
        </w:rPr>
        <w:t>, Versilia Danza. È stata coinvolta nei seguenti progetti internazionali: Luoghi Comuni (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Lieux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Publics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) con la performance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Dafne_per</w:t>
      </w:r>
      <w:proofErr w:type="spellEnd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una mitologia urbana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(2011), al progetto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Writing</w:t>
      </w:r>
      <w:proofErr w:type="spellEnd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site by site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in Graz, per la piattaforma internazionale IN-SITU, per la quale ha creato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Panta</w:t>
      </w:r>
      <w:proofErr w:type="spellEnd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Rei_per</w:t>
      </w:r>
      <w:proofErr w:type="spellEnd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una filosofia urbana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(2012), co-prodotto dalla Reggia della Venaria Reale (Torino) e il suo progetto </w:t>
      </w:r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Oltre La Luna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(2012) è stato prodotto da Dance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Channels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, piattaforma europea di sostegno a nuovi coreografi tra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Saragoza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, Manchester e Genova. Tra le sue ultime produzioni figurano: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Schnurrbart_Fritz</w:t>
      </w:r>
      <w:proofErr w:type="spellEnd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secondo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Lou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Play With Me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Le Quattro Stagioni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in versione urbana e </w:t>
      </w:r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Le Quattro Stagioni _From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Summer</w:t>
      </w:r>
      <w:proofErr w:type="spellEnd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to </w:t>
      </w:r>
      <w:proofErr w:type="spellStart"/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Autumn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(selezionato per </w:t>
      </w:r>
      <w:proofErr w:type="spellStart"/>
      <w:r w:rsidRPr="009C773A">
        <w:rPr>
          <w:rFonts w:ascii="Arial" w:hAnsi="Arial" w:cs="Arial"/>
          <w:color w:val="000000" w:themeColor="text1"/>
          <w:sz w:val="22"/>
          <w:szCs w:val="22"/>
        </w:rPr>
        <w:t>Nid</w:t>
      </w:r>
      <w:proofErr w:type="spellEnd"/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Platform 2017).</w:t>
      </w:r>
    </w:p>
    <w:p w:rsidR="00E40581" w:rsidRPr="009C773A" w:rsidRDefault="00E40581" w:rsidP="00E4058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Collabora con Ricci/Forte in qualità di coach di compagnia per </w:t>
      </w:r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La Ramificazione del Pidocchio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(2016) e firma i movimenti scenici dell’opera </w:t>
      </w:r>
      <w:r w:rsidRPr="009C773A">
        <w:rPr>
          <w:rFonts w:ascii="Arial" w:hAnsi="Arial" w:cs="Arial"/>
          <w:i/>
          <w:iCs/>
          <w:color w:val="000000" w:themeColor="text1"/>
          <w:sz w:val="22"/>
          <w:szCs w:val="22"/>
        </w:rPr>
        <w:t>Turandot</w:t>
      </w:r>
      <w:r w:rsidRPr="009C773A">
        <w:rPr>
          <w:rFonts w:ascii="Arial" w:hAnsi="Arial" w:cs="Arial"/>
          <w:color w:val="000000" w:themeColor="text1"/>
          <w:sz w:val="22"/>
          <w:szCs w:val="22"/>
        </w:rPr>
        <w:t xml:space="preserve"> per Macerata Opera Festival.</w:t>
      </w:r>
    </w:p>
    <w:p w:rsidR="009C773A" w:rsidRDefault="009C773A" w:rsidP="009C773A">
      <w:pPr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</w:pPr>
    </w:p>
    <w:p w:rsidR="00E40581" w:rsidRPr="009C773A" w:rsidRDefault="00E40581" w:rsidP="009C773A">
      <w:pPr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</w:pPr>
    </w:p>
    <w:p w:rsidR="009C773A" w:rsidRPr="009C773A" w:rsidRDefault="009C773A" w:rsidP="009C773A">
      <w:pPr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</w:rPr>
      </w:pPr>
      <w:r w:rsidRPr="009C773A">
        <w:rPr>
          <w:rFonts w:ascii="Arial" w:hAnsi="Arial" w:cs="Arial"/>
          <w:b/>
          <w:bCs/>
          <w:color w:val="FF0073"/>
          <w:sz w:val="22"/>
          <w:szCs w:val="22"/>
          <w:bdr w:val="none" w:sz="0" w:space="0" w:color="auto" w:frame="1"/>
        </w:rPr>
        <w:t>INCONTRO CON L’ARTISTA</w:t>
      </w:r>
    </w:p>
    <w:p w:rsidR="009C773A" w:rsidRPr="009C773A" w:rsidRDefault="009C773A" w:rsidP="009C773A">
      <w:pPr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</w:pPr>
      <w:r w:rsidRPr="009C773A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4 ottobre</w:t>
      </w:r>
      <w:r w:rsidRPr="009C773A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>, dopo lo spettacolo</w:t>
      </w:r>
    </w:p>
    <w:p w:rsidR="009C773A" w:rsidRPr="009C773A" w:rsidRDefault="009C773A" w:rsidP="009C773A">
      <w:pPr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</w:pPr>
      <w:r w:rsidRPr="009C773A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>SILVIA POLETTI, storico, giornalista e critico</w:t>
      </w:r>
      <w:r w:rsidR="000878DC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 xml:space="preserve"> del Corriere della Sera, del Sole 24 o</w:t>
      </w:r>
      <w:bookmarkStart w:id="0" w:name="_GoBack"/>
      <w:bookmarkEnd w:id="0"/>
      <w:r w:rsidR="000878DC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>re web</w:t>
      </w:r>
      <w:r w:rsidRPr="009C773A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 xml:space="preserve"> e delle riviste </w:t>
      </w:r>
      <w:proofErr w:type="spellStart"/>
      <w:r w:rsidRPr="009C773A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>Danza&amp;Danza</w:t>
      </w:r>
      <w:proofErr w:type="spellEnd"/>
      <w:r w:rsidRPr="009C773A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 xml:space="preserve"> e </w:t>
      </w:r>
      <w:proofErr w:type="spellStart"/>
      <w:r w:rsidRPr="009C773A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>Tanz</w:t>
      </w:r>
      <w:proofErr w:type="spellEnd"/>
      <w:r w:rsidRPr="009C773A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 xml:space="preserve">, cura l’incontro con MARTA BEVILACQUA. </w:t>
      </w:r>
    </w:p>
    <w:p w:rsidR="00E62459" w:rsidRPr="009C773A" w:rsidRDefault="000878DC">
      <w:pPr>
        <w:rPr>
          <w:rFonts w:ascii="Arial" w:hAnsi="Arial" w:cs="Arial"/>
        </w:rPr>
      </w:pPr>
    </w:p>
    <w:sectPr w:rsidR="00E62459" w:rsidRPr="009C773A" w:rsidSect="00FD1A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3A"/>
    <w:rsid w:val="000878DC"/>
    <w:rsid w:val="009C773A"/>
    <w:rsid w:val="00DA47B4"/>
    <w:rsid w:val="00E40581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111387"/>
  <w14:defaultImageDpi w14:val="32767"/>
  <w15:chartTrackingRefBased/>
  <w15:docId w15:val="{297572B2-7CD4-4042-8B68-0E155CB6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C773A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elisa.candelaresi@gmail.com</dc:creator>
  <cp:keywords/>
  <dc:description/>
  <cp:lastModifiedBy>elisa.candelaresi@gmail.com</cp:lastModifiedBy>
  <cp:revision>3</cp:revision>
  <dcterms:created xsi:type="dcterms:W3CDTF">2019-07-22T15:34:00Z</dcterms:created>
  <dcterms:modified xsi:type="dcterms:W3CDTF">2019-08-13T15:56:00Z</dcterms:modified>
</cp:coreProperties>
</file>