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4681A" w:rsidRDefault="00326F9C">
      <w:pPr>
        <w:jc w:val="center"/>
        <w:rPr>
          <w:rFonts w:ascii="Nunito" w:eastAsia="Nunito" w:hAnsi="Nunito" w:cs="Nunito"/>
          <w:b/>
          <w:sz w:val="26"/>
          <w:szCs w:val="26"/>
        </w:rPr>
      </w:pPr>
      <w:r>
        <w:rPr>
          <w:noProof/>
        </w:rPr>
        <w:drawing>
          <wp:anchor distT="0" distB="0" distL="114300" distR="114300" simplePos="0" relativeHeight="251658240" behindDoc="0" locked="0" layoutInCell="1" hidden="0" allowOverlap="1">
            <wp:simplePos x="0" y="0"/>
            <wp:positionH relativeFrom="margin">
              <wp:posOffset>-177799</wp:posOffset>
            </wp:positionH>
            <wp:positionV relativeFrom="paragraph">
              <wp:posOffset>101600</wp:posOffset>
            </wp:positionV>
            <wp:extent cx="6858000" cy="266700"/>
            <wp:effectExtent l="0" t="0" r="0" b="0"/>
            <wp:wrapNone/>
            <wp:docPr id="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
                    <a:srcRect/>
                    <a:stretch>
                      <a:fillRect/>
                    </a:stretch>
                  </pic:blipFill>
                  <pic:spPr>
                    <a:xfrm>
                      <a:off x="0" y="0"/>
                      <a:ext cx="6858000" cy="266700"/>
                    </a:xfrm>
                    <a:prstGeom prst="rect">
                      <a:avLst/>
                    </a:prstGeom>
                    <a:ln/>
                  </pic:spPr>
                </pic:pic>
              </a:graphicData>
            </a:graphic>
          </wp:anchor>
        </w:drawing>
      </w:r>
    </w:p>
    <w:p w:rsidR="0034681A" w:rsidRDefault="0034681A">
      <w:pPr>
        <w:jc w:val="center"/>
        <w:rPr>
          <w:rFonts w:ascii="Nunito" w:eastAsia="Nunito" w:hAnsi="Nunito" w:cs="Nunito"/>
          <w:b/>
          <w:sz w:val="26"/>
          <w:szCs w:val="26"/>
        </w:rPr>
      </w:pPr>
    </w:p>
    <w:p w:rsidR="0034681A" w:rsidRDefault="0034681A">
      <w:pPr>
        <w:jc w:val="center"/>
        <w:rPr>
          <w:rFonts w:ascii="Impact" w:eastAsia="Impact" w:hAnsi="Impact" w:cs="Impact"/>
          <w:sz w:val="72"/>
          <w:szCs w:val="72"/>
        </w:rPr>
      </w:pPr>
    </w:p>
    <w:p w:rsidR="0034681A" w:rsidRDefault="00326F9C">
      <w:pPr>
        <w:jc w:val="center"/>
        <w:rPr>
          <w:rFonts w:ascii="Impact" w:eastAsia="Impact" w:hAnsi="Impact" w:cs="Impact"/>
          <w:sz w:val="72"/>
          <w:szCs w:val="72"/>
        </w:rPr>
      </w:pPr>
      <w:r>
        <w:rPr>
          <w:rFonts w:ascii="Impact" w:eastAsia="Impact" w:hAnsi="Impact" w:cs="Impact"/>
          <w:b/>
          <w:sz w:val="72"/>
          <w:szCs w:val="72"/>
        </w:rPr>
        <w:t>EMPOWERING ABE SUPPORT STAFF</w:t>
      </w:r>
    </w:p>
    <w:p w:rsidR="0034681A" w:rsidRDefault="00326F9C">
      <w:pPr>
        <w:jc w:val="center"/>
        <w:rPr>
          <w:rFonts w:ascii="Impact" w:eastAsia="Impact" w:hAnsi="Impact" w:cs="Impact"/>
          <w:sz w:val="52"/>
          <w:szCs w:val="52"/>
        </w:rPr>
      </w:pPr>
      <w:r>
        <w:rPr>
          <w:rFonts w:ascii="Impact" w:eastAsia="Impact" w:hAnsi="Impact" w:cs="Impact"/>
          <w:b/>
          <w:sz w:val="40"/>
          <w:szCs w:val="40"/>
        </w:rPr>
        <w:br/>
      </w:r>
      <w:r>
        <w:rPr>
          <w:rFonts w:ascii="Impact" w:eastAsia="Impact" w:hAnsi="Impact" w:cs="Impact"/>
          <w:b/>
          <w:sz w:val="52"/>
          <w:szCs w:val="52"/>
        </w:rPr>
        <w:t>Professional Development for</w:t>
      </w:r>
    </w:p>
    <w:p w:rsidR="0034681A" w:rsidRDefault="00326F9C">
      <w:pPr>
        <w:jc w:val="center"/>
        <w:rPr>
          <w:rFonts w:ascii="Garamond" w:eastAsia="Garamond" w:hAnsi="Garamond" w:cs="Garamond"/>
          <w:b/>
          <w:sz w:val="52"/>
          <w:szCs w:val="52"/>
        </w:rPr>
      </w:pPr>
      <w:r>
        <w:rPr>
          <w:rFonts w:ascii="Impact" w:eastAsia="Impact" w:hAnsi="Impact" w:cs="Impact"/>
          <w:b/>
          <w:sz w:val="52"/>
          <w:szCs w:val="52"/>
        </w:rPr>
        <w:t>ABE Support Staff</w:t>
      </w:r>
    </w:p>
    <w:p w:rsidR="0034681A" w:rsidRDefault="0034681A">
      <w:pPr>
        <w:jc w:val="center"/>
        <w:rPr>
          <w:rFonts w:ascii="Garamond" w:eastAsia="Garamond" w:hAnsi="Garamond" w:cs="Garamond"/>
          <w:b/>
          <w:sz w:val="28"/>
          <w:szCs w:val="28"/>
        </w:rPr>
      </w:pPr>
    </w:p>
    <w:p w:rsidR="0034681A" w:rsidRDefault="0034681A">
      <w:pPr>
        <w:jc w:val="center"/>
        <w:rPr>
          <w:rFonts w:ascii="Garamond" w:eastAsia="Garamond" w:hAnsi="Garamond" w:cs="Garamond"/>
          <w:b/>
          <w:sz w:val="28"/>
          <w:szCs w:val="28"/>
        </w:rPr>
      </w:pPr>
    </w:p>
    <w:p w:rsidR="0034681A" w:rsidRDefault="00326F9C">
      <w:pPr>
        <w:jc w:val="center"/>
        <w:rPr>
          <w:rFonts w:ascii="Arial" w:eastAsia="Arial" w:hAnsi="Arial" w:cs="Arial"/>
          <w:b/>
          <w:sz w:val="20"/>
          <w:szCs w:val="20"/>
        </w:rPr>
      </w:pPr>
      <w:r>
        <w:rPr>
          <w:noProof/>
        </w:rPr>
        <mc:AlternateContent>
          <mc:Choice Requires="wps">
            <w:drawing>
              <wp:anchor distT="36576" distB="36576" distL="36576" distR="36576" simplePos="0" relativeHeight="251659264" behindDoc="0" locked="0" layoutInCell="1" hidden="0" allowOverlap="1">
                <wp:simplePos x="0" y="0"/>
                <wp:positionH relativeFrom="margin">
                  <wp:posOffset>-126999</wp:posOffset>
                </wp:positionH>
                <wp:positionV relativeFrom="paragraph">
                  <wp:posOffset>-12699</wp:posOffset>
                </wp:positionV>
                <wp:extent cx="6858000" cy="76200"/>
                <wp:effectExtent l="0" t="0" r="0" b="0"/>
                <wp:wrapNone/>
                <wp:docPr id="13" name="Straight Arrow Connector 13"/>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76200" cap="rnd" cmpd="sng">
                          <a:solidFill>
                            <a:srgbClr val="669900"/>
                          </a:solidFill>
                          <a:prstDash val="solid"/>
                          <a:miter lim="8000"/>
                          <a:headEnd type="none" w="med" len="med"/>
                          <a:tailEnd type="none" w="med" len="med"/>
                        </a:ln>
                      </wps:spPr>
                      <wps:bodyPr/>
                    </wps:wsp>
                  </a:graphicData>
                </a:graphic>
              </wp:anchor>
            </w:drawing>
          </mc:Choice>
          <mc:Fallback>
            <w:pict>
              <v:shapetype w14:anchorId="5271B688" id="_x0000_t32" coordsize="21600,21600" o:spt="32" o:oned="t" path="m,l21600,21600e" filled="f">
                <v:path arrowok="t" fillok="f" o:connecttype="none"/>
                <o:lock v:ext="edit" shapetype="t"/>
              </v:shapetype>
              <v:shape id="Straight Arrow Connector 13" o:spid="_x0000_s1026" type="#_x0000_t32" style="position:absolute;margin-left:-10pt;margin-top:-1pt;width:540pt;height:6pt;z-index:251659264;visibility:visible;mso-wrap-style:square;mso-wrap-distance-left:2.88pt;mso-wrap-distance-top:2.88pt;mso-wrap-distance-right:2.88pt;mso-wrap-distance-bottom:2.88pt;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" strokecolor="#690" strokeweight="6pt">
                <v:stroke miterlimit="5243f" joinstyle="miter" endcap="round"/>
                <w10:wrap anchorx="margin"/>
              </v:shape>
            </w:pict>
          </mc:Fallback>
        </mc:AlternateContent>
      </w:r>
    </w:p>
    <w:p w:rsidR="0034681A" w:rsidRDefault="0034681A">
      <w:pPr>
        <w:jc w:val="center"/>
        <w:rPr>
          <w:rFonts w:ascii="Arial" w:eastAsia="Arial" w:hAnsi="Arial" w:cs="Arial"/>
          <w:b/>
          <w:sz w:val="44"/>
          <w:szCs w:val="44"/>
        </w:rPr>
      </w:pPr>
    </w:p>
    <w:p w:rsidR="0034681A" w:rsidRDefault="0034681A">
      <w:pPr>
        <w:jc w:val="center"/>
        <w:rPr>
          <w:rFonts w:ascii="Arial" w:eastAsia="Arial" w:hAnsi="Arial" w:cs="Arial"/>
          <w:b/>
          <w:sz w:val="44"/>
          <w:szCs w:val="44"/>
        </w:rPr>
      </w:pPr>
    </w:p>
    <w:p w:rsidR="0034681A" w:rsidRDefault="00326F9C">
      <w:pPr>
        <w:jc w:val="center"/>
        <w:rPr>
          <w:rFonts w:ascii="Garamond" w:eastAsia="Garamond" w:hAnsi="Garamond" w:cs="Garamond"/>
          <w:b/>
          <w:sz w:val="56"/>
          <w:szCs w:val="56"/>
        </w:rPr>
      </w:pPr>
      <w:r>
        <w:rPr>
          <w:rFonts w:ascii="Garamond" w:eastAsia="Garamond" w:hAnsi="Garamond" w:cs="Garamond"/>
          <w:b/>
          <w:sz w:val="56"/>
          <w:szCs w:val="56"/>
        </w:rPr>
        <w:t xml:space="preserve">November </w:t>
      </w:r>
      <w:r>
        <w:rPr>
          <w:rFonts w:ascii="Garamond" w:eastAsia="Garamond" w:hAnsi="Garamond" w:cs="Garamond"/>
          <w:b/>
          <w:sz w:val="56"/>
          <w:szCs w:val="56"/>
        </w:rPr>
        <w:t>30 - December 1, 2017</w:t>
      </w:r>
    </w:p>
    <w:p w:rsidR="0034681A" w:rsidRDefault="0034681A">
      <w:pPr>
        <w:rPr>
          <w:rFonts w:ascii="Garamond" w:eastAsia="Garamond" w:hAnsi="Garamond" w:cs="Garamond"/>
          <w:b/>
          <w:sz w:val="44"/>
          <w:szCs w:val="44"/>
        </w:rPr>
      </w:pPr>
    </w:p>
    <w:p w:rsidR="0034681A" w:rsidRDefault="00326F9C">
      <w:pPr>
        <w:jc w:val="center"/>
        <w:rPr>
          <w:rFonts w:ascii="Garamond" w:eastAsia="Garamond" w:hAnsi="Garamond" w:cs="Garamond"/>
          <w:sz w:val="44"/>
          <w:szCs w:val="44"/>
        </w:rPr>
      </w:pPr>
      <w:r>
        <w:rPr>
          <w:rFonts w:ascii="Garamond" w:eastAsia="Garamond" w:hAnsi="Garamond" w:cs="Garamond"/>
          <w:b/>
          <w:sz w:val="44"/>
          <w:szCs w:val="44"/>
        </w:rPr>
        <w:t>Minnesota Department of Education</w:t>
      </w:r>
    </w:p>
    <w:p w:rsidR="0034681A" w:rsidRDefault="00326F9C">
      <w:pPr>
        <w:jc w:val="center"/>
        <w:rPr>
          <w:rFonts w:ascii="Garamond" w:eastAsia="Garamond" w:hAnsi="Garamond" w:cs="Garamond"/>
          <w:sz w:val="44"/>
          <w:szCs w:val="44"/>
        </w:rPr>
      </w:pPr>
      <w:r>
        <w:rPr>
          <w:rFonts w:ascii="Garamond" w:eastAsia="Garamond" w:hAnsi="Garamond" w:cs="Garamond"/>
          <w:b/>
          <w:sz w:val="44"/>
          <w:szCs w:val="44"/>
        </w:rPr>
        <w:t>Conference Center B</w:t>
      </w:r>
      <w:r>
        <w:rPr>
          <w:rFonts w:ascii="Garamond" w:eastAsia="Garamond" w:hAnsi="Garamond" w:cs="Garamond"/>
          <w:b/>
          <w:sz w:val="44"/>
          <w:szCs w:val="44"/>
        </w:rPr>
        <w:br/>
        <w:t>1500 Hwy. 36 W., Roseville, MN  55113</w:t>
      </w:r>
    </w:p>
    <w:p w:rsidR="0034681A" w:rsidRDefault="0034681A">
      <w:pPr>
        <w:jc w:val="center"/>
        <w:rPr>
          <w:rFonts w:ascii="Garamond" w:eastAsia="Garamond" w:hAnsi="Garamond" w:cs="Garamond"/>
          <w:sz w:val="36"/>
          <w:szCs w:val="36"/>
        </w:rPr>
      </w:pPr>
    </w:p>
    <w:p w:rsidR="0034681A" w:rsidRDefault="0034681A">
      <w:pPr>
        <w:jc w:val="center"/>
        <w:rPr>
          <w:rFonts w:ascii="Garamond" w:eastAsia="Garamond" w:hAnsi="Garamond" w:cs="Garamond"/>
          <w:sz w:val="36"/>
          <w:szCs w:val="36"/>
        </w:rPr>
      </w:pPr>
    </w:p>
    <w:p w:rsidR="0034681A" w:rsidRDefault="00326F9C">
      <w:pPr>
        <w:jc w:val="center"/>
        <w:rPr>
          <w:rFonts w:ascii="Garamond" w:eastAsia="Garamond" w:hAnsi="Garamond" w:cs="Garamond"/>
          <w:sz w:val="36"/>
          <w:szCs w:val="36"/>
        </w:rPr>
      </w:pPr>
      <w:r>
        <w:rPr>
          <w:rFonts w:ascii="Garamond" w:eastAsia="Garamond" w:hAnsi="Garamond" w:cs="Garamond"/>
          <w:b/>
          <w:sz w:val="36"/>
          <w:szCs w:val="36"/>
        </w:rPr>
        <w:t>Sponsored by:</w:t>
      </w:r>
    </w:p>
    <w:p w:rsidR="0034681A" w:rsidRDefault="0034681A">
      <w:pPr>
        <w:jc w:val="center"/>
        <w:rPr>
          <w:rFonts w:ascii="Garamond" w:eastAsia="Garamond" w:hAnsi="Garamond" w:cs="Garamond"/>
          <w:sz w:val="36"/>
          <w:szCs w:val="36"/>
        </w:rPr>
      </w:pPr>
    </w:p>
    <w:p w:rsidR="0034681A" w:rsidRDefault="00326F9C">
      <w:pPr>
        <w:jc w:val="center"/>
        <w:rPr>
          <w:rFonts w:ascii="Garamond" w:eastAsia="Garamond" w:hAnsi="Garamond" w:cs="Garamond"/>
          <w:color w:val="31849B"/>
          <w:sz w:val="36"/>
          <w:szCs w:val="36"/>
        </w:rPr>
      </w:pPr>
      <w:r>
        <w:rPr>
          <w:rFonts w:ascii="Garamond" w:eastAsia="Garamond" w:hAnsi="Garamond" w:cs="Garamond"/>
          <w:b/>
          <w:i/>
          <w:color w:val="31849B"/>
          <w:sz w:val="36"/>
          <w:szCs w:val="36"/>
        </w:rPr>
        <w:t xml:space="preserve">Minnesota Adult Basic Education Assessment Training – </w:t>
      </w:r>
      <w:r>
        <w:rPr>
          <w:noProof/>
        </w:rPr>
        <w:drawing>
          <wp:anchor distT="0" distB="0" distL="114300" distR="114300" simplePos="0" relativeHeight="251660288" behindDoc="0" locked="0" layoutInCell="1" hidden="0" allowOverlap="1">
            <wp:simplePos x="0" y="0"/>
            <wp:positionH relativeFrom="margin">
              <wp:posOffset>-76199</wp:posOffset>
            </wp:positionH>
            <wp:positionV relativeFrom="paragraph">
              <wp:posOffset>419735</wp:posOffset>
            </wp:positionV>
            <wp:extent cx="1159510" cy="999490"/>
            <wp:effectExtent l="0" t="0" r="0" b="0"/>
            <wp:wrapNone/>
            <wp:docPr id="12"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8"/>
                    <a:srcRect/>
                    <a:stretch>
                      <a:fillRect/>
                    </a:stretch>
                  </pic:blipFill>
                  <pic:spPr>
                    <a:xfrm>
                      <a:off x="0" y="0"/>
                      <a:ext cx="1159510" cy="999490"/>
                    </a:xfrm>
                    <a:prstGeom prst="rect">
                      <a:avLst/>
                    </a:prstGeom>
                    <a:ln/>
                  </pic:spPr>
                </pic:pic>
              </a:graphicData>
            </a:graphic>
          </wp:anchor>
        </w:drawing>
      </w:r>
    </w:p>
    <w:p w:rsidR="0034681A" w:rsidRDefault="00326F9C">
      <w:pPr>
        <w:jc w:val="center"/>
        <w:rPr>
          <w:rFonts w:ascii="Garamond" w:eastAsia="Garamond" w:hAnsi="Garamond" w:cs="Garamond"/>
          <w:color w:val="31849B"/>
          <w:sz w:val="36"/>
          <w:szCs w:val="36"/>
        </w:rPr>
      </w:pPr>
      <w:r>
        <w:rPr>
          <w:rFonts w:ascii="Garamond" w:eastAsia="Garamond" w:hAnsi="Garamond" w:cs="Garamond"/>
          <w:b/>
          <w:i/>
          <w:color w:val="31849B"/>
          <w:sz w:val="36"/>
          <w:szCs w:val="36"/>
        </w:rPr>
        <w:t>Southwest Adult Basic Education</w:t>
      </w:r>
    </w:p>
    <w:p w:rsidR="0034681A" w:rsidRDefault="0034681A">
      <w:pPr>
        <w:jc w:val="center"/>
        <w:rPr>
          <w:rFonts w:ascii="Garamond" w:eastAsia="Garamond" w:hAnsi="Garamond" w:cs="Garamond"/>
          <w:sz w:val="36"/>
          <w:szCs w:val="36"/>
        </w:rPr>
      </w:pPr>
    </w:p>
    <w:p w:rsidR="0034681A" w:rsidRDefault="00326F9C">
      <w:pPr>
        <w:jc w:val="center"/>
        <w:rPr>
          <w:rFonts w:ascii="Garamond" w:eastAsia="Garamond" w:hAnsi="Garamond" w:cs="Garamond"/>
          <w:sz w:val="36"/>
          <w:szCs w:val="36"/>
        </w:rPr>
      </w:pPr>
      <w:r>
        <w:rPr>
          <w:rFonts w:ascii="Garamond" w:eastAsia="Garamond" w:hAnsi="Garamond" w:cs="Garamond"/>
          <w:b/>
          <w:i/>
          <w:sz w:val="36"/>
          <w:szCs w:val="36"/>
        </w:rPr>
        <w:t>Minnesota Adult Basic Education –</w:t>
      </w:r>
    </w:p>
    <w:p w:rsidR="0034681A" w:rsidRDefault="00326F9C">
      <w:pPr>
        <w:jc w:val="center"/>
        <w:rPr>
          <w:rFonts w:ascii="Garamond" w:eastAsia="Garamond" w:hAnsi="Garamond" w:cs="Garamond"/>
          <w:sz w:val="36"/>
          <w:szCs w:val="36"/>
        </w:rPr>
      </w:pPr>
      <w:r>
        <w:rPr>
          <w:rFonts w:ascii="Garamond" w:eastAsia="Garamond" w:hAnsi="Garamond" w:cs="Garamond"/>
          <w:b/>
          <w:i/>
          <w:sz w:val="36"/>
          <w:szCs w:val="36"/>
        </w:rPr>
        <w:t>Department of Education</w:t>
      </w:r>
    </w:p>
    <w:p w:rsidR="0034681A" w:rsidRDefault="0034681A">
      <w:pPr>
        <w:jc w:val="center"/>
        <w:rPr>
          <w:rFonts w:ascii="Garamond" w:eastAsia="Garamond" w:hAnsi="Garamond" w:cs="Garamond"/>
          <w:sz w:val="36"/>
          <w:szCs w:val="36"/>
        </w:rPr>
      </w:pPr>
    </w:p>
    <w:p w:rsidR="0034681A" w:rsidRDefault="00326F9C">
      <w:pPr>
        <w:jc w:val="center"/>
        <w:rPr>
          <w:rFonts w:ascii="Garamond" w:eastAsia="Garamond" w:hAnsi="Garamond" w:cs="Garamond"/>
          <w:sz w:val="36"/>
          <w:szCs w:val="36"/>
        </w:rPr>
      </w:pPr>
      <w:r>
        <w:br w:type="page"/>
      </w:r>
      <w:r>
        <w:rPr>
          <w:noProof/>
        </w:rPr>
        <w:drawing>
          <wp:anchor distT="0" distB="0" distL="114300" distR="114300" simplePos="0" relativeHeight="251661312" behindDoc="0" locked="0" layoutInCell="1" hidden="0" allowOverlap="1">
            <wp:simplePos x="0" y="0"/>
            <wp:positionH relativeFrom="margin">
              <wp:posOffset>-76199</wp:posOffset>
            </wp:positionH>
            <wp:positionV relativeFrom="paragraph">
              <wp:posOffset>330200</wp:posOffset>
            </wp:positionV>
            <wp:extent cx="6858000" cy="266700"/>
            <wp:effectExtent l="0" t="0" r="0" b="0"/>
            <wp:wrapNone/>
            <wp:docPr id="8"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9"/>
                    <a:srcRect/>
                    <a:stretch>
                      <a:fillRect/>
                    </a:stretch>
                  </pic:blipFill>
                  <pic:spPr>
                    <a:xfrm>
                      <a:off x="0" y="0"/>
                      <a:ext cx="6858000" cy="266700"/>
                    </a:xfrm>
                    <a:prstGeom prst="rect">
                      <a:avLst/>
                    </a:prstGeom>
                    <a:ln/>
                  </pic:spPr>
                </pic:pic>
              </a:graphicData>
            </a:graphic>
          </wp:anchor>
        </w:drawing>
      </w:r>
    </w:p>
    <w:p w:rsidR="0034681A" w:rsidRDefault="00326F9C">
      <w:pPr>
        <w:jc w:val="center"/>
        <w:rPr>
          <w:rFonts w:ascii="Garamond" w:eastAsia="Garamond" w:hAnsi="Garamond" w:cs="Garamond"/>
          <w:sz w:val="28"/>
          <w:szCs w:val="28"/>
        </w:rPr>
      </w:pPr>
      <w:r>
        <w:rPr>
          <w:rFonts w:ascii="Garamond" w:eastAsia="Garamond" w:hAnsi="Garamond" w:cs="Garamond"/>
          <w:b/>
          <w:sz w:val="28"/>
          <w:szCs w:val="28"/>
        </w:rPr>
        <w:lastRenderedPageBreak/>
        <w:t>Visit the ABE Support Services resource page on the mnabeassessment.com website:</w:t>
      </w:r>
      <w:r>
        <w:rPr>
          <w:rFonts w:ascii="Garamond" w:eastAsia="Garamond" w:hAnsi="Garamond" w:cs="Garamond"/>
          <w:sz w:val="28"/>
          <w:szCs w:val="28"/>
        </w:rPr>
        <w:t xml:space="preserve"> </w:t>
      </w:r>
      <w:hyperlink r:id="rId10">
        <w:r>
          <w:rPr>
            <w:rFonts w:ascii="Garamond" w:eastAsia="Garamond" w:hAnsi="Garamond" w:cs="Garamond"/>
            <w:color w:val="0000FF"/>
            <w:sz w:val="28"/>
            <w:szCs w:val="28"/>
            <w:u w:val="single"/>
          </w:rPr>
          <w:t>http://www.mnabeassessment.com/</w:t>
        </w:r>
      </w:hyperlink>
      <w:r>
        <w:rPr>
          <w:rFonts w:ascii="Garamond" w:eastAsia="Garamond" w:hAnsi="Garamond" w:cs="Garamond"/>
          <w:sz w:val="28"/>
          <w:szCs w:val="28"/>
        </w:rPr>
        <w:t xml:space="preserve"> click on the </w:t>
      </w:r>
      <w:r>
        <w:rPr>
          <w:rFonts w:ascii="Garamond" w:eastAsia="Garamond" w:hAnsi="Garamond" w:cs="Garamond"/>
          <w:sz w:val="28"/>
          <w:szCs w:val="28"/>
          <w:u w:val="single"/>
        </w:rPr>
        <w:t>SPARC tab</w:t>
      </w:r>
      <w:r>
        <w:rPr>
          <w:rFonts w:ascii="Garamond" w:eastAsia="Garamond" w:hAnsi="Garamond" w:cs="Garamond"/>
          <w:sz w:val="28"/>
          <w:szCs w:val="28"/>
        </w:rPr>
        <w:t>.</w:t>
      </w:r>
      <w:r>
        <w:rPr>
          <w:noProof/>
        </w:rPr>
        <mc:AlternateContent>
          <mc:Choice Requires="wps">
            <w:drawing>
              <wp:anchor distT="36576" distB="36576" distL="36576" distR="36576" simplePos="0" relativeHeight="251662336" behindDoc="0" locked="0" layoutInCell="1" hidden="0" allowOverlap="1">
                <wp:simplePos x="0" y="0"/>
                <wp:positionH relativeFrom="margin">
                  <wp:posOffset>-139699</wp:posOffset>
                </wp:positionH>
                <wp:positionV relativeFrom="paragraph">
                  <wp:posOffset>-292099</wp:posOffset>
                </wp:positionV>
                <wp:extent cx="6858000" cy="76200"/>
                <wp:effectExtent l="0" t="0" r="0" b="0"/>
                <wp:wrapNone/>
                <wp:docPr id="14" name="Straight Arrow Connector 14"/>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76200" cap="rnd" cmpd="sng">
                          <a:solidFill>
                            <a:srgbClr val="669900"/>
                          </a:solidFill>
                          <a:prstDash val="solid"/>
                          <a:miter lim="8000"/>
                          <a:headEnd type="none" w="med" len="med"/>
                          <a:tailEnd type="none" w="med" len="med"/>
                        </a:ln>
                      </wps:spPr>
                      <wps:bodyPr/>
                    </wps:wsp>
                  </a:graphicData>
                </a:graphic>
              </wp:anchor>
            </w:drawing>
          </mc:Choice>
          <mc:Fallback>
            <w:pict>
              <v:shape w14:anchorId="47607E5E" id="Straight Arrow Connector 14" o:spid="_x0000_s1026" type="#_x0000_t32" style="position:absolute;margin-left:-11pt;margin-top:-23pt;width:540pt;height:6pt;z-index:251662336;visibility:visible;mso-wrap-style:square;mso-wrap-distance-left:2.88pt;mso-wrap-distance-top:2.88pt;mso-wrap-distance-right:2.88pt;mso-wrap-distance-bottom:2.88pt;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" strokecolor="#690" strokeweight="6pt">
                <v:stroke miterlimit="5243f" joinstyle="miter" endcap="round"/>
                <w10:wrap anchorx="margin"/>
              </v:shape>
            </w:pict>
          </mc:Fallback>
        </mc:AlternateContent>
      </w:r>
      <w:r>
        <w:rPr>
          <w:noProof/>
        </w:rPr>
        <w:drawing>
          <wp:anchor distT="0" distB="0" distL="114300" distR="114300" simplePos="0" relativeHeight="251663360" behindDoc="0" locked="0" layoutInCell="1" hidden="0" allowOverlap="1">
            <wp:simplePos x="0" y="0"/>
            <wp:positionH relativeFrom="margin">
              <wp:posOffset>-152399</wp:posOffset>
            </wp:positionH>
            <wp:positionV relativeFrom="paragraph">
              <wp:posOffset>-711199</wp:posOffset>
            </wp:positionV>
            <wp:extent cx="6731000" cy="431800"/>
            <wp:effectExtent l="0" t="0" r="0" b="0"/>
            <wp:wrapNone/>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6731000" cy="431800"/>
                    </a:xfrm>
                    <a:prstGeom prst="rect">
                      <a:avLst/>
                    </a:prstGeom>
                    <a:ln/>
                  </pic:spPr>
                </pic:pic>
              </a:graphicData>
            </a:graphic>
          </wp:anchor>
        </w:drawing>
      </w:r>
    </w:p>
    <w:p w:rsidR="0034681A" w:rsidRDefault="0034681A">
      <w:pPr>
        <w:jc w:val="center"/>
        <w:rPr>
          <w:rFonts w:ascii="Garamond" w:eastAsia="Garamond" w:hAnsi="Garamond" w:cs="Garamond"/>
          <w:sz w:val="28"/>
          <w:szCs w:val="28"/>
        </w:rPr>
      </w:pPr>
    </w:p>
    <w:p w:rsidR="0034681A" w:rsidRDefault="00326F9C">
      <w:pPr>
        <w:rPr>
          <w:rFonts w:ascii="Tahoma" w:eastAsia="Tahoma" w:hAnsi="Tahoma" w:cs="Tahoma"/>
        </w:rPr>
      </w:pPr>
      <w:r>
        <w:rPr>
          <w:noProof/>
        </w:rPr>
        <w:drawing>
          <wp:anchor distT="0" distB="0" distL="114300" distR="114300" simplePos="0" relativeHeight="251664384" behindDoc="0" locked="0" layoutInCell="1" hidden="0" allowOverlap="1">
            <wp:simplePos x="0" y="0"/>
            <wp:positionH relativeFrom="margin">
              <wp:posOffset>-28574</wp:posOffset>
            </wp:positionH>
            <wp:positionV relativeFrom="paragraph">
              <wp:posOffset>9525</wp:posOffset>
            </wp:positionV>
            <wp:extent cx="2688908" cy="2419117"/>
            <wp:effectExtent l="0" t="0" r="0" b="0"/>
            <wp:wrapSquare wrapText="bothSides" distT="0" distB="0" distL="114300" distR="114300"/>
            <wp:docPr id="10"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2"/>
                    <a:srcRect/>
                    <a:stretch>
                      <a:fillRect/>
                    </a:stretch>
                  </pic:blipFill>
                  <pic:spPr>
                    <a:xfrm>
                      <a:off x="0" y="0"/>
                      <a:ext cx="2688908" cy="2419117"/>
                    </a:xfrm>
                    <a:prstGeom prst="rect">
                      <a:avLst/>
                    </a:prstGeom>
                    <a:ln/>
                  </pic:spPr>
                </pic:pic>
              </a:graphicData>
            </a:graphic>
          </wp:anchor>
        </w:drawing>
      </w:r>
    </w:p>
    <w:p w:rsidR="0034681A" w:rsidRDefault="00326F9C">
      <w:pPr>
        <w:numPr>
          <w:ilvl w:val="0"/>
          <w:numId w:val="1"/>
        </w:numPr>
        <w:spacing w:after="120"/>
      </w:pPr>
      <w:r>
        <w:rPr>
          <w:rFonts w:ascii="Garamond" w:eastAsia="Garamond" w:hAnsi="Garamond" w:cs="Garamond"/>
        </w:rPr>
        <w:t xml:space="preserve">The </w:t>
      </w:r>
      <w:hyperlink r:id="rId13">
        <w:r>
          <w:rPr>
            <w:rFonts w:ascii="Garamond" w:eastAsia="Garamond" w:hAnsi="Garamond" w:cs="Garamond"/>
            <w:color w:val="0000FF"/>
            <w:u w:val="single"/>
          </w:rPr>
          <w:t>www.mnabeassessment.com</w:t>
        </w:r>
      </w:hyperlink>
      <w:r>
        <w:rPr>
          <w:rFonts w:ascii="Garamond" w:eastAsia="Garamond" w:hAnsi="Garamond" w:cs="Garamond"/>
        </w:rPr>
        <w:t xml:space="preserve"> website has resources and information on ABE in MN, accountability and NRS, assessment, teaching resources, Supplemental Services, and more</w:t>
      </w:r>
    </w:p>
    <w:p w:rsidR="0034681A" w:rsidRDefault="00326F9C">
      <w:pPr>
        <w:numPr>
          <w:ilvl w:val="0"/>
          <w:numId w:val="1"/>
        </w:numPr>
        <w:spacing w:after="120"/>
      </w:pPr>
      <w:r>
        <w:rPr>
          <w:rFonts w:ascii="Garamond" w:eastAsia="Garamond" w:hAnsi="Garamond" w:cs="Garamond"/>
        </w:rPr>
        <w:t>The SPARC tab has information and contacts for the Support Professionals Advisory &amp; Resource Committee (SPARC)</w:t>
      </w:r>
    </w:p>
    <w:p w:rsidR="0034681A" w:rsidRDefault="00326F9C">
      <w:pPr>
        <w:numPr>
          <w:ilvl w:val="0"/>
          <w:numId w:val="1"/>
        </w:numPr>
        <w:spacing w:after="120"/>
      </w:pPr>
      <w:r>
        <w:rPr>
          <w:rFonts w:ascii="Garamond" w:eastAsia="Garamond" w:hAnsi="Garamond" w:cs="Garamond"/>
        </w:rPr>
        <w:t>Ther</w:t>
      </w:r>
      <w:r>
        <w:rPr>
          <w:rFonts w:ascii="Garamond" w:eastAsia="Garamond" w:hAnsi="Garamond" w:cs="Garamond"/>
        </w:rPr>
        <w:t>e is also information regarding the annual Support Services Conference</w:t>
      </w:r>
    </w:p>
    <w:p w:rsidR="0034681A" w:rsidRDefault="00326F9C">
      <w:pPr>
        <w:numPr>
          <w:ilvl w:val="0"/>
          <w:numId w:val="1"/>
        </w:numPr>
      </w:pPr>
      <w:r>
        <w:rPr>
          <w:rFonts w:ascii="Garamond" w:eastAsia="Garamond" w:hAnsi="Garamond" w:cs="Garamond"/>
        </w:rPr>
        <w:t>Learn more about</w:t>
      </w:r>
      <w:r>
        <w:rPr>
          <w:rFonts w:ascii="Garamond" w:eastAsia="Garamond" w:hAnsi="Garamond" w:cs="Garamond"/>
        </w:rPr>
        <w:t xml:space="preserve"> the Support Professional Certificate </w:t>
      </w:r>
    </w:p>
    <w:tbl>
      <w:tblPr>
        <w:tblStyle w:val="a"/>
        <w:tblW w:w="10440" w:type="dxa"/>
        <w:tblBorders>
          <w:top w:val="nil"/>
          <w:left w:val="nil"/>
          <w:bottom w:val="nil"/>
          <w:right w:val="nil"/>
          <w:insideH w:val="nil"/>
          <w:insideV w:val="nil"/>
        </w:tblBorders>
        <w:tblLayout w:type="fixed"/>
        <w:tblLook w:val="0000" w:firstRow="0" w:lastRow="0" w:firstColumn="0" w:lastColumn="0" w:noHBand="0" w:noVBand="0"/>
      </w:tblPr>
      <w:tblGrid>
        <w:gridCol w:w="10440"/>
      </w:tblGrid>
      <w:tr w:rsidR="0034681A">
        <w:tc>
          <w:tcPr>
            <w:tcW w:w="10440" w:type="dxa"/>
          </w:tcPr>
          <w:p w:rsidR="0034681A" w:rsidRDefault="0034681A">
            <w:pPr>
              <w:widowControl w:val="0"/>
              <w:rPr>
                <w:rFonts w:ascii="Arial" w:eastAsia="Arial" w:hAnsi="Arial" w:cs="Arial"/>
                <w:color w:val="FFFFFF"/>
                <w:sz w:val="28"/>
                <w:szCs w:val="28"/>
              </w:rPr>
            </w:pPr>
          </w:p>
        </w:tc>
      </w:tr>
    </w:tbl>
    <w:p w:rsidR="0034681A" w:rsidRDefault="0034681A">
      <w:pPr>
        <w:spacing w:before="80"/>
        <w:jc w:val="center"/>
        <w:rPr>
          <w:rFonts w:ascii="Garamond" w:eastAsia="Garamond" w:hAnsi="Garamond" w:cs="Garamond"/>
          <w:b/>
          <w:sz w:val="28"/>
          <w:szCs w:val="28"/>
        </w:rPr>
      </w:pPr>
    </w:p>
    <w:p w:rsidR="0034681A" w:rsidRDefault="00326F9C">
      <w:pPr>
        <w:spacing w:before="80"/>
        <w:jc w:val="center"/>
        <w:rPr>
          <w:rFonts w:ascii="Garamond" w:eastAsia="Garamond" w:hAnsi="Garamond" w:cs="Garamond"/>
          <w:color w:val="0000FF"/>
          <w:sz w:val="28"/>
          <w:szCs w:val="28"/>
        </w:rPr>
      </w:pPr>
      <w:r>
        <w:rPr>
          <w:rFonts w:ascii="Garamond" w:eastAsia="Garamond" w:hAnsi="Garamond" w:cs="Garamond"/>
          <w:b/>
          <w:sz w:val="28"/>
          <w:szCs w:val="28"/>
        </w:rPr>
        <w:t xml:space="preserve">Visit the </w:t>
      </w:r>
      <w:r>
        <w:rPr>
          <w:rFonts w:ascii="Garamond" w:eastAsia="Garamond" w:hAnsi="Garamond" w:cs="Garamond"/>
          <w:b/>
          <w:sz w:val="28"/>
          <w:szCs w:val="28"/>
          <w:u w:val="single"/>
        </w:rPr>
        <w:t>UPDATED</w:t>
      </w:r>
      <w:r>
        <w:rPr>
          <w:rFonts w:ascii="Garamond" w:eastAsia="Garamond" w:hAnsi="Garamond" w:cs="Garamond"/>
          <w:b/>
          <w:sz w:val="28"/>
          <w:szCs w:val="28"/>
        </w:rPr>
        <w:t xml:space="preserve"> </w:t>
      </w:r>
      <w:r>
        <w:rPr>
          <w:rFonts w:ascii="Garamond" w:eastAsia="Garamond" w:hAnsi="Garamond" w:cs="Garamond"/>
          <w:b/>
          <w:sz w:val="28"/>
          <w:szCs w:val="28"/>
        </w:rPr>
        <w:t>MN ABE website</w:t>
      </w:r>
      <w:r>
        <w:rPr>
          <w:rFonts w:ascii="Garamond" w:eastAsia="Garamond" w:hAnsi="Garamond" w:cs="Garamond"/>
          <w:b/>
          <w:color w:val="FF0000"/>
          <w:sz w:val="28"/>
          <w:szCs w:val="28"/>
        </w:rPr>
        <w:t xml:space="preserve"> </w:t>
      </w:r>
      <w:r>
        <w:rPr>
          <w:rFonts w:ascii="Garamond" w:eastAsia="Garamond" w:hAnsi="Garamond" w:cs="Garamond"/>
          <w:b/>
          <w:color w:val="0000FF"/>
          <w:sz w:val="28"/>
          <w:szCs w:val="28"/>
        </w:rPr>
        <w:t xml:space="preserve"> http://www.mnabe.org/</w:t>
      </w:r>
    </w:p>
    <w:p w:rsidR="0034681A" w:rsidRDefault="00326F9C">
      <w:pPr>
        <w:jc w:val="center"/>
        <w:rPr>
          <w:rFonts w:ascii="Tahoma" w:eastAsia="Tahoma" w:hAnsi="Tahoma" w:cs="Tahoma"/>
        </w:rPr>
      </w:pPr>
      <w:r>
        <w:fldChar w:fldCharType="begin"/>
      </w:r>
      <w:r>
        <w:instrText xml:space="preserve"> HYPERLINK "http://mnabe.org/program-management" </w:instrText>
      </w:r>
      <w:r>
        <w:fldChar w:fldCharType="separate"/>
      </w:r>
    </w:p>
    <w:p w:rsidR="0034681A" w:rsidRDefault="00326F9C">
      <w:pPr>
        <w:jc w:val="center"/>
        <w:rPr>
          <w:rFonts w:ascii="Tahoma" w:eastAsia="Tahoma" w:hAnsi="Tahoma" w:cs="Tahoma"/>
        </w:rPr>
      </w:pPr>
      <w:r>
        <w:fldChar w:fldCharType="end"/>
      </w:r>
      <w:hyperlink r:id="rId14">
        <w:r>
          <w:rPr>
            <w:noProof/>
          </w:rPr>
          <w:drawing>
            <wp:inline distT="114300" distB="114300" distL="114300" distR="114300">
              <wp:extent cx="5174250" cy="2831782"/>
              <wp:effectExtent l="0" t="0" r="0" b="0"/>
              <wp:docPr id="1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5"/>
                      <a:srcRect/>
                      <a:stretch>
                        <a:fillRect/>
                      </a:stretch>
                    </pic:blipFill>
                    <pic:spPr>
                      <a:xfrm>
                        <a:off x="0" y="0"/>
                        <a:ext cx="5174250" cy="2831782"/>
                      </a:xfrm>
                      <a:prstGeom prst="rect">
                        <a:avLst/>
                      </a:prstGeom>
                      <a:ln/>
                    </pic:spPr>
                  </pic:pic>
                </a:graphicData>
              </a:graphic>
            </wp:inline>
          </w:drawing>
        </w:r>
      </w:hyperlink>
      <w:r>
        <w:fldChar w:fldCharType="begin"/>
      </w:r>
      <w:r>
        <w:instrText xml:space="preserve"> HYPERLINK "http://mnabe.org/program-management" </w:instrText>
      </w:r>
      <w:r>
        <w:fldChar w:fldCharType="separate"/>
      </w:r>
    </w:p>
    <w:p w:rsidR="0034681A" w:rsidRDefault="00326F9C">
      <w:pPr>
        <w:rPr>
          <w:rFonts w:ascii="Garamond" w:eastAsia="Garamond" w:hAnsi="Garamond" w:cs="Garamond"/>
        </w:rPr>
      </w:pPr>
      <w:r>
        <w:fldChar w:fldCharType="end"/>
      </w:r>
      <w:r>
        <w:fldChar w:fldCharType="begin"/>
      </w:r>
      <w:r>
        <w:instrText xml:space="preserve"> HYPERLINK "http://mnabe.org/program-management" </w:instrText>
      </w:r>
      <w:r>
        <w:fldChar w:fldCharType="separate"/>
      </w:r>
    </w:p>
    <w:p w:rsidR="0034681A" w:rsidRDefault="00326F9C">
      <w:pPr>
        <w:rPr>
          <w:rFonts w:ascii="Garamond" w:eastAsia="Garamond" w:hAnsi="Garamond" w:cs="Garamond"/>
        </w:rPr>
        <w:sectPr w:rsidR="0034681A">
          <w:footerReference w:type="default" r:id="rId16"/>
          <w:pgSz w:w="12240" w:h="15840"/>
          <w:pgMar w:top="1008" w:right="1008" w:bottom="1008" w:left="1008" w:header="0" w:footer="720" w:gutter="0"/>
          <w:pgNumType w:start="1"/>
          <w:cols w:space="720"/>
          <w:titlePg/>
        </w:sectPr>
      </w:pPr>
      <w:r>
        <w:fldChar w:fldCharType="end"/>
      </w:r>
      <w:r>
        <w:rPr>
          <w:rFonts w:ascii="Garamond" w:eastAsia="Garamond" w:hAnsi="Garamond" w:cs="Garamond"/>
        </w:rPr>
        <w:t>Resources and information on:</w:t>
      </w:r>
    </w:p>
    <w:p w:rsidR="0034681A" w:rsidRDefault="00326F9C">
      <w:pPr>
        <w:numPr>
          <w:ilvl w:val="0"/>
          <w:numId w:val="3"/>
        </w:numPr>
        <w:contextualSpacing/>
        <w:rPr>
          <w:rFonts w:ascii="Garamond" w:eastAsia="Garamond" w:hAnsi="Garamond" w:cs="Garamond"/>
        </w:rPr>
      </w:pPr>
      <w:r>
        <w:rPr>
          <w:rFonts w:ascii="Garamond" w:eastAsia="Garamond" w:hAnsi="Garamond" w:cs="Garamond"/>
        </w:rPr>
        <w:t>ABE system in Minnesota</w:t>
      </w:r>
    </w:p>
    <w:p w:rsidR="0034681A" w:rsidRDefault="00326F9C">
      <w:pPr>
        <w:numPr>
          <w:ilvl w:val="0"/>
          <w:numId w:val="3"/>
        </w:numPr>
        <w:contextualSpacing/>
        <w:rPr>
          <w:rFonts w:ascii="Garamond" w:eastAsia="Garamond" w:hAnsi="Garamond" w:cs="Garamond"/>
        </w:rPr>
      </w:pPr>
      <w:r>
        <w:rPr>
          <w:rFonts w:ascii="Garamond" w:eastAsia="Garamond" w:hAnsi="Garamond" w:cs="Garamond"/>
        </w:rPr>
        <w:t>ABE law and policy</w:t>
      </w:r>
    </w:p>
    <w:p w:rsidR="0034681A" w:rsidRDefault="00326F9C">
      <w:pPr>
        <w:numPr>
          <w:ilvl w:val="0"/>
          <w:numId w:val="3"/>
        </w:numPr>
        <w:contextualSpacing/>
        <w:rPr>
          <w:rFonts w:ascii="Garamond" w:eastAsia="Garamond" w:hAnsi="Garamond" w:cs="Garamond"/>
        </w:rPr>
      </w:pPr>
      <w:r>
        <w:rPr>
          <w:rFonts w:ascii="Garamond" w:eastAsia="Garamond" w:hAnsi="Garamond" w:cs="Garamond"/>
        </w:rPr>
        <w:t>Accountability and NRS</w:t>
      </w:r>
    </w:p>
    <w:p w:rsidR="0034681A" w:rsidRDefault="00326F9C">
      <w:pPr>
        <w:numPr>
          <w:ilvl w:val="0"/>
          <w:numId w:val="3"/>
        </w:numPr>
        <w:contextualSpacing/>
        <w:rPr>
          <w:rFonts w:ascii="Garamond" w:eastAsia="Garamond" w:hAnsi="Garamond" w:cs="Garamond"/>
        </w:rPr>
      </w:pPr>
      <w:r>
        <w:rPr>
          <w:rFonts w:ascii="Garamond" w:eastAsia="Garamond" w:hAnsi="Garamond" w:cs="Garamond"/>
        </w:rPr>
        <w:t>Contacts and directories</w:t>
      </w:r>
    </w:p>
    <w:p w:rsidR="0034681A" w:rsidRDefault="00326F9C">
      <w:pPr>
        <w:numPr>
          <w:ilvl w:val="0"/>
          <w:numId w:val="2"/>
        </w:numPr>
        <w:contextualSpacing/>
        <w:rPr>
          <w:rFonts w:ascii="Garamond" w:eastAsia="Garamond" w:hAnsi="Garamond" w:cs="Garamond"/>
        </w:rPr>
      </w:pPr>
      <w:r>
        <w:rPr>
          <w:rFonts w:ascii="Garamond" w:eastAsia="Garamond" w:hAnsi="Garamond" w:cs="Garamond"/>
        </w:rPr>
        <w:t>Professional development</w:t>
      </w:r>
    </w:p>
    <w:p w:rsidR="0034681A" w:rsidRDefault="00326F9C">
      <w:pPr>
        <w:numPr>
          <w:ilvl w:val="0"/>
          <w:numId w:val="2"/>
        </w:numPr>
        <w:ind w:left="702"/>
        <w:contextualSpacing/>
        <w:rPr>
          <w:rFonts w:ascii="Garamond" w:eastAsia="Garamond" w:hAnsi="Garamond" w:cs="Garamond"/>
        </w:rPr>
        <w:sectPr w:rsidR="0034681A">
          <w:type w:val="continuous"/>
          <w:pgSz w:w="12240" w:h="15840"/>
          <w:pgMar w:top="1008" w:right="1008" w:bottom="1008" w:left="1008" w:header="0" w:footer="720" w:gutter="0"/>
          <w:cols w:num="2" w:space="720" w:equalWidth="0">
            <w:col w:w="4752" w:space="720"/>
            <w:col w:w="4752" w:space="0"/>
          </w:cols>
        </w:sectPr>
      </w:pPr>
      <w:r>
        <w:rPr>
          <w:rFonts w:ascii="Garamond" w:eastAsia="Garamond" w:hAnsi="Garamond" w:cs="Garamond"/>
        </w:rPr>
        <w:tab/>
      </w:r>
      <w:r>
        <w:rPr>
          <w:rFonts w:ascii="Garamond" w:eastAsia="Garamond" w:hAnsi="Garamond" w:cs="Garamond"/>
        </w:rPr>
        <w:t>Supplemental Service providers</w:t>
      </w:r>
      <w:r>
        <w:rPr>
          <w:rFonts w:ascii="Garamond" w:eastAsia="Garamond" w:hAnsi="Garamond" w:cs="Garamond"/>
        </w:rPr>
        <w:tab/>
      </w:r>
      <w:r>
        <w:rPr>
          <w:rFonts w:ascii="Garamond" w:eastAsia="Garamond" w:hAnsi="Garamond" w:cs="Garamond"/>
        </w:rPr>
        <w:tab/>
      </w:r>
      <w:r>
        <w:rPr>
          <w:rFonts w:ascii="Garamond" w:eastAsia="Garamond" w:hAnsi="Garamond" w:cs="Garamond"/>
        </w:rPr>
        <w:tab/>
      </w:r>
    </w:p>
    <w:p w:rsidR="0034681A" w:rsidRDefault="00326F9C">
      <w:pPr>
        <w:jc w:val="center"/>
        <w:rPr>
          <w:rFonts w:ascii="Garamond" w:eastAsia="Garamond" w:hAnsi="Garamond" w:cs="Garamond"/>
        </w:rPr>
      </w:pPr>
      <w:r>
        <w:rPr>
          <w:rFonts w:ascii="Garamond" w:eastAsia="Garamond" w:hAnsi="Garamond" w:cs="Garamond"/>
          <w:b/>
        </w:rPr>
        <w:t>See also the ABE Supplemental Services page on th</w:t>
      </w:r>
      <w:r>
        <w:rPr>
          <w:rFonts w:ascii="Garamond" w:eastAsia="Garamond" w:hAnsi="Garamond" w:cs="Garamond"/>
          <w:b/>
        </w:rPr>
        <w:t>e SW ABE Assessment website:</w:t>
      </w:r>
    </w:p>
    <w:p w:rsidR="0034681A" w:rsidRDefault="00326F9C">
      <w:pPr>
        <w:jc w:val="center"/>
        <w:rPr>
          <w:rFonts w:ascii="Garamond" w:eastAsia="Garamond" w:hAnsi="Garamond" w:cs="Garamond"/>
        </w:rPr>
      </w:pPr>
      <w:hyperlink r:id="rId17">
        <w:r>
          <w:rPr>
            <w:rFonts w:ascii="Garamond" w:eastAsia="Garamond" w:hAnsi="Garamond" w:cs="Garamond"/>
            <w:b/>
            <w:color w:val="1155CC"/>
            <w:u w:val="single"/>
          </w:rPr>
          <w:t>https://www.mnabeassessment.com/supplemental-services</w:t>
        </w:r>
      </w:hyperlink>
      <w:r>
        <w:rPr>
          <w:rFonts w:ascii="Garamond" w:eastAsia="Garamond" w:hAnsi="Garamond" w:cs="Garamond"/>
          <w:b/>
        </w:rPr>
        <w:t xml:space="preserve"> </w:t>
      </w:r>
      <w:r>
        <w:fldChar w:fldCharType="begin"/>
      </w:r>
      <w:r>
        <w:instrText xml:space="preserve"> HYPERLINK "http://www.mnabeassessment.com/#!supplemental-services/c1vw1" </w:instrText>
      </w:r>
      <w:r>
        <w:fldChar w:fldCharType="separate"/>
      </w:r>
    </w:p>
    <w:p w:rsidR="0034681A" w:rsidRDefault="00326F9C">
      <w:pPr>
        <w:rPr>
          <w:rFonts w:ascii="Garamond" w:eastAsia="Garamond" w:hAnsi="Garamond" w:cs="Garamond"/>
          <w:b/>
        </w:rPr>
      </w:pPr>
      <w:r>
        <w:fldChar w:fldCharType="end"/>
      </w:r>
    </w:p>
    <w:p w:rsidR="0034681A" w:rsidRDefault="00326F9C">
      <w:pPr>
        <w:jc w:val="center"/>
        <w:rPr>
          <w:rFonts w:ascii="Garamond" w:eastAsia="Garamond" w:hAnsi="Garamond" w:cs="Garamond"/>
          <w:sz w:val="28"/>
          <w:szCs w:val="28"/>
        </w:rPr>
      </w:pPr>
      <w:r>
        <w:rPr>
          <w:rFonts w:ascii="Garamond" w:eastAsia="Garamond" w:hAnsi="Garamond" w:cs="Garamond"/>
          <w:b/>
        </w:rPr>
        <w:t>ABE Supplemental Serv</w:t>
      </w:r>
      <w:r>
        <w:rPr>
          <w:rFonts w:ascii="Garamond" w:eastAsia="Garamond" w:hAnsi="Garamond" w:cs="Garamond"/>
          <w:b/>
        </w:rPr>
        <w:t>ice providers</w:t>
      </w:r>
      <w:r>
        <w:rPr>
          <w:rFonts w:ascii="Garamond" w:eastAsia="Garamond" w:hAnsi="Garamond" w:cs="Garamond"/>
        </w:rPr>
        <w:t xml:space="preserve"> offer assistance to all approved ABE programs for activities such as professional development, volunteer training, low-incidence needs, and technological innovation.</w:t>
      </w:r>
    </w:p>
    <w:p w:rsidR="0034681A" w:rsidRDefault="00326F9C">
      <w:pPr>
        <w:jc w:val="center"/>
        <w:rPr>
          <w:rFonts w:ascii="Garamond" w:eastAsia="Garamond" w:hAnsi="Garamond" w:cs="Garamond"/>
          <w:sz w:val="28"/>
          <w:szCs w:val="28"/>
        </w:rPr>
      </w:pPr>
      <w:r>
        <w:lastRenderedPageBreak/>
        <w:fldChar w:fldCharType="begin"/>
      </w:r>
      <w:r>
        <w:instrText xml:space="preserve"> HYPERLINK "http://www.mnabeassessment.com/#!supplemental-services/c1vw1" </w:instrText>
      </w:r>
      <w:r>
        <w:fldChar w:fldCharType="separate"/>
      </w:r>
    </w:p>
    <w:p w:rsidR="0034681A" w:rsidRDefault="00326F9C">
      <w:pPr>
        <w:jc w:val="center"/>
        <w:rPr>
          <w:rFonts w:ascii="Garamond" w:eastAsia="Garamond" w:hAnsi="Garamond" w:cs="Garamond"/>
          <w:sz w:val="36"/>
          <w:szCs w:val="36"/>
        </w:rPr>
      </w:pPr>
      <w:r>
        <w:fldChar w:fldCharType="end"/>
      </w:r>
      <w:r>
        <w:rPr>
          <w:rFonts w:ascii="Garamond" w:eastAsia="Garamond" w:hAnsi="Garamond" w:cs="Garamond"/>
          <w:b/>
          <w:sz w:val="36"/>
          <w:szCs w:val="36"/>
        </w:rPr>
        <w:t>Conference Agenda</w:t>
      </w:r>
      <w:r>
        <w:rPr>
          <w:noProof/>
        </w:rPr>
        <w:drawing>
          <wp:anchor distT="0" distB="0" distL="114300" distR="114300" simplePos="0" relativeHeight="251665408" behindDoc="0" locked="0" layoutInCell="1" hidden="0" allowOverlap="1">
            <wp:simplePos x="0" y="0"/>
            <wp:positionH relativeFrom="margin">
              <wp:posOffset>-177799</wp:posOffset>
            </wp:positionH>
            <wp:positionV relativeFrom="paragraph">
              <wp:posOffset>-342899</wp:posOffset>
            </wp:positionV>
            <wp:extent cx="6858000" cy="266700"/>
            <wp:effectExtent l="0" t="0" r="0" b="0"/>
            <wp:wrapNone/>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8"/>
                    <a:srcRect/>
                    <a:stretch>
                      <a:fillRect/>
                    </a:stretch>
                  </pic:blipFill>
                  <pic:spPr>
                    <a:xfrm>
                      <a:off x="0" y="0"/>
                      <a:ext cx="6858000" cy="266700"/>
                    </a:xfrm>
                    <a:prstGeom prst="rect">
                      <a:avLst/>
                    </a:prstGeom>
                    <a:ln/>
                  </pic:spPr>
                </pic:pic>
              </a:graphicData>
            </a:graphic>
          </wp:anchor>
        </w:drawing>
      </w:r>
    </w:p>
    <w:p w:rsidR="0034681A" w:rsidRDefault="0034681A">
      <w:pPr>
        <w:rPr>
          <w:rFonts w:ascii="Garamond" w:eastAsia="Garamond" w:hAnsi="Garamond" w:cs="Garamond"/>
          <w:sz w:val="36"/>
          <w:szCs w:val="36"/>
        </w:rPr>
      </w:pPr>
    </w:p>
    <w:p w:rsidR="0034681A" w:rsidRDefault="00326F9C">
      <w:pPr>
        <w:rPr>
          <w:rFonts w:ascii="Garamond" w:eastAsia="Garamond" w:hAnsi="Garamond" w:cs="Garamond"/>
          <w:sz w:val="40"/>
          <w:szCs w:val="40"/>
          <w:u w:val="single"/>
        </w:rPr>
      </w:pPr>
      <w:r>
        <w:rPr>
          <w:noProof/>
        </w:rPr>
        <w:drawing>
          <wp:anchor distT="36576" distB="36576" distL="36576" distR="36576" simplePos="0" relativeHeight="251666432" behindDoc="0" locked="0" layoutInCell="1" hidden="0" allowOverlap="1">
            <wp:simplePos x="0" y="0"/>
            <wp:positionH relativeFrom="margin">
              <wp:posOffset>-101599</wp:posOffset>
            </wp:positionH>
            <wp:positionV relativeFrom="paragraph">
              <wp:posOffset>-38099</wp:posOffset>
            </wp:positionV>
            <wp:extent cx="6858000" cy="76200"/>
            <wp:effectExtent l="0" t="0" r="0" b="0"/>
            <wp:wrapNone/>
            <wp:docPr id="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9"/>
                    <a:srcRect/>
                    <a:stretch>
                      <a:fillRect/>
                    </a:stretch>
                  </pic:blipFill>
                  <pic:spPr>
                    <a:xfrm>
                      <a:off x="0" y="0"/>
                      <a:ext cx="6858000" cy="76200"/>
                    </a:xfrm>
                    <a:prstGeom prst="rect">
                      <a:avLst/>
                    </a:prstGeom>
                    <a:ln/>
                  </pic:spPr>
                </pic:pic>
              </a:graphicData>
            </a:graphic>
          </wp:anchor>
        </w:drawing>
      </w:r>
    </w:p>
    <w:p w:rsidR="0034681A" w:rsidRDefault="00326F9C">
      <w:pPr>
        <w:rPr>
          <w:rFonts w:ascii="Garamond" w:eastAsia="Garamond" w:hAnsi="Garamond" w:cs="Garamond"/>
          <w:color w:val="FF0000"/>
          <w:sz w:val="26"/>
          <w:szCs w:val="26"/>
        </w:rPr>
      </w:pPr>
      <w:r>
        <w:rPr>
          <w:rFonts w:ascii="Garamond" w:eastAsia="Garamond" w:hAnsi="Garamond" w:cs="Garamond"/>
          <w:b/>
          <w:sz w:val="26"/>
          <w:szCs w:val="26"/>
          <w:u w:val="single"/>
        </w:rPr>
        <w:t xml:space="preserve">Thursday, </w:t>
      </w:r>
      <w:r>
        <w:rPr>
          <w:rFonts w:ascii="Garamond" w:eastAsia="Garamond" w:hAnsi="Garamond" w:cs="Garamond"/>
          <w:b/>
          <w:sz w:val="26"/>
          <w:szCs w:val="26"/>
          <w:u w:val="single"/>
        </w:rPr>
        <w:t>November 30</w:t>
      </w:r>
      <w:r>
        <w:rPr>
          <w:rFonts w:ascii="Garamond" w:eastAsia="Garamond" w:hAnsi="Garamond" w:cs="Garamond"/>
          <w:b/>
          <w:sz w:val="26"/>
          <w:szCs w:val="26"/>
          <w:u w:val="single"/>
        </w:rPr>
        <w:t xml:space="preserve"> </w:t>
      </w:r>
      <w:r>
        <w:rPr>
          <w:rFonts w:ascii="Garamond" w:eastAsia="Garamond" w:hAnsi="Garamond" w:cs="Garamond"/>
          <w:sz w:val="26"/>
          <w:szCs w:val="26"/>
        </w:rPr>
        <w:t xml:space="preserve">– </w:t>
      </w:r>
      <w:r>
        <w:rPr>
          <w:rFonts w:ascii="Garamond" w:eastAsia="Garamond" w:hAnsi="Garamond" w:cs="Garamond"/>
          <w:b/>
          <w:i/>
          <w:sz w:val="26"/>
          <w:szCs w:val="26"/>
        </w:rPr>
        <w:t xml:space="preserve">MDE Conference Center B (CC-16, 17) </w:t>
      </w:r>
    </w:p>
    <w:p w:rsidR="0034681A" w:rsidRDefault="0034681A">
      <w:pPr>
        <w:ind w:left="720"/>
        <w:rPr>
          <w:rFonts w:ascii="Garamond" w:eastAsia="Garamond" w:hAnsi="Garamond" w:cs="Garamond"/>
          <w:sz w:val="16"/>
          <w:szCs w:val="16"/>
        </w:rPr>
      </w:pPr>
    </w:p>
    <w:tbl>
      <w:tblPr>
        <w:tblStyle w:val="a0"/>
        <w:tblW w:w="10530" w:type="dxa"/>
        <w:tblInd w:w="-72" w:type="dxa"/>
        <w:tblLayout w:type="fixed"/>
        <w:tblLook w:val="0000" w:firstRow="0" w:lastRow="0" w:firstColumn="0" w:lastColumn="0" w:noHBand="0" w:noVBand="0"/>
      </w:tblPr>
      <w:tblGrid>
        <w:gridCol w:w="2340"/>
        <w:gridCol w:w="270"/>
        <w:gridCol w:w="7920"/>
      </w:tblGrid>
      <w:tr w:rsidR="0034681A">
        <w:tc>
          <w:tcPr>
            <w:tcW w:w="2340" w:type="dxa"/>
          </w:tcPr>
          <w:p w:rsidR="0034681A" w:rsidRDefault="00326F9C">
            <w:pPr>
              <w:jc w:val="right"/>
              <w:rPr>
                <w:rFonts w:ascii="Garamond" w:eastAsia="Garamond" w:hAnsi="Garamond" w:cs="Garamond"/>
                <w:sz w:val="26"/>
                <w:szCs w:val="26"/>
              </w:rPr>
            </w:pPr>
            <w:r>
              <w:rPr>
                <w:rFonts w:ascii="Garamond" w:eastAsia="Garamond" w:hAnsi="Garamond" w:cs="Garamond"/>
                <w:sz w:val="26"/>
                <w:szCs w:val="26"/>
              </w:rPr>
              <w:t>8:30 a.m.-9:00 a.m.</w:t>
            </w:r>
          </w:p>
        </w:tc>
        <w:tc>
          <w:tcPr>
            <w:tcW w:w="270" w:type="dxa"/>
          </w:tcPr>
          <w:p w:rsidR="0034681A" w:rsidRDefault="0034681A">
            <w:pPr>
              <w:rPr>
                <w:rFonts w:ascii="Garamond" w:eastAsia="Garamond" w:hAnsi="Garamond" w:cs="Garamond"/>
                <w:sz w:val="26"/>
                <w:szCs w:val="26"/>
              </w:rPr>
            </w:pPr>
          </w:p>
        </w:tc>
        <w:tc>
          <w:tcPr>
            <w:tcW w:w="7920" w:type="dxa"/>
          </w:tcPr>
          <w:p w:rsidR="0034681A" w:rsidRDefault="00326F9C">
            <w:pPr>
              <w:rPr>
                <w:rFonts w:ascii="Garamond" w:eastAsia="Garamond" w:hAnsi="Garamond" w:cs="Garamond"/>
                <w:b/>
                <w:sz w:val="26"/>
                <w:szCs w:val="26"/>
              </w:rPr>
            </w:pPr>
            <w:r>
              <w:rPr>
                <w:rFonts w:ascii="Garamond" w:eastAsia="Garamond" w:hAnsi="Garamond" w:cs="Garamond"/>
                <w:b/>
                <w:sz w:val="26"/>
                <w:szCs w:val="26"/>
              </w:rPr>
              <w:t>Registration/Refreshments</w:t>
            </w:r>
          </w:p>
          <w:p w:rsidR="0034681A" w:rsidRDefault="0034681A">
            <w:pPr>
              <w:rPr>
                <w:rFonts w:ascii="Garamond" w:eastAsia="Garamond" w:hAnsi="Garamond" w:cs="Garamond"/>
                <w:b/>
                <w:sz w:val="16"/>
                <w:szCs w:val="16"/>
              </w:rPr>
            </w:pPr>
          </w:p>
        </w:tc>
      </w:tr>
      <w:tr w:rsidR="0034681A">
        <w:tc>
          <w:tcPr>
            <w:tcW w:w="2340" w:type="dxa"/>
          </w:tcPr>
          <w:p w:rsidR="0034681A" w:rsidRDefault="00326F9C">
            <w:pPr>
              <w:jc w:val="right"/>
              <w:rPr>
                <w:rFonts w:ascii="Garamond" w:eastAsia="Garamond" w:hAnsi="Garamond" w:cs="Garamond"/>
                <w:sz w:val="26"/>
                <w:szCs w:val="26"/>
              </w:rPr>
            </w:pPr>
            <w:r>
              <w:rPr>
                <w:rFonts w:ascii="Garamond" w:eastAsia="Garamond" w:hAnsi="Garamond" w:cs="Garamond"/>
                <w:sz w:val="26"/>
                <w:szCs w:val="26"/>
              </w:rPr>
              <w:t xml:space="preserve"> 9:00 a.m.-12:00 p.m.</w:t>
            </w:r>
          </w:p>
        </w:tc>
        <w:tc>
          <w:tcPr>
            <w:tcW w:w="270" w:type="dxa"/>
          </w:tcPr>
          <w:p w:rsidR="0034681A" w:rsidRDefault="0034681A">
            <w:pPr>
              <w:rPr>
                <w:rFonts w:ascii="Garamond" w:eastAsia="Garamond" w:hAnsi="Garamond" w:cs="Garamond"/>
                <w:sz w:val="26"/>
                <w:szCs w:val="26"/>
              </w:rPr>
            </w:pPr>
          </w:p>
        </w:tc>
        <w:tc>
          <w:tcPr>
            <w:tcW w:w="7920" w:type="dxa"/>
          </w:tcPr>
          <w:p w:rsidR="0034681A" w:rsidRDefault="00326F9C">
            <w:pPr>
              <w:rPr>
                <w:i/>
              </w:rPr>
            </w:pPr>
            <w:r>
              <w:rPr>
                <w:rFonts w:ascii="Garamond" w:eastAsia="Garamond" w:hAnsi="Garamond" w:cs="Garamond"/>
                <w:b/>
                <w:sz w:val="26"/>
                <w:szCs w:val="26"/>
              </w:rPr>
              <w:t>*</w:t>
            </w:r>
            <w:r>
              <w:rPr>
                <w:rFonts w:ascii="Garamond" w:eastAsia="Garamond" w:hAnsi="Garamond" w:cs="Garamond"/>
                <w:b/>
                <w:sz w:val="26"/>
                <w:szCs w:val="26"/>
              </w:rPr>
              <w:t>ABE Support Staff Orientation</w:t>
            </w:r>
            <w:r>
              <w:rPr>
                <w:rFonts w:ascii="Garamond" w:eastAsia="Garamond" w:hAnsi="Garamond" w:cs="Garamond"/>
                <w:sz w:val="26"/>
                <w:szCs w:val="26"/>
              </w:rPr>
              <w:t xml:space="preserve"> – </w:t>
            </w:r>
            <w:r>
              <w:rPr>
                <w:i/>
              </w:rPr>
              <w:t>Becca Bair, Heather W</w:t>
            </w:r>
            <w:r>
              <w:rPr>
                <w:i/>
              </w:rPr>
              <w:t>illiams</w:t>
            </w:r>
            <w:r>
              <w:rPr>
                <w:i/>
              </w:rPr>
              <w:t xml:space="preserve"> and</w:t>
            </w:r>
            <w:r>
              <w:rPr>
                <w:i/>
              </w:rPr>
              <w:t xml:space="preserve"> Dave Haugen</w:t>
            </w:r>
          </w:p>
          <w:p w:rsidR="0034681A" w:rsidRDefault="0034681A">
            <w:pPr>
              <w:rPr>
                <w:i/>
                <w:color w:val="FF0000"/>
                <w:sz w:val="16"/>
                <w:szCs w:val="16"/>
              </w:rPr>
            </w:pPr>
          </w:p>
        </w:tc>
      </w:tr>
      <w:tr w:rsidR="0034681A">
        <w:tc>
          <w:tcPr>
            <w:tcW w:w="2340" w:type="dxa"/>
          </w:tcPr>
          <w:p w:rsidR="0034681A" w:rsidRDefault="00326F9C">
            <w:pPr>
              <w:jc w:val="right"/>
              <w:rPr>
                <w:rFonts w:ascii="Garamond" w:eastAsia="Garamond" w:hAnsi="Garamond" w:cs="Garamond"/>
                <w:sz w:val="26"/>
                <w:szCs w:val="26"/>
              </w:rPr>
            </w:pPr>
            <w:r>
              <w:rPr>
                <w:rFonts w:ascii="Garamond" w:eastAsia="Garamond" w:hAnsi="Garamond" w:cs="Garamond"/>
                <w:sz w:val="26"/>
                <w:szCs w:val="26"/>
              </w:rPr>
              <w:t>12:00-12:30 p.m.</w:t>
            </w:r>
          </w:p>
        </w:tc>
        <w:tc>
          <w:tcPr>
            <w:tcW w:w="270" w:type="dxa"/>
          </w:tcPr>
          <w:p w:rsidR="0034681A" w:rsidRDefault="0034681A">
            <w:pPr>
              <w:rPr>
                <w:rFonts w:ascii="Garamond" w:eastAsia="Garamond" w:hAnsi="Garamond" w:cs="Garamond"/>
                <w:sz w:val="26"/>
                <w:szCs w:val="26"/>
              </w:rPr>
            </w:pPr>
          </w:p>
        </w:tc>
        <w:tc>
          <w:tcPr>
            <w:tcW w:w="7920" w:type="dxa"/>
          </w:tcPr>
          <w:p w:rsidR="0034681A" w:rsidRDefault="00326F9C">
            <w:pPr>
              <w:rPr>
                <w:rFonts w:ascii="Garamond" w:eastAsia="Garamond" w:hAnsi="Garamond" w:cs="Garamond"/>
                <w:b/>
                <w:sz w:val="26"/>
                <w:szCs w:val="26"/>
              </w:rPr>
            </w:pPr>
            <w:r>
              <w:rPr>
                <w:rFonts w:ascii="Garamond" w:eastAsia="Garamond" w:hAnsi="Garamond" w:cs="Garamond"/>
                <w:b/>
                <w:sz w:val="26"/>
                <w:szCs w:val="26"/>
              </w:rPr>
              <w:t>Lunch (for those who pre-registered for lunch)</w:t>
            </w:r>
          </w:p>
          <w:p w:rsidR="0034681A" w:rsidRDefault="0034681A">
            <w:pPr>
              <w:rPr>
                <w:rFonts w:ascii="Garamond" w:eastAsia="Garamond" w:hAnsi="Garamond" w:cs="Garamond"/>
                <w:b/>
                <w:sz w:val="16"/>
                <w:szCs w:val="16"/>
              </w:rPr>
            </w:pPr>
          </w:p>
        </w:tc>
      </w:tr>
      <w:tr w:rsidR="0034681A">
        <w:tc>
          <w:tcPr>
            <w:tcW w:w="2340" w:type="dxa"/>
          </w:tcPr>
          <w:p w:rsidR="0034681A" w:rsidRDefault="00326F9C">
            <w:pPr>
              <w:jc w:val="right"/>
              <w:rPr>
                <w:rFonts w:ascii="Garamond" w:eastAsia="Garamond" w:hAnsi="Garamond" w:cs="Garamond"/>
                <w:sz w:val="26"/>
                <w:szCs w:val="26"/>
              </w:rPr>
            </w:pPr>
            <w:r>
              <w:rPr>
                <w:rFonts w:ascii="Garamond" w:eastAsia="Garamond" w:hAnsi="Garamond" w:cs="Garamond"/>
                <w:sz w:val="26"/>
                <w:szCs w:val="26"/>
              </w:rPr>
              <w:t>12:30-3:30 p.m.</w:t>
            </w:r>
          </w:p>
        </w:tc>
        <w:tc>
          <w:tcPr>
            <w:tcW w:w="270" w:type="dxa"/>
          </w:tcPr>
          <w:p w:rsidR="0034681A" w:rsidRDefault="0034681A">
            <w:pPr>
              <w:rPr>
                <w:rFonts w:ascii="Garamond" w:eastAsia="Garamond" w:hAnsi="Garamond" w:cs="Garamond"/>
                <w:sz w:val="26"/>
                <w:szCs w:val="26"/>
              </w:rPr>
            </w:pPr>
          </w:p>
        </w:tc>
        <w:tc>
          <w:tcPr>
            <w:tcW w:w="7920" w:type="dxa"/>
          </w:tcPr>
          <w:p w:rsidR="0034681A" w:rsidRDefault="00326F9C">
            <w:r>
              <w:rPr>
                <w:rFonts w:ascii="Garamond" w:eastAsia="Garamond" w:hAnsi="Garamond" w:cs="Garamond"/>
                <w:b/>
                <w:sz w:val="26"/>
                <w:szCs w:val="26"/>
              </w:rPr>
              <w:t>*</w:t>
            </w:r>
            <w:r>
              <w:rPr>
                <w:rFonts w:ascii="Garamond" w:eastAsia="Garamond" w:hAnsi="Garamond" w:cs="Garamond"/>
                <w:b/>
                <w:sz w:val="26"/>
                <w:szCs w:val="26"/>
              </w:rPr>
              <w:t>CASAS Implementation</w:t>
            </w:r>
            <w:r>
              <w:rPr>
                <w:rFonts w:ascii="Garamond" w:eastAsia="Garamond" w:hAnsi="Garamond" w:cs="Garamond"/>
                <w:sz w:val="26"/>
                <w:szCs w:val="26"/>
              </w:rPr>
              <w:t xml:space="preserve"> –</w:t>
            </w:r>
            <w:r>
              <w:rPr>
                <w:i/>
              </w:rPr>
              <w:t xml:space="preserve"> Linda Keller and Kellie Hoyt</w:t>
            </w:r>
          </w:p>
          <w:p w:rsidR="0034681A" w:rsidRDefault="00326F9C">
            <w:pPr>
              <w:rPr>
                <w:rFonts w:ascii="Garamond" w:eastAsia="Garamond" w:hAnsi="Garamond" w:cs="Garamond"/>
              </w:rPr>
            </w:pPr>
            <w:r>
              <w:rPr>
                <w:rFonts w:ascii="Garamond" w:eastAsia="Garamond" w:hAnsi="Garamond" w:cs="Garamond"/>
              </w:rPr>
              <w:t xml:space="preserve">This session covers selecting and using the appropriate CASAS test, interpreting test scores, and measuring student progress. Discussion </w:t>
            </w:r>
            <w:r>
              <w:rPr>
                <w:rFonts w:ascii="Garamond" w:eastAsia="Garamond" w:hAnsi="Garamond" w:cs="Garamond"/>
              </w:rPr>
              <w:t>will focus on CASAS appraisals, pre</w:t>
            </w:r>
            <w:r>
              <w:rPr>
                <w:rFonts w:ascii="Cambria" w:eastAsia="Cambria" w:hAnsi="Cambria" w:cs="Cambria"/>
              </w:rPr>
              <w:t>‐</w:t>
            </w:r>
            <w:r>
              <w:rPr>
                <w:rFonts w:ascii="Garamond" w:eastAsia="Garamond" w:hAnsi="Garamond" w:cs="Garamond"/>
              </w:rPr>
              <w:t xml:space="preserve"> and post</w:t>
            </w:r>
            <w:r>
              <w:rPr>
                <w:rFonts w:ascii="Cambria" w:eastAsia="Cambria" w:hAnsi="Cambria" w:cs="Cambria"/>
              </w:rPr>
              <w:t>‐</w:t>
            </w:r>
            <w:r>
              <w:rPr>
                <w:rFonts w:ascii="Garamond" w:eastAsia="Garamond" w:hAnsi="Garamond" w:cs="Garamond"/>
              </w:rPr>
              <w:t>tests, and introduce online instructional resources.  Participants who complete this session are authorized to order and administer CASAS multiple-choice assessments. Participants will received a copy of the CASAS Handbook.</w:t>
            </w:r>
          </w:p>
          <w:p w:rsidR="0034681A" w:rsidRDefault="0034681A">
            <w:pPr>
              <w:rPr>
                <w:rFonts w:ascii="Garamond" w:eastAsia="Garamond" w:hAnsi="Garamond" w:cs="Garamond"/>
                <w:b/>
                <w:sz w:val="16"/>
                <w:szCs w:val="16"/>
              </w:rPr>
            </w:pPr>
          </w:p>
        </w:tc>
      </w:tr>
      <w:tr w:rsidR="0034681A">
        <w:tc>
          <w:tcPr>
            <w:tcW w:w="2340" w:type="dxa"/>
          </w:tcPr>
          <w:p w:rsidR="0034681A" w:rsidRDefault="00326F9C">
            <w:pPr>
              <w:jc w:val="right"/>
              <w:rPr>
                <w:rFonts w:ascii="Garamond" w:eastAsia="Garamond" w:hAnsi="Garamond" w:cs="Garamond"/>
                <w:sz w:val="26"/>
                <w:szCs w:val="26"/>
              </w:rPr>
            </w:pPr>
            <w:r>
              <w:rPr>
                <w:rFonts w:ascii="Garamond" w:eastAsia="Garamond" w:hAnsi="Garamond" w:cs="Garamond"/>
                <w:sz w:val="26"/>
                <w:szCs w:val="26"/>
              </w:rPr>
              <w:t>3:30-3:45 p.m.</w:t>
            </w:r>
          </w:p>
        </w:tc>
        <w:tc>
          <w:tcPr>
            <w:tcW w:w="270" w:type="dxa"/>
          </w:tcPr>
          <w:p w:rsidR="0034681A" w:rsidRDefault="0034681A">
            <w:pPr>
              <w:rPr>
                <w:rFonts w:ascii="Garamond" w:eastAsia="Garamond" w:hAnsi="Garamond" w:cs="Garamond"/>
                <w:sz w:val="26"/>
                <w:szCs w:val="26"/>
              </w:rPr>
            </w:pPr>
          </w:p>
        </w:tc>
        <w:tc>
          <w:tcPr>
            <w:tcW w:w="7920" w:type="dxa"/>
          </w:tcPr>
          <w:p w:rsidR="0034681A" w:rsidRDefault="00326F9C">
            <w:pPr>
              <w:rPr>
                <w:rFonts w:ascii="Garamond" w:eastAsia="Garamond" w:hAnsi="Garamond" w:cs="Garamond"/>
                <w:b/>
                <w:sz w:val="26"/>
                <w:szCs w:val="26"/>
              </w:rPr>
            </w:pPr>
            <w:r>
              <w:rPr>
                <w:rFonts w:ascii="Garamond" w:eastAsia="Garamond" w:hAnsi="Garamond" w:cs="Garamond"/>
                <w:b/>
                <w:sz w:val="26"/>
                <w:szCs w:val="26"/>
              </w:rPr>
              <w:t>Break</w:t>
            </w:r>
          </w:p>
          <w:p w:rsidR="0034681A" w:rsidRDefault="0034681A">
            <w:pPr>
              <w:rPr>
                <w:rFonts w:ascii="Garamond" w:eastAsia="Garamond" w:hAnsi="Garamond" w:cs="Garamond"/>
                <w:b/>
                <w:sz w:val="16"/>
                <w:szCs w:val="16"/>
              </w:rPr>
            </w:pPr>
          </w:p>
        </w:tc>
      </w:tr>
      <w:tr w:rsidR="0034681A">
        <w:tc>
          <w:tcPr>
            <w:tcW w:w="2340" w:type="dxa"/>
          </w:tcPr>
          <w:p w:rsidR="0034681A" w:rsidRDefault="00326F9C">
            <w:pPr>
              <w:jc w:val="right"/>
              <w:rPr>
                <w:rFonts w:ascii="Garamond" w:eastAsia="Garamond" w:hAnsi="Garamond" w:cs="Garamond"/>
                <w:sz w:val="26"/>
                <w:szCs w:val="26"/>
              </w:rPr>
            </w:pPr>
            <w:r>
              <w:rPr>
                <w:rFonts w:ascii="Garamond" w:eastAsia="Garamond" w:hAnsi="Garamond" w:cs="Garamond"/>
                <w:sz w:val="26"/>
                <w:szCs w:val="26"/>
              </w:rPr>
              <w:t>3:45-5:45 p.m.</w:t>
            </w:r>
          </w:p>
        </w:tc>
        <w:tc>
          <w:tcPr>
            <w:tcW w:w="270" w:type="dxa"/>
          </w:tcPr>
          <w:p w:rsidR="0034681A" w:rsidRDefault="0034681A">
            <w:pPr>
              <w:rPr>
                <w:rFonts w:ascii="Garamond" w:eastAsia="Garamond" w:hAnsi="Garamond" w:cs="Garamond"/>
                <w:sz w:val="26"/>
                <w:szCs w:val="26"/>
              </w:rPr>
            </w:pPr>
          </w:p>
        </w:tc>
        <w:tc>
          <w:tcPr>
            <w:tcW w:w="7920" w:type="dxa"/>
          </w:tcPr>
          <w:p w:rsidR="0034681A" w:rsidRDefault="00326F9C">
            <w:r>
              <w:rPr>
                <w:rFonts w:ascii="Garamond" w:eastAsia="Garamond" w:hAnsi="Garamond" w:cs="Garamond"/>
                <w:b/>
                <w:sz w:val="26"/>
                <w:szCs w:val="26"/>
              </w:rPr>
              <w:t>*</w:t>
            </w:r>
            <w:r>
              <w:rPr>
                <w:rFonts w:ascii="Garamond" w:eastAsia="Garamond" w:hAnsi="Garamond" w:cs="Garamond"/>
                <w:b/>
                <w:sz w:val="26"/>
                <w:szCs w:val="26"/>
              </w:rPr>
              <w:t>TABE Implementation</w:t>
            </w:r>
            <w:r>
              <w:rPr>
                <w:rFonts w:ascii="Garamond" w:eastAsia="Garamond" w:hAnsi="Garamond" w:cs="Garamond"/>
                <w:sz w:val="26"/>
                <w:szCs w:val="26"/>
              </w:rPr>
              <w:t xml:space="preserve"> –</w:t>
            </w:r>
            <w:r>
              <w:rPr>
                <w:i/>
              </w:rPr>
              <w:t xml:space="preserve"> Marty Olsen and Dave Haugen</w:t>
            </w:r>
          </w:p>
          <w:p w:rsidR="0034681A" w:rsidRDefault="00326F9C">
            <w:pPr>
              <w:rPr>
                <w:rFonts w:ascii="Garamond" w:eastAsia="Garamond" w:hAnsi="Garamond" w:cs="Garamond"/>
              </w:rPr>
            </w:pPr>
            <w:r>
              <w:rPr>
                <w:rFonts w:ascii="Garamond" w:eastAsia="Garamond" w:hAnsi="Garamond" w:cs="Garamond"/>
              </w:rPr>
              <w:t>This session covers selecting and administering the appropriate TABE test, interpreting test scores, and measuring student progress. Discussion will focus on best practices for using the TA</w:t>
            </w:r>
            <w:r>
              <w:rPr>
                <w:rFonts w:ascii="Garamond" w:eastAsia="Garamond" w:hAnsi="Garamond" w:cs="Garamond"/>
              </w:rPr>
              <w:t>BE Locator, and pre</w:t>
            </w:r>
            <w:r>
              <w:rPr>
                <w:rFonts w:ascii="Cambria" w:eastAsia="Cambria" w:hAnsi="Cambria" w:cs="Cambria"/>
              </w:rPr>
              <w:t>‐</w:t>
            </w:r>
            <w:r>
              <w:rPr>
                <w:rFonts w:ascii="Garamond" w:eastAsia="Garamond" w:hAnsi="Garamond" w:cs="Garamond"/>
              </w:rPr>
              <w:t xml:space="preserve"> and post</w:t>
            </w:r>
            <w:r>
              <w:rPr>
                <w:rFonts w:ascii="Cambria" w:eastAsia="Cambria" w:hAnsi="Cambria" w:cs="Cambria"/>
              </w:rPr>
              <w:t>‐</w:t>
            </w:r>
            <w:r>
              <w:rPr>
                <w:rFonts w:ascii="Garamond" w:eastAsia="Garamond" w:hAnsi="Garamond" w:cs="Garamond"/>
              </w:rPr>
              <w:t>tests.  The use of the Individual Diagnostic Profiles to determine instructional needs will be explained.  Print and online instructional resources will be discussed.  Participants will receive a copy of the TABE Administratio</w:t>
            </w:r>
            <w:r>
              <w:rPr>
                <w:rFonts w:ascii="Garamond" w:eastAsia="Garamond" w:hAnsi="Garamond" w:cs="Garamond"/>
              </w:rPr>
              <w:t>n Handbook.</w:t>
            </w:r>
          </w:p>
          <w:p w:rsidR="0034681A" w:rsidRDefault="0034681A">
            <w:pPr>
              <w:rPr>
                <w:rFonts w:ascii="Garamond" w:eastAsia="Garamond" w:hAnsi="Garamond" w:cs="Garamond"/>
                <w:sz w:val="16"/>
                <w:szCs w:val="16"/>
              </w:rPr>
            </w:pPr>
          </w:p>
        </w:tc>
      </w:tr>
    </w:tbl>
    <w:p w:rsidR="0034681A" w:rsidRDefault="00326F9C">
      <w:pPr>
        <w:ind w:left="72"/>
        <w:rPr>
          <w:rFonts w:ascii="Garamond" w:eastAsia="Garamond" w:hAnsi="Garamond" w:cs="Garamond"/>
          <w:sz w:val="26"/>
          <w:szCs w:val="26"/>
        </w:rPr>
      </w:pPr>
      <w:r>
        <w:rPr>
          <w:rFonts w:ascii="Garamond" w:eastAsia="Garamond" w:hAnsi="Garamond" w:cs="Garamond"/>
          <w:b/>
          <w:color w:val="800000"/>
          <w:sz w:val="28"/>
          <w:szCs w:val="28"/>
        </w:rPr>
        <w:t>*</w:t>
      </w:r>
      <w:r>
        <w:rPr>
          <w:rFonts w:ascii="Garamond" w:eastAsia="Garamond" w:hAnsi="Garamond" w:cs="Garamond"/>
          <w:b/>
          <w:color w:val="800000"/>
          <w:sz w:val="26"/>
          <w:szCs w:val="26"/>
        </w:rPr>
        <w:t xml:space="preserve"> NOTE:</w:t>
      </w:r>
      <w:r>
        <w:rPr>
          <w:rFonts w:ascii="Garamond" w:eastAsia="Garamond" w:hAnsi="Garamond" w:cs="Garamond"/>
          <w:color w:val="800000"/>
          <w:sz w:val="26"/>
          <w:szCs w:val="26"/>
        </w:rPr>
        <w:t xml:space="preserve"> </w:t>
      </w:r>
      <w:r>
        <w:rPr>
          <w:rFonts w:ascii="Garamond" w:eastAsia="Garamond" w:hAnsi="Garamond" w:cs="Garamond"/>
          <w:sz w:val="26"/>
          <w:szCs w:val="26"/>
        </w:rPr>
        <w:t xml:space="preserve">These sessions are intended for </w:t>
      </w:r>
      <w:r>
        <w:rPr>
          <w:rFonts w:ascii="Garamond" w:eastAsia="Garamond" w:hAnsi="Garamond" w:cs="Garamond"/>
          <w:sz w:val="26"/>
          <w:szCs w:val="26"/>
          <w:u w:val="single"/>
        </w:rPr>
        <w:t>anyone</w:t>
      </w:r>
      <w:r>
        <w:rPr>
          <w:rFonts w:ascii="Garamond" w:eastAsia="Garamond" w:hAnsi="Garamond" w:cs="Garamond"/>
          <w:sz w:val="26"/>
          <w:szCs w:val="26"/>
        </w:rPr>
        <w:t xml:space="preserve"> who is not CASAS or TABE certified, </w:t>
      </w:r>
      <w:r>
        <w:rPr>
          <w:rFonts w:ascii="Garamond" w:eastAsia="Garamond" w:hAnsi="Garamond" w:cs="Garamond"/>
          <w:sz w:val="26"/>
          <w:szCs w:val="26"/>
        </w:rPr>
        <w:br/>
        <w:t>or is new to ABE.  This means that you are welcome to attend this portion of the conference even if you do not have program support duties.</w:t>
      </w:r>
    </w:p>
    <w:p w:rsidR="0034681A" w:rsidRDefault="0034681A">
      <w:pPr>
        <w:rPr>
          <w:rFonts w:ascii="Garamond" w:eastAsia="Garamond" w:hAnsi="Garamond" w:cs="Garamond"/>
          <w:sz w:val="26"/>
          <w:szCs w:val="26"/>
          <w:u w:val="single"/>
        </w:rPr>
      </w:pPr>
    </w:p>
    <w:p w:rsidR="0034681A" w:rsidRDefault="00326F9C">
      <w:pPr>
        <w:rPr>
          <w:rFonts w:ascii="Garamond" w:eastAsia="Garamond" w:hAnsi="Garamond" w:cs="Garamond"/>
          <w:sz w:val="26"/>
          <w:szCs w:val="26"/>
        </w:rPr>
      </w:pPr>
      <w:r>
        <w:rPr>
          <w:rFonts w:ascii="Garamond" w:eastAsia="Garamond" w:hAnsi="Garamond" w:cs="Garamond"/>
          <w:b/>
          <w:sz w:val="26"/>
          <w:szCs w:val="26"/>
          <w:u w:val="single"/>
        </w:rPr>
        <w:t xml:space="preserve">Friday, </w:t>
      </w:r>
      <w:r>
        <w:rPr>
          <w:rFonts w:ascii="Garamond" w:eastAsia="Garamond" w:hAnsi="Garamond" w:cs="Garamond"/>
          <w:b/>
          <w:sz w:val="26"/>
          <w:szCs w:val="26"/>
          <w:u w:val="single"/>
        </w:rPr>
        <w:t>December 1</w:t>
      </w:r>
      <w:r>
        <w:rPr>
          <w:rFonts w:ascii="Garamond" w:eastAsia="Garamond" w:hAnsi="Garamond" w:cs="Garamond"/>
          <w:sz w:val="26"/>
          <w:szCs w:val="26"/>
        </w:rPr>
        <w:t xml:space="preserve">– </w:t>
      </w:r>
      <w:r>
        <w:rPr>
          <w:rFonts w:ascii="Garamond" w:eastAsia="Garamond" w:hAnsi="Garamond" w:cs="Garamond"/>
          <w:b/>
          <w:i/>
          <w:sz w:val="26"/>
          <w:szCs w:val="26"/>
        </w:rPr>
        <w:t>MDE Conference Center B (CC-15, 16, 17, 18)</w:t>
      </w:r>
    </w:p>
    <w:p w:rsidR="0034681A" w:rsidRDefault="0034681A">
      <w:pPr>
        <w:ind w:left="720"/>
        <w:rPr>
          <w:rFonts w:ascii="Garamond" w:eastAsia="Garamond" w:hAnsi="Garamond" w:cs="Garamond"/>
          <w:sz w:val="16"/>
          <w:szCs w:val="16"/>
        </w:rPr>
      </w:pPr>
    </w:p>
    <w:tbl>
      <w:tblPr>
        <w:tblStyle w:val="a1"/>
        <w:tblW w:w="9990" w:type="dxa"/>
        <w:tblInd w:w="198" w:type="dxa"/>
        <w:tblLayout w:type="fixed"/>
        <w:tblLook w:val="0000" w:firstRow="0" w:lastRow="0" w:firstColumn="0" w:lastColumn="0" w:noHBand="0" w:noVBand="0"/>
      </w:tblPr>
      <w:tblGrid>
        <w:gridCol w:w="2430"/>
        <w:gridCol w:w="270"/>
        <w:gridCol w:w="7290"/>
      </w:tblGrid>
      <w:tr w:rsidR="0034681A">
        <w:tc>
          <w:tcPr>
            <w:tcW w:w="2430" w:type="dxa"/>
          </w:tcPr>
          <w:p w:rsidR="0034681A" w:rsidRDefault="00326F9C">
            <w:pPr>
              <w:jc w:val="right"/>
              <w:rPr>
                <w:rFonts w:ascii="Garamond" w:eastAsia="Garamond" w:hAnsi="Garamond" w:cs="Garamond"/>
                <w:sz w:val="26"/>
                <w:szCs w:val="26"/>
              </w:rPr>
            </w:pPr>
            <w:r>
              <w:rPr>
                <w:rFonts w:ascii="Garamond" w:eastAsia="Garamond" w:hAnsi="Garamond" w:cs="Garamond"/>
                <w:sz w:val="26"/>
                <w:szCs w:val="26"/>
              </w:rPr>
              <w:t>8:30-9:00 a.m.</w:t>
            </w:r>
          </w:p>
        </w:tc>
        <w:tc>
          <w:tcPr>
            <w:tcW w:w="270" w:type="dxa"/>
          </w:tcPr>
          <w:p w:rsidR="0034681A" w:rsidRDefault="0034681A">
            <w:pPr>
              <w:rPr>
                <w:rFonts w:ascii="Garamond" w:eastAsia="Garamond" w:hAnsi="Garamond" w:cs="Garamond"/>
                <w:sz w:val="26"/>
                <w:szCs w:val="26"/>
              </w:rPr>
            </w:pPr>
          </w:p>
        </w:tc>
        <w:tc>
          <w:tcPr>
            <w:tcW w:w="7290" w:type="dxa"/>
          </w:tcPr>
          <w:p w:rsidR="0034681A" w:rsidRDefault="00326F9C">
            <w:pPr>
              <w:rPr>
                <w:rFonts w:ascii="Garamond" w:eastAsia="Garamond" w:hAnsi="Garamond" w:cs="Garamond"/>
                <w:sz w:val="26"/>
                <w:szCs w:val="26"/>
              </w:rPr>
            </w:pPr>
            <w:r>
              <w:rPr>
                <w:rFonts w:ascii="Garamond" w:eastAsia="Garamond" w:hAnsi="Garamond" w:cs="Garamond"/>
                <w:b/>
                <w:sz w:val="26"/>
                <w:szCs w:val="26"/>
              </w:rPr>
              <w:t>Registration/Refreshments</w:t>
            </w:r>
          </w:p>
        </w:tc>
      </w:tr>
      <w:tr w:rsidR="0034681A">
        <w:tc>
          <w:tcPr>
            <w:tcW w:w="2430" w:type="dxa"/>
          </w:tcPr>
          <w:p w:rsidR="0034681A" w:rsidRDefault="00326F9C">
            <w:pPr>
              <w:jc w:val="right"/>
              <w:rPr>
                <w:rFonts w:ascii="Garamond" w:eastAsia="Garamond" w:hAnsi="Garamond" w:cs="Garamond"/>
                <w:sz w:val="26"/>
                <w:szCs w:val="26"/>
              </w:rPr>
            </w:pPr>
            <w:r>
              <w:rPr>
                <w:rFonts w:ascii="Garamond" w:eastAsia="Garamond" w:hAnsi="Garamond" w:cs="Garamond"/>
                <w:sz w:val="26"/>
                <w:szCs w:val="26"/>
              </w:rPr>
              <w:t>9:00-9:55 a.m.</w:t>
            </w:r>
          </w:p>
        </w:tc>
        <w:tc>
          <w:tcPr>
            <w:tcW w:w="270" w:type="dxa"/>
          </w:tcPr>
          <w:p w:rsidR="0034681A" w:rsidRDefault="0034681A">
            <w:pPr>
              <w:rPr>
                <w:rFonts w:ascii="Garamond" w:eastAsia="Garamond" w:hAnsi="Garamond" w:cs="Garamond"/>
                <w:sz w:val="26"/>
                <w:szCs w:val="26"/>
              </w:rPr>
            </w:pPr>
          </w:p>
        </w:tc>
        <w:tc>
          <w:tcPr>
            <w:tcW w:w="7290" w:type="dxa"/>
          </w:tcPr>
          <w:p w:rsidR="0034681A" w:rsidRDefault="00326F9C">
            <w:pPr>
              <w:rPr>
                <w:rFonts w:ascii="Garamond" w:eastAsia="Garamond" w:hAnsi="Garamond" w:cs="Garamond"/>
                <w:sz w:val="26"/>
                <w:szCs w:val="26"/>
              </w:rPr>
            </w:pPr>
            <w:r>
              <w:rPr>
                <w:rFonts w:ascii="Garamond" w:eastAsia="Garamond" w:hAnsi="Garamond" w:cs="Garamond"/>
                <w:b/>
                <w:sz w:val="26"/>
                <w:szCs w:val="26"/>
              </w:rPr>
              <w:t>Welcome/Opening Session</w:t>
            </w:r>
          </w:p>
        </w:tc>
      </w:tr>
      <w:tr w:rsidR="0034681A">
        <w:tc>
          <w:tcPr>
            <w:tcW w:w="2430" w:type="dxa"/>
          </w:tcPr>
          <w:p w:rsidR="0034681A" w:rsidRDefault="00326F9C">
            <w:pPr>
              <w:jc w:val="right"/>
              <w:rPr>
                <w:rFonts w:ascii="Garamond" w:eastAsia="Garamond" w:hAnsi="Garamond" w:cs="Garamond"/>
                <w:sz w:val="26"/>
                <w:szCs w:val="26"/>
              </w:rPr>
            </w:pPr>
            <w:r>
              <w:rPr>
                <w:rFonts w:ascii="Garamond" w:eastAsia="Garamond" w:hAnsi="Garamond" w:cs="Garamond"/>
                <w:sz w:val="26"/>
                <w:szCs w:val="26"/>
              </w:rPr>
              <w:t>9:55-10:05 a.m.</w:t>
            </w:r>
          </w:p>
        </w:tc>
        <w:tc>
          <w:tcPr>
            <w:tcW w:w="270" w:type="dxa"/>
          </w:tcPr>
          <w:p w:rsidR="0034681A" w:rsidRDefault="0034681A">
            <w:pPr>
              <w:rPr>
                <w:rFonts w:ascii="Garamond" w:eastAsia="Garamond" w:hAnsi="Garamond" w:cs="Garamond"/>
                <w:sz w:val="26"/>
                <w:szCs w:val="26"/>
              </w:rPr>
            </w:pPr>
          </w:p>
        </w:tc>
        <w:tc>
          <w:tcPr>
            <w:tcW w:w="7290" w:type="dxa"/>
          </w:tcPr>
          <w:p w:rsidR="0034681A" w:rsidRDefault="00326F9C">
            <w:pPr>
              <w:rPr>
                <w:rFonts w:ascii="Garamond" w:eastAsia="Garamond" w:hAnsi="Garamond" w:cs="Garamond"/>
                <w:sz w:val="26"/>
                <w:szCs w:val="26"/>
              </w:rPr>
            </w:pPr>
            <w:r>
              <w:rPr>
                <w:rFonts w:ascii="Garamond" w:eastAsia="Garamond" w:hAnsi="Garamond" w:cs="Garamond"/>
                <w:b/>
                <w:sz w:val="26"/>
                <w:szCs w:val="26"/>
              </w:rPr>
              <w:t>Break</w:t>
            </w:r>
          </w:p>
        </w:tc>
      </w:tr>
      <w:tr w:rsidR="0034681A">
        <w:tc>
          <w:tcPr>
            <w:tcW w:w="2430" w:type="dxa"/>
          </w:tcPr>
          <w:p w:rsidR="0034681A" w:rsidRDefault="00326F9C">
            <w:pPr>
              <w:jc w:val="right"/>
              <w:rPr>
                <w:rFonts w:ascii="Garamond" w:eastAsia="Garamond" w:hAnsi="Garamond" w:cs="Garamond"/>
                <w:sz w:val="26"/>
                <w:szCs w:val="26"/>
              </w:rPr>
            </w:pPr>
            <w:r>
              <w:rPr>
                <w:rFonts w:ascii="Garamond" w:eastAsia="Garamond" w:hAnsi="Garamond" w:cs="Garamond"/>
                <w:sz w:val="26"/>
                <w:szCs w:val="26"/>
              </w:rPr>
              <w:t>10:05-11:30 a.m.</w:t>
            </w:r>
          </w:p>
        </w:tc>
        <w:tc>
          <w:tcPr>
            <w:tcW w:w="270" w:type="dxa"/>
          </w:tcPr>
          <w:p w:rsidR="0034681A" w:rsidRDefault="0034681A">
            <w:pPr>
              <w:rPr>
                <w:rFonts w:ascii="Garamond" w:eastAsia="Garamond" w:hAnsi="Garamond" w:cs="Garamond"/>
                <w:sz w:val="26"/>
                <w:szCs w:val="26"/>
              </w:rPr>
            </w:pPr>
          </w:p>
        </w:tc>
        <w:tc>
          <w:tcPr>
            <w:tcW w:w="7290" w:type="dxa"/>
          </w:tcPr>
          <w:p w:rsidR="0034681A" w:rsidRDefault="00326F9C">
            <w:pPr>
              <w:rPr>
                <w:rFonts w:ascii="Garamond" w:eastAsia="Garamond" w:hAnsi="Garamond" w:cs="Garamond"/>
                <w:sz w:val="26"/>
                <w:szCs w:val="26"/>
              </w:rPr>
            </w:pPr>
            <w:r>
              <w:rPr>
                <w:rFonts w:ascii="Garamond" w:eastAsia="Garamond" w:hAnsi="Garamond" w:cs="Garamond"/>
                <w:b/>
                <w:sz w:val="26"/>
                <w:szCs w:val="26"/>
              </w:rPr>
              <w:t>Concurrent Session 1</w:t>
            </w:r>
            <w:r>
              <w:rPr>
                <w:rFonts w:ascii="Garamond" w:eastAsia="Garamond" w:hAnsi="Garamond" w:cs="Garamond"/>
                <w:sz w:val="26"/>
                <w:szCs w:val="26"/>
              </w:rPr>
              <w:t xml:space="preserve"> </w:t>
            </w:r>
            <w:r>
              <w:rPr>
                <w:i/>
              </w:rPr>
              <w:t>(descriptions on following pages)</w:t>
            </w:r>
          </w:p>
        </w:tc>
      </w:tr>
      <w:tr w:rsidR="0034681A">
        <w:tc>
          <w:tcPr>
            <w:tcW w:w="2430" w:type="dxa"/>
          </w:tcPr>
          <w:p w:rsidR="0034681A" w:rsidRDefault="00326F9C">
            <w:pPr>
              <w:jc w:val="right"/>
              <w:rPr>
                <w:rFonts w:ascii="Garamond" w:eastAsia="Garamond" w:hAnsi="Garamond" w:cs="Garamond"/>
                <w:sz w:val="26"/>
                <w:szCs w:val="26"/>
              </w:rPr>
            </w:pPr>
            <w:r>
              <w:rPr>
                <w:rFonts w:ascii="Garamond" w:eastAsia="Garamond" w:hAnsi="Garamond" w:cs="Garamond"/>
                <w:sz w:val="26"/>
                <w:szCs w:val="26"/>
              </w:rPr>
              <w:t>11:30 a.m.-12:10 p.m.</w:t>
            </w:r>
          </w:p>
        </w:tc>
        <w:tc>
          <w:tcPr>
            <w:tcW w:w="270" w:type="dxa"/>
          </w:tcPr>
          <w:p w:rsidR="0034681A" w:rsidRDefault="0034681A">
            <w:pPr>
              <w:rPr>
                <w:rFonts w:ascii="Garamond" w:eastAsia="Garamond" w:hAnsi="Garamond" w:cs="Garamond"/>
                <w:sz w:val="26"/>
                <w:szCs w:val="26"/>
              </w:rPr>
            </w:pPr>
          </w:p>
        </w:tc>
        <w:tc>
          <w:tcPr>
            <w:tcW w:w="7290" w:type="dxa"/>
          </w:tcPr>
          <w:p w:rsidR="0034681A" w:rsidRDefault="00326F9C">
            <w:pPr>
              <w:rPr>
                <w:rFonts w:ascii="Garamond" w:eastAsia="Garamond" w:hAnsi="Garamond" w:cs="Garamond"/>
                <w:sz w:val="26"/>
                <w:szCs w:val="26"/>
              </w:rPr>
            </w:pPr>
            <w:r>
              <w:rPr>
                <w:rFonts w:ascii="Garamond" w:eastAsia="Garamond" w:hAnsi="Garamond" w:cs="Garamond"/>
                <w:b/>
                <w:sz w:val="26"/>
                <w:szCs w:val="26"/>
              </w:rPr>
              <w:t>Lunch</w:t>
            </w:r>
          </w:p>
        </w:tc>
      </w:tr>
      <w:tr w:rsidR="0034681A">
        <w:tc>
          <w:tcPr>
            <w:tcW w:w="2430" w:type="dxa"/>
          </w:tcPr>
          <w:p w:rsidR="0034681A" w:rsidRDefault="00326F9C">
            <w:pPr>
              <w:jc w:val="right"/>
              <w:rPr>
                <w:rFonts w:ascii="Garamond" w:eastAsia="Garamond" w:hAnsi="Garamond" w:cs="Garamond"/>
                <w:sz w:val="26"/>
                <w:szCs w:val="26"/>
              </w:rPr>
            </w:pPr>
            <w:r>
              <w:rPr>
                <w:rFonts w:ascii="Garamond" w:eastAsia="Garamond" w:hAnsi="Garamond" w:cs="Garamond"/>
                <w:sz w:val="26"/>
                <w:szCs w:val="26"/>
              </w:rPr>
              <w:t>12:10-1:35 p.m.</w:t>
            </w:r>
          </w:p>
        </w:tc>
        <w:tc>
          <w:tcPr>
            <w:tcW w:w="270" w:type="dxa"/>
          </w:tcPr>
          <w:p w:rsidR="0034681A" w:rsidRDefault="0034681A">
            <w:pPr>
              <w:rPr>
                <w:rFonts w:ascii="Garamond" w:eastAsia="Garamond" w:hAnsi="Garamond" w:cs="Garamond"/>
                <w:sz w:val="26"/>
                <w:szCs w:val="26"/>
              </w:rPr>
            </w:pPr>
          </w:p>
        </w:tc>
        <w:tc>
          <w:tcPr>
            <w:tcW w:w="7290" w:type="dxa"/>
          </w:tcPr>
          <w:p w:rsidR="0034681A" w:rsidRDefault="00326F9C">
            <w:pPr>
              <w:rPr>
                <w:rFonts w:ascii="Garamond" w:eastAsia="Garamond" w:hAnsi="Garamond" w:cs="Garamond"/>
                <w:sz w:val="26"/>
                <w:szCs w:val="26"/>
              </w:rPr>
            </w:pPr>
            <w:r>
              <w:rPr>
                <w:rFonts w:ascii="Garamond" w:eastAsia="Garamond" w:hAnsi="Garamond" w:cs="Garamond"/>
                <w:b/>
                <w:sz w:val="26"/>
                <w:szCs w:val="26"/>
              </w:rPr>
              <w:t xml:space="preserve">Concurrent Session 2 </w:t>
            </w:r>
            <w:r>
              <w:rPr>
                <w:i/>
              </w:rPr>
              <w:t>(descriptions on following pages)</w:t>
            </w:r>
          </w:p>
        </w:tc>
      </w:tr>
      <w:tr w:rsidR="0034681A">
        <w:tc>
          <w:tcPr>
            <w:tcW w:w="2430" w:type="dxa"/>
          </w:tcPr>
          <w:p w:rsidR="0034681A" w:rsidRDefault="00326F9C">
            <w:pPr>
              <w:jc w:val="right"/>
              <w:rPr>
                <w:rFonts w:ascii="Garamond" w:eastAsia="Garamond" w:hAnsi="Garamond" w:cs="Garamond"/>
                <w:sz w:val="26"/>
                <w:szCs w:val="26"/>
              </w:rPr>
            </w:pPr>
            <w:r>
              <w:rPr>
                <w:rFonts w:ascii="Garamond" w:eastAsia="Garamond" w:hAnsi="Garamond" w:cs="Garamond"/>
                <w:sz w:val="26"/>
                <w:szCs w:val="26"/>
              </w:rPr>
              <w:t>1:35-1:45 p.m.</w:t>
            </w:r>
          </w:p>
        </w:tc>
        <w:tc>
          <w:tcPr>
            <w:tcW w:w="270" w:type="dxa"/>
          </w:tcPr>
          <w:p w:rsidR="0034681A" w:rsidRDefault="0034681A">
            <w:pPr>
              <w:rPr>
                <w:rFonts w:ascii="Garamond" w:eastAsia="Garamond" w:hAnsi="Garamond" w:cs="Garamond"/>
                <w:sz w:val="26"/>
                <w:szCs w:val="26"/>
              </w:rPr>
            </w:pPr>
          </w:p>
        </w:tc>
        <w:tc>
          <w:tcPr>
            <w:tcW w:w="7290" w:type="dxa"/>
          </w:tcPr>
          <w:p w:rsidR="0034681A" w:rsidRDefault="00326F9C">
            <w:pPr>
              <w:rPr>
                <w:rFonts w:ascii="Garamond" w:eastAsia="Garamond" w:hAnsi="Garamond" w:cs="Garamond"/>
                <w:sz w:val="26"/>
                <w:szCs w:val="26"/>
              </w:rPr>
            </w:pPr>
            <w:r>
              <w:rPr>
                <w:rFonts w:ascii="Garamond" w:eastAsia="Garamond" w:hAnsi="Garamond" w:cs="Garamond"/>
                <w:b/>
                <w:sz w:val="26"/>
                <w:szCs w:val="26"/>
              </w:rPr>
              <w:t>Break</w:t>
            </w:r>
          </w:p>
        </w:tc>
      </w:tr>
      <w:tr w:rsidR="0034681A">
        <w:tc>
          <w:tcPr>
            <w:tcW w:w="2430" w:type="dxa"/>
          </w:tcPr>
          <w:p w:rsidR="0034681A" w:rsidRDefault="00326F9C">
            <w:pPr>
              <w:jc w:val="right"/>
              <w:rPr>
                <w:rFonts w:ascii="Garamond" w:eastAsia="Garamond" w:hAnsi="Garamond" w:cs="Garamond"/>
                <w:sz w:val="26"/>
                <w:szCs w:val="26"/>
              </w:rPr>
            </w:pPr>
            <w:r>
              <w:rPr>
                <w:rFonts w:ascii="Garamond" w:eastAsia="Garamond" w:hAnsi="Garamond" w:cs="Garamond"/>
                <w:sz w:val="26"/>
                <w:szCs w:val="26"/>
              </w:rPr>
              <w:t>1:45-3:10 p.m.</w:t>
            </w:r>
          </w:p>
        </w:tc>
        <w:tc>
          <w:tcPr>
            <w:tcW w:w="270" w:type="dxa"/>
          </w:tcPr>
          <w:p w:rsidR="0034681A" w:rsidRDefault="0034681A">
            <w:pPr>
              <w:rPr>
                <w:rFonts w:ascii="Garamond" w:eastAsia="Garamond" w:hAnsi="Garamond" w:cs="Garamond"/>
                <w:sz w:val="26"/>
                <w:szCs w:val="26"/>
              </w:rPr>
            </w:pPr>
          </w:p>
        </w:tc>
        <w:tc>
          <w:tcPr>
            <w:tcW w:w="7290" w:type="dxa"/>
          </w:tcPr>
          <w:p w:rsidR="0034681A" w:rsidRDefault="00326F9C">
            <w:pPr>
              <w:rPr>
                <w:rFonts w:ascii="Garamond" w:eastAsia="Garamond" w:hAnsi="Garamond" w:cs="Garamond"/>
                <w:sz w:val="26"/>
                <w:szCs w:val="26"/>
              </w:rPr>
            </w:pPr>
            <w:r>
              <w:rPr>
                <w:rFonts w:ascii="Garamond" w:eastAsia="Garamond" w:hAnsi="Garamond" w:cs="Garamond"/>
                <w:b/>
                <w:sz w:val="26"/>
                <w:szCs w:val="26"/>
              </w:rPr>
              <w:t xml:space="preserve">Concurrent Session 3 </w:t>
            </w:r>
            <w:r>
              <w:rPr>
                <w:i/>
              </w:rPr>
              <w:t>(descriptions on following pages)</w:t>
            </w:r>
          </w:p>
        </w:tc>
      </w:tr>
      <w:tr w:rsidR="0034681A">
        <w:trPr>
          <w:trHeight w:val="60"/>
        </w:trPr>
        <w:tc>
          <w:tcPr>
            <w:tcW w:w="2430" w:type="dxa"/>
          </w:tcPr>
          <w:p w:rsidR="0034681A" w:rsidRDefault="00326F9C">
            <w:pPr>
              <w:jc w:val="right"/>
              <w:rPr>
                <w:rFonts w:ascii="Garamond" w:eastAsia="Garamond" w:hAnsi="Garamond" w:cs="Garamond"/>
                <w:sz w:val="26"/>
                <w:szCs w:val="26"/>
              </w:rPr>
            </w:pPr>
            <w:r>
              <w:rPr>
                <w:rFonts w:ascii="Garamond" w:eastAsia="Garamond" w:hAnsi="Garamond" w:cs="Garamond"/>
                <w:sz w:val="26"/>
                <w:szCs w:val="26"/>
              </w:rPr>
              <w:t>3:10-3:25 p.m.</w:t>
            </w:r>
            <w:r>
              <w:rPr>
                <w:rFonts w:ascii="Garamond" w:eastAsia="Garamond" w:hAnsi="Garamond" w:cs="Garamond"/>
                <w:sz w:val="26"/>
                <w:szCs w:val="26"/>
              </w:rPr>
              <w:tab/>
            </w:r>
          </w:p>
        </w:tc>
        <w:tc>
          <w:tcPr>
            <w:tcW w:w="270" w:type="dxa"/>
          </w:tcPr>
          <w:p w:rsidR="0034681A" w:rsidRDefault="0034681A">
            <w:pPr>
              <w:rPr>
                <w:rFonts w:ascii="Garamond" w:eastAsia="Garamond" w:hAnsi="Garamond" w:cs="Garamond"/>
                <w:sz w:val="26"/>
                <w:szCs w:val="26"/>
              </w:rPr>
            </w:pPr>
          </w:p>
        </w:tc>
        <w:tc>
          <w:tcPr>
            <w:tcW w:w="7290" w:type="dxa"/>
          </w:tcPr>
          <w:p w:rsidR="0034681A" w:rsidRDefault="00326F9C">
            <w:pPr>
              <w:rPr>
                <w:rFonts w:ascii="Garamond" w:eastAsia="Garamond" w:hAnsi="Garamond" w:cs="Garamond"/>
                <w:sz w:val="26"/>
                <w:szCs w:val="26"/>
              </w:rPr>
            </w:pPr>
            <w:r>
              <w:rPr>
                <w:rFonts w:ascii="Garamond" w:eastAsia="Garamond" w:hAnsi="Garamond" w:cs="Garamond"/>
                <w:b/>
                <w:sz w:val="26"/>
                <w:szCs w:val="26"/>
              </w:rPr>
              <w:t>Closing Session &amp; Evaluations</w:t>
            </w:r>
          </w:p>
        </w:tc>
      </w:tr>
    </w:tbl>
    <w:p w:rsidR="0034681A" w:rsidRDefault="00326F9C">
      <w:pPr>
        <w:rPr>
          <w:rFonts w:ascii="Garamond" w:eastAsia="Garamond" w:hAnsi="Garamond" w:cs="Garamond"/>
          <w:b/>
          <w:sz w:val="36"/>
          <w:szCs w:val="36"/>
        </w:rPr>
      </w:pPr>
      <w:r>
        <w:rPr>
          <w:noProof/>
        </w:rPr>
        <w:drawing>
          <wp:anchor distT="36576" distB="36576" distL="36576" distR="36576" simplePos="0" relativeHeight="251667456" behindDoc="0" locked="0" layoutInCell="1" hidden="0" allowOverlap="1">
            <wp:simplePos x="0" y="0"/>
            <wp:positionH relativeFrom="margin">
              <wp:posOffset>-142874</wp:posOffset>
            </wp:positionH>
            <wp:positionV relativeFrom="paragraph">
              <wp:posOffset>0</wp:posOffset>
            </wp:positionV>
            <wp:extent cx="6858000" cy="190500"/>
            <wp:effectExtent l="0" t="0" r="0" b="0"/>
            <wp:wrapNone/>
            <wp:docPr id="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0"/>
                    <a:srcRect/>
                    <a:stretch>
                      <a:fillRect/>
                    </a:stretch>
                  </pic:blipFill>
                  <pic:spPr>
                    <a:xfrm>
                      <a:off x="0" y="0"/>
                      <a:ext cx="6858000" cy="190500"/>
                    </a:xfrm>
                    <a:prstGeom prst="rect">
                      <a:avLst/>
                    </a:prstGeom>
                    <a:ln/>
                  </pic:spPr>
                </pic:pic>
              </a:graphicData>
            </a:graphic>
          </wp:anchor>
        </w:drawing>
      </w:r>
    </w:p>
    <w:p w:rsidR="00801B04" w:rsidRDefault="00801B04">
      <w:pPr>
        <w:jc w:val="center"/>
        <w:rPr>
          <w:rFonts w:ascii="Garamond" w:eastAsia="Garamond" w:hAnsi="Garamond" w:cs="Garamond"/>
          <w:b/>
          <w:sz w:val="36"/>
          <w:szCs w:val="36"/>
        </w:rPr>
      </w:pPr>
    </w:p>
    <w:p w:rsidR="0034681A" w:rsidRDefault="00326F9C">
      <w:pPr>
        <w:jc w:val="center"/>
        <w:rPr>
          <w:rFonts w:ascii="Garamond" w:eastAsia="Garamond" w:hAnsi="Garamond" w:cs="Garamond"/>
          <w:sz w:val="36"/>
          <w:szCs w:val="36"/>
        </w:rPr>
      </w:pPr>
      <w:r>
        <w:rPr>
          <w:rFonts w:ascii="Garamond" w:eastAsia="Garamond" w:hAnsi="Garamond" w:cs="Garamond"/>
          <w:b/>
          <w:sz w:val="36"/>
          <w:szCs w:val="36"/>
        </w:rPr>
        <w:lastRenderedPageBreak/>
        <w:t xml:space="preserve">Session Schedule, Descriptions &amp; Locations: </w:t>
      </w:r>
      <w:r>
        <w:rPr>
          <w:rFonts w:ascii="Garamond" w:eastAsia="Garamond" w:hAnsi="Garamond" w:cs="Garamond"/>
          <w:b/>
          <w:sz w:val="36"/>
          <w:szCs w:val="36"/>
        </w:rPr>
        <w:t>DECEMBER 1</w:t>
      </w:r>
    </w:p>
    <w:p w:rsidR="0034681A" w:rsidRDefault="0034681A">
      <w:pPr>
        <w:jc w:val="center"/>
        <w:rPr>
          <w:rFonts w:ascii="Garamond" w:eastAsia="Garamond" w:hAnsi="Garamond" w:cs="Garamond"/>
        </w:rPr>
      </w:pPr>
    </w:p>
    <w:tbl>
      <w:tblPr>
        <w:tblStyle w:val="a2"/>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8"/>
        <w:gridCol w:w="8340"/>
        <w:gridCol w:w="1170"/>
      </w:tblGrid>
      <w:tr w:rsidR="0034681A">
        <w:tc>
          <w:tcPr>
            <w:tcW w:w="1308" w:type="dxa"/>
            <w:tcBorders>
              <w:top w:val="single" w:sz="12" w:space="0" w:color="000000"/>
              <w:left w:val="single" w:sz="12" w:space="0" w:color="000000"/>
              <w:bottom w:val="single" w:sz="12" w:space="0" w:color="000000"/>
              <w:right w:val="single" w:sz="6" w:space="0" w:color="000000"/>
            </w:tcBorders>
            <w:shd w:val="clear" w:color="auto" w:fill="CCFF99"/>
          </w:tcPr>
          <w:p w:rsidR="0034681A" w:rsidRDefault="00326F9C">
            <w:pPr>
              <w:rPr>
                <w:rFonts w:ascii="Garamond" w:eastAsia="Garamond" w:hAnsi="Garamond" w:cs="Garamond"/>
              </w:rPr>
            </w:pPr>
            <w:r>
              <w:rPr>
                <w:rFonts w:ascii="Garamond" w:eastAsia="Garamond" w:hAnsi="Garamond" w:cs="Garamond"/>
                <w:b/>
              </w:rPr>
              <w:t>TIME</w:t>
            </w:r>
          </w:p>
        </w:tc>
        <w:tc>
          <w:tcPr>
            <w:tcW w:w="8340" w:type="dxa"/>
            <w:tcBorders>
              <w:top w:val="single" w:sz="12" w:space="0" w:color="000000"/>
              <w:left w:val="single" w:sz="6" w:space="0" w:color="000000"/>
              <w:bottom w:val="single" w:sz="12" w:space="0" w:color="000000"/>
              <w:right w:val="single" w:sz="6" w:space="0" w:color="000000"/>
            </w:tcBorders>
            <w:shd w:val="clear" w:color="auto" w:fill="CCFF99"/>
          </w:tcPr>
          <w:p w:rsidR="0034681A" w:rsidRDefault="00326F9C">
            <w:pPr>
              <w:rPr>
                <w:rFonts w:ascii="Garamond" w:eastAsia="Garamond" w:hAnsi="Garamond" w:cs="Garamond"/>
              </w:rPr>
            </w:pPr>
            <w:r>
              <w:rPr>
                <w:rFonts w:ascii="Garamond" w:eastAsia="Garamond" w:hAnsi="Garamond" w:cs="Garamond"/>
                <w:b/>
              </w:rPr>
              <w:t>SESSION</w:t>
            </w:r>
          </w:p>
        </w:tc>
        <w:tc>
          <w:tcPr>
            <w:tcW w:w="1170" w:type="dxa"/>
            <w:tcBorders>
              <w:top w:val="single" w:sz="12" w:space="0" w:color="000000"/>
              <w:left w:val="single" w:sz="6" w:space="0" w:color="000000"/>
              <w:bottom w:val="single" w:sz="12" w:space="0" w:color="000000"/>
              <w:right w:val="single" w:sz="12" w:space="0" w:color="000000"/>
            </w:tcBorders>
            <w:shd w:val="clear" w:color="auto" w:fill="CCFF99"/>
          </w:tcPr>
          <w:p w:rsidR="0034681A" w:rsidRDefault="00326F9C">
            <w:pPr>
              <w:jc w:val="center"/>
              <w:rPr>
                <w:rFonts w:ascii="Garamond" w:eastAsia="Garamond" w:hAnsi="Garamond" w:cs="Garamond"/>
              </w:rPr>
            </w:pPr>
            <w:r>
              <w:rPr>
                <w:rFonts w:ascii="Garamond" w:eastAsia="Garamond" w:hAnsi="Garamond" w:cs="Garamond"/>
                <w:b/>
              </w:rPr>
              <w:t>ROOM</w:t>
            </w:r>
          </w:p>
        </w:tc>
      </w:tr>
      <w:tr w:rsidR="0034681A">
        <w:tc>
          <w:tcPr>
            <w:tcW w:w="1308" w:type="dxa"/>
            <w:tcBorders>
              <w:top w:val="single" w:sz="12" w:space="0" w:color="000000"/>
            </w:tcBorders>
          </w:tcPr>
          <w:p w:rsidR="0034681A" w:rsidRDefault="00326F9C">
            <w:pPr>
              <w:rPr>
                <w:rFonts w:ascii="Garamond" w:eastAsia="Garamond" w:hAnsi="Garamond" w:cs="Garamond"/>
              </w:rPr>
            </w:pPr>
            <w:r>
              <w:rPr>
                <w:rFonts w:ascii="Garamond" w:eastAsia="Garamond" w:hAnsi="Garamond" w:cs="Garamond"/>
                <w:b/>
              </w:rPr>
              <w:t>8:30-9:00</w:t>
            </w:r>
          </w:p>
        </w:tc>
        <w:tc>
          <w:tcPr>
            <w:tcW w:w="8340" w:type="dxa"/>
            <w:tcBorders>
              <w:top w:val="single" w:sz="12" w:space="0" w:color="000000"/>
            </w:tcBorders>
          </w:tcPr>
          <w:p w:rsidR="0034681A" w:rsidRDefault="00326F9C">
            <w:pPr>
              <w:spacing w:before="120" w:after="120"/>
              <w:rPr>
                <w:rFonts w:ascii="Garamond" w:eastAsia="Garamond" w:hAnsi="Garamond" w:cs="Garamond"/>
              </w:rPr>
            </w:pPr>
            <w:r>
              <w:rPr>
                <w:rFonts w:ascii="Garamond" w:eastAsia="Garamond" w:hAnsi="Garamond" w:cs="Garamond"/>
                <w:b/>
              </w:rPr>
              <w:t>Registration and Refreshments</w:t>
            </w:r>
          </w:p>
        </w:tc>
        <w:tc>
          <w:tcPr>
            <w:tcW w:w="1170" w:type="dxa"/>
            <w:tcBorders>
              <w:top w:val="single" w:sz="12" w:space="0" w:color="000000"/>
            </w:tcBorders>
          </w:tcPr>
          <w:p w:rsidR="0034681A" w:rsidRDefault="0034681A">
            <w:pPr>
              <w:jc w:val="center"/>
              <w:rPr>
                <w:rFonts w:ascii="Garamond" w:eastAsia="Garamond" w:hAnsi="Garamond" w:cs="Garamond"/>
                <w:color w:val="FF0000"/>
              </w:rPr>
            </w:pPr>
          </w:p>
        </w:tc>
      </w:tr>
      <w:tr w:rsidR="0034681A">
        <w:tc>
          <w:tcPr>
            <w:tcW w:w="1308" w:type="dxa"/>
          </w:tcPr>
          <w:p w:rsidR="0034681A" w:rsidRDefault="00326F9C">
            <w:pPr>
              <w:rPr>
                <w:rFonts w:ascii="Garamond" w:eastAsia="Garamond" w:hAnsi="Garamond" w:cs="Garamond"/>
              </w:rPr>
            </w:pPr>
            <w:r>
              <w:rPr>
                <w:rFonts w:ascii="Garamond" w:eastAsia="Garamond" w:hAnsi="Garamond" w:cs="Garamond"/>
                <w:b/>
              </w:rPr>
              <w:t>9:00-9:55</w:t>
            </w:r>
          </w:p>
        </w:tc>
        <w:tc>
          <w:tcPr>
            <w:tcW w:w="8340" w:type="dxa"/>
          </w:tcPr>
          <w:p w:rsidR="0034681A" w:rsidRDefault="00326F9C">
            <w:pPr>
              <w:spacing w:after="120"/>
              <w:rPr>
                <w:rFonts w:ascii="Garamond" w:eastAsia="Garamond" w:hAnsi="Garamond" w:cs="Garamond"/>
              </w:rPr>
            </w:pPr>
            <w:r>
              <w:rPr>
                <w:rFonts w:ascii="Garamond" w:eastAsia="Garamond" w:hAnsi="Garamond" w:cs="Garamond"/>
                <w:b/>
              </w:rPr>
              <w:t xml:space="preserve">Welcome – Todd Wagner, </w:t>
            </w:r>
            <w:r>
              <w:rPr>
                <w:rFonts w:ascii="Garamond" w:eastAsia="Garamond" w:hAnsi="Garamond" w:cs="Garamond"/>
              </w:rPr>
              <w:t>MN Department of Education</w:t>
            </w:r>
            <w:r>
              <w:rPr>
                <w:rFonts w:ascii="Garamond" w:eastAsia="Garamond" w:hAnsi="Garamond" w:cs="Garamond"/>
                <w:b/>
              </w:rPr>
              <w:t xml:space="preserve">; Marty Olsen, </w:t>
            </w:r>
            <w:r>
              <w:rPr>
                <w:rFonts w:ascii="Garamond" w:eastAsia="Garamond" w:hAnsi="Garamond" w:cs="Garamond"/>
              </w:rPr>
              <w:t>SW ABE - Worthington and MN ABE Assessment Supplemental Services Grant</w:t>
            </w:r>
            <w:r>
              <w:rPr>
                <w:rFonts w:ascii="Garamond" w:eastAsia="Garamond" w:hAnsi="Garamond" w:cs="Garamond"/>
                <w:b/>
              </w:rPr>
              <w:t xml:space="preserve">; </w:t>
            </w:r>
            <w:r>
              <w:rPr>
                <w:rFonts w:ascii="Garamond" w:eastAsia="Garamond" w:hAnsi="Garamond" w:cs="Garamond"/>
                <w:b/>
              </w:rPr>
              <w:t>Dave Haugen</w:t>
            </w:r>
            <w:r>
              <w:rPr>
                <w:rFonts w:ascii="Garamond" w:eastAsia="Garamond" w:hAnsi="Garamond" w:cs="Garamond"/>
                <w:b/>
              </w:rPr>
              <w:t xml:space="preserve">, </w:t>
            </w:r>
            <w:r>
              <w:rPr>
                <w:rFonts w:ascii="Garamond" w:eastAsia="Garamond" w:hAnsi="Garamond" w:cs="Garamond"/>
              </w:rPr>
              <w:t>Minneapolis ABE, SPARC Chair</w:t>
            </w:r>
          </w:p>
        </w:tc>
        <w:tc>
          <w:tcPr>
            <w:tcW w:w="1170" w:type="dxa"/>
          </w:tcPr>
          <w:p w:rsidR="0034681A" w:rsidRDefault="00326F9C">
            <w:pPr>
              <w:jc w:val="center"/>
              <w:rPr>
                <w:rFonts w:ascii="Garamond" w:eastAsia="Garamond" w:hAnsi="Garamond" w:cs="Garamond"/>
              </w:rPr>
            </w:pPr>
            <w:r>
              <w:rPr>
                <w:rFonts w:ascii="Garamond" w:eastAsia="Garamond" w:hAnsi="Garamond" w:cs="Garamond"/>
              </w:rPr>
              <w:t>CC</w:t>
            </w:r>
            <w:r>
              <w:rPr>
                <w:rFonts w:ascii="Garamond" w:eastAsia="Garamond" w:hAnsi="Garamond" w:cs="Garamond"/>
              </w:rPr>
              <w:t>-</w:t>
            </w:r>
            <w:r>
              <w:rPr>
                <w:rFonts w:ascii="Garamond" w:eastAsia="Garamond" w:hAnsi="Garamond" w:cs="Garamond"/>
              </w:rPr>
              <w:t>15</w:t>
            </w:r>
          </w:p>
        </w:tc>
      </w:tr>
      <w:tr w:rsidR="0034681A">
        <w:tc>
          <w:tcPr>
            <w:tcW w:w="1308" w:type="dxa"/>
          </w:tcPr>
          <w:p w:rsidR="0034681A" w:rsidRDefault="00326F9C">
            <w:pPr>
              <w:spacing w:before="120" w:after="120"/>
              <w:rPr>
                <w:rFonts w:ascii="Garamond" w:eastAsia="Garamond" w:hAnsi="Garamond" w:cs="Garamond"/>
              </w:rPr>
            </w:pPr>
            <w:r>
              <w:rPr>
                <w:rFonts w:ascii="Garamond" w:eastAsia="Garamond" w:hAnsi="Garamond" w:cs="Garamond"/>
                <w:b/>
              </w:rPr>
              <w:t>9:55-10:05</w:t>
            </w:r>
          </w:p>
        </w:tc>
        <w:tc>
          <w:tcPr>
            <w:tcW w:w="8340" w:type="dxa"/>
          </w:tcPr>
          <w:p w:rsidR="0034681A" w:rsidRDefault="00326F9C">
            <w:pPr>
              <w:spacing w:before="120" w:after="120"/>
              <w:rPr>
                <w:rFonts w:ascii="Garamond" w:eastAsia="Garamond" w:hAnsi="Garamond" w:cs="Garamond"/>
              </w:rPr>
            </w:pPr>
            <w:r>
              <w:rPr>
                <w:rFonts w:ascii="Garamond" w:eastAsia="Garamond" w:hAnsi="Garamond" w:cs="Garamond"/>
                <w:b/>
              </w:rPr>
              <w:t>Break</w:t>
            </w:r>
          </w:p>
        </w:tc>
        <w:tc>
          <w:tcPr>
            <w:tcW w:w="1170" w:type="dxa"/>
          </w:tcPr>
          <w:p w:rsidR="0034681A" w:rsidRDefault="0034681A">
            <w:pPr>
              <w:spacing w:before="120" w:after="120"/>
              <w:jc w:val="center"/>
              <w:rPr>
                <w:rFonts w:ascii="Garamond" w:eastAsia="Garamond" w:hAnsi="Garamond" w:cs="Garamond"/>
                <w:color w:val="FF0000"/>
              </w:rPr>
            </w:pPr>
          </w:p>
        </w:tc>
      </w:tr>
      <w:tr w:rsidR="0034681A">
        <w:tc>
          <w:tcPr>
            <w:tcW w:w="10818" w:type="dxa"/>
            <w:gridSpan w:val="3"/>
            <w:shd w:val="clear" w:color="auto" w:fill="FFFF99"/>
          </w:tcPr>
          <w:p w:rsidR="0034681A" w:rsidRDefault="00326F9C">
            <w:pPr>
              <w:jc w:val="center"/>
              <w:rPr>
                <w:rFonts w:ascii="Garamond" w:eastAsia="Garamond" w:hAnsi="Garamond" w:cs="Garamond"/>
              </w:rPr>
            </w:pPr>
            <w:r>
              <w:rPr>
                <w:rFonts w:ascii="Garamond" w:eastAsia="Garamond" w:hAnsi="Garamond" w:cs="Garamond"/>
                <w:b/>
              </w:rPr>
              <w:t>CONCURRENT SESSION 1:</w:t>
            </w:r>
          </w:p>
        </w:tc>
      </w:tr>
      <w:tr w:rsidR="0034681A">
        <w:tc>
          <w:tcPr>
            <w:tcW w:w="1308" w:type="dxa"/>
          </w:tcPr>
          <w:p w:rsidR="0034681A" w:rsidRDefault="00326F9C">
            <w:pPr>
              <w:rPr>
                <w:rFonts w:ascii="Garamond" w:eastAsia="Garamond" w:hAnsi="Garamond" w:cs="Garamond"/>
              </w:rPr>
            </w:pPr>
            <w:r>
              <w:rPr>
                <w:rFonts w:ascii="Garamond" w:eastAsia="Garamond" w:hAnsi="Garamond" w:cs="Garamond"/>
                <w:b/>
              </w:rPr>
              <w:t>10:05-11:30</w:t>
            </w:r>
          </w:p>
        </w:tc>
        <w:tc>
          <w:tcPr>
            <w:tcW w:w="8340" w:type="dxa"/>
          </w:tcPr>
          <w:p w:rsidR="0034681A" w:rsidRDefault="00326F9C">
            <w:pPr>
              <w:spacing w:after="120"/>
              <w:jc w:val="both"/>
              <w:rPr>
                <w:rFonts w:ascii="Garamond" w:eastAsia="Garamond" w:hAnsi="Garamond" w:cs="Garamond"/>
                <w:b/>
              </w:rPr>
            </w:pPr>
            <w:r>
              <w:rPr>
                <w:rFonts w:ascii="Garamond" w:eastAsia="Garamond" w:hAnsi="Garamond" w:cs="Garamond"/>
                <w:b/>
              </w:rPr>
              <w:t>Google Makes Online Forms a Breeze - Susan Wetenkamp-Brandt</w:t>
            </w:r>
          </w:p>
          <w:p w:rsidR="0034681A" w:rsidRDefault="00326F9C">
            <w:pPr>
              <w:spacing w:after="120"/>
              <w:jc w:val="both"/>
              <w:rPr>
                <w:rFonts w:ascii="Garamond" w:eastAsia="Garamond" w:hAnsi="Garamond" w:cs="Garamond"/>
                <w:b/>
              </w:rPr>
            </w:pPr>
            <w:r>
              <w:rPr>
                <w:rFonts w:ascii="Garamond" w:eastAsia="Garamond" w:hAnsi="Garamond" w:cs="Garamond"/>
              </w:rPr>
              <w:t>Google forms – a feature of Google Docs/Drive – allow you to create online forms to collect information through the internet and email, and display it in a spreadsheet.  Surveys, evaluation forms, information requests, training registrations, and volunteer</w:t>
            </w:r>
            <w:r>
              <w:rPr>
                <w:rFonts w:ascii="Garamond" w:eastAsia="Garamond" w:hAnsi="Garamond" w:cs="Garamond"/>
              </w:rPr>
              <w:t xml:space="preserve"> applications are just a few of the uses of this powerful, yet easy to use, application.  We’ll work hands-on, so please bring your Google account login information so you can fully participate.</w:t>
            </w:r>
          </w:p>
        </w:tc>
        <w:tc>
          <w:tcPr>
            <w:tcW w:w="1170" w:type="dxa"/>
          </w:tcPr>
          <w:p w:rsidR="0034681A" w:rsidRDefault="00326F9C">
            <w:pPr>
              <w:jc w:val="center"/>
              <w:rPr>
                <w:rFonts w:ascii="Garamond" w:eastAsia="Garamond" w:hAnsi="Garamond" w:cs="Garamond"/>
              </w:rPr>
            </w:pPr>
            <w:r>
              <w:rPr>
                <w:rFonts w:ascii="Garamond" w:eastAsia="Garamond" w:hAnsi="Garamond" w:cs="Garamond"/>
              </w:rPr>
              <w:t>CC-17</w:t>
            </w:r>
          </w:p>
        </w:tc>
      </w:tr>
      <w:tr w:rsidR="0034681A">
        <w:tc>
          <w:tcPr>
            <w:tcW w:w="1308" w:type="dxa"/>
          </w:tcPr>
          <w:p w:rsidR="0034681A" w:rsidRDefault="0034681A">
            <w:pPr>
              <w:rPr>
                <w:rFonts w:ascii="Garamond" w:eastAsia="Garamond" w:hAnsi="Garamond" w:cs="Garamond"/>
                <w:b/>
              </w:rPr>
            </w:pPr>
          </w:p>
        </w:tc>
        <w:tc>
          <w:tcPr>
            <w:tcW w:w="8340" w:type="dxa"/>
          </w:tcPr>
          <w:p w:rsidR="0034681A" w:rsidRDefault="00326F9C">
            <w:pPr>
              <w:spacing w:after="120"/>
              <w:rPr>
                <w:rFonts w:ascii="Garamond" w:eastAsia="Garamond" w:hAnsi="Garamond" w:cs="Garamond"/>
                <w:b/>
              </w:rPr>
            </w:pPr>
            <w:r>
              <w:rPr>
                <w:rFonts w:ascii="Garamond" w:eastAsia="Garamond" w:hAnsi="Garamond" w:cs="Garamond"/>
                <w:b/>
              </w:rPr>
              <w:t>Measuring our Progress: State ABE Discussion - Todd Wagner, Brad Hasskamp, Jenny Schlukebier</w:t>
            </w:r>
          </w:p>
          <w:p w:rsidR="0034681A" w:rsidRDefault="00326F9C">
            <w:pPr>
              <w:spacing w:after="120"/>
              <w:jc w:val="both"/>
              <w:rPr>
                <w:rFonts w:ascii="Garamond" w:eastAsia="Garamond" w:hAnsi="Garamond" w:cs="Garamond"/>
                <w:b/>
              </w:rPr>
            </w:pPr>
            <w:r>
              <w:rPr>
                <w:rFonts w:ascii="Garamond" w:eastAsia="Garamond" w:hAnsi="Garamond" w:cs="Garamond"/>
              </w:rPr>
              <w:t>Join state ABE staff to take a deeper dive into accountability topics like measurable skill gain, give input on the state assessment policy, and raise your questio</w:t>
            </w:r>
            <w:r>
              <w:rPr>
                <w:rFonts w:ascii="Garamond" w:eastAsia="Garamond" w:hAnsi="Garamond" w:cs="Garamond"/>
              </w:rPr>
              <w:t>ns about reporting, data, WIOA and other ABE hot topics.</w:t>
            </w:r>
          </w:p>
        </w:tc>
        <w:tc>
          <w:tcPr>
            <w:tcW w:w="1170" w:type="dxa"/>
          </w:tcPr>
          <w:p w:rsidR="0034681A" w:rsidRDefault="00326F9C">
            <w:pPr>
              <w:jc w:val="center"/>
              <w:rPr>
                <w:rFonts w:ascii="Garamond" w:eastAsia="Garamond" w:hAnsi="Garamond" w:cs="Garamond"/>
              </w:rPr>
            </w:pPr>
            <w:r>
              <w:rPr>
                <w:rFonts w:ascii="Garamond" w:eastAsia="Garamond" w:hAnsi="Garamond" w:cs="Garamond"/>
              </w:rPr>
              <w:t>CC-18</w:t>
            </w:r>
          </w:p>
        </w:tc>
      </w:tr>
      <w:tr w:rsidR="0034681A">
        <w:tc>
          <w:tcPr>
            <w:tcW w:w="1308" w:type="dxa"/>
          </w:tcPr>
          <w:p w:rsidR="0034681A" w:rsidRDefault="0034681A">
            <w:pPr>
              <w:rPr>
                <w:rFonts w:ascii="Garamond" w:eastAsia="Garamond" w:hAnsi="Garamond" w:cs="Garamond"/>
                <w:b/>
              </w:rPr>
            </w:pPr>
          </w:p>
        </w:tc>
        <w:tc>
          <w:tcPr>
            <w:tcW w:w="8340" w:type="dxa"/>
          </w:tcPr>
          <w:p w:rsidR="0034681A" w:rsidRDefault="00326F9C">
            <w:pPr>
              <w:spacing w:after="120"/>
              <w:jc w:val="both"/>
              <w:rPr>
                <w:rFonts w:ascii="Garamond" w:eastAsia="Garamond" w:hAnsi="Garamond" w:cs="Garamond"/>
                <w:b/>
              </w:rPr>
            </w:pPr>
            <w:r>
              <w:rPr>
                <w:rFonts w:ascii="Garamond" w:eastAsia="Garamond" w:hAnsi="Garamond" w:cs="Garamond"/>
                <w:b/>
              </w:rPr>
              <w:t>Understanding Immigration in Challenging Times - Michele Garnett McKenzie</w:t>
            </w:r>
          </w:p>
          <w:p w:rsidR="0034681A" w:rsidRDefault="00326F9C">
            <w:pPr>
              <w:spacing w:after="120"/>
              <w:jc w:val="both"/>
              <w:rPr>
                <w:rFonts w:ascii="Garamond" w:eastAsia="Garamond" w:hAnsi="Garamond" w:cs="Garamond"/>
              </w:rPr>
            </w:pPr>
            <w:r>
              <w:rPr>
                <w:rFonts w:ascii="Garamond" w:eastAsia="Garamond" w:hAnsi="Garamond" w:cs="Garamond"/>
              </w:rPr>
              <w:t>Recent changes to federal policy, including the announced end of DACA, travel bans, and increased detention and depor</w:t>
            </w:r>
            <w:r>
              <w:rPr>
                <w:rFonts w:ascii="Garamond" w:eastAsia="Garamond" w:hAnsi="Garamond" w:cs="Garamond"/>
              </w:rPr>
              <w:t>tation capacity have increased the challenges faced by immigrant and refugee learners. Learn immigration basics, how new policies impact Minneapolis learners and their families, and how to connect to trusted legal resources.</w:t>
            </w:r>
          </w:p>
        </w:tc>
        <w:tc>
          <w:tcPr>
            <w:tcW w:w="1170" w:type="dxa"/>
          </w:tcPr>
          <w:p w:rsidR="0034681A" w:rsidRDefault="00326F9C">
            <w:pPr>
              <w:jc w:val="center"/>
              <w:rPr>
                <w:rFonts w:ascii="Garamond" w:eastAsia="Garamond" w:hAnsi="Garamond" w:cs="Garamond"/>
              </w:rPr>
            </w:pPr>
            <w:r>
              <w:rPr>
                <w:rFonts w:ascii="Garamond" w:eastAsia="Garamond" w:hAnsi="Garamond" w:cs="Garamond"/>
              </w:rPr>
              <w:t>CC-15</w:t>
            </w:r>
          </w:p>
        </w:tc>
      </w:tr>
      <w:tr w:rsidR="0034681A">
        <w:tc>
          <w:tcPr>
            <w:tcW w:w="1308" w:type="dxa"/>
          </w:tcPr>
          <w:p w:rsidR="0034681A" w:rsidRDefault="0034681A">
            <w:pPr>
              <w:rPr>
                <w:rFonts w:ascii="Garamond" w:eastAsia="Garamond" w:hAnsi="Garamond" w:cs="Garamond"/>
                <w:b/>
              </w:rPr>
            </w:pPr>
          </w:p>
        </w:tc>
        <w:tc>
          <w:tcPr>
            <w:tcW w:w="8340" w:type="dxa"/>
          </w:tcPr>
          <w:p w:rsidR="0034681A" w:rsidRDefault="00326F9C">
            <w:pPr>
              <w:spacing w:after="120"/>
              <w:jc w:val="both"/>
              <w:rPr>
                <w:rFonts w:ascii="Garamond" w:eastAsia="Garamond" w:hAnsi="Garamond" w:cs="Garamond"/>
                <w:b/>
              </w:rPr>
            </w:pPr>
            <w:r>
              <w:rPr>
                <w:rFonts w:ascii="Garamond" w:eastAsia="Garamond" w:hAnsi="Garamond" w:cs="Garamond"/>
                <w:b/>
              </w:rPr>
              <w:t>How to Reduce and Defuse Classroom Conflict - Colleen Crossley</w:t>
            </w:r>
          </w:p>
          <w:p w:rsidR="0034681A" w:rsidRDefault="00326F9C">
            <w:pPr>
              <w:spacing w:after="120"/>
              <w:jc w:val="both"/>
              <w:rPr>
                <w:rFonts w:ascii="Garamond" w:eastAsia="Garamond" w:hAnsi="Garamond" w:cs="Garamond"/>
              </w:rPr>
            </w:pPr>
            <w:r>
              <w:rPr>
                <w:rFonts w:ascii="Garamond" w:eastAsia="Garamond" w:hAnsi="Garamond" w:cs="Garamond"/>
              </w:rPr>
              <w:t>Adult education classrooms are made up of students from many</w:t>
            </w:r>
            <w:r>
              <w:rPr>
                <w:rFonts w:ascii="Garamond" w:eastAsia="Garamond" w:hAnsi="Garamond" w:cs="Garamond"/>
                <w:color w:val="FF0000"/>
              </w:rPr>
              <w:t xml:space="preserve"> </w:t>
            </w:r>
            <w:r>
              <w:rPr>
                <w:rFonts w:ascii="Garamond" w:eastAsia="Garamond" w:hAnsi="Garamond" w:cs="Garamond"/>
              </w:rPr>
              <w:t>backgrounds and cultures, often with different expectations, goals, and levels of educational experience.  How can we promote equity</w:t>
            </w:r>
            <w:r>
              <w:rPr>
                <w:rFonts w:ascii="Garamond" w:eastAsia="Garamond" w:hAnsi="Garamond" w:cs="Garamond"/>
              </w:rPr>
              <w:t xml:space="preserve"> and inclusion while recognizing each student’s individuality?  This workshop will cover the roots of conflict, differing types of conflict, and the role of communication skills.</w:t>
            </w:r>
          </w:p>
          <w:p w:rsidR="0034681A" w:rsidRDefault="00326F9C">
            <w:pPr>
              <w:spacing w:after="120" w:line="276" w:lineRule="auto"/>
              <w:jc w:val="both"/>
              <w:rPr>
                <w:rFonts w:ascii="Garamond" w:eastAsia="Garamond" w:hAnsi="Garamond" w:cs="Garamond"/>
              </w:rPr>
            </w:pPr>
            <w:r>
              <w:rPr>
                <w:rFonts w:ascii="Garamond" w:eastAsia="Garamond" w:hAnsi="Garamond" w:cs="Garamond"/>
              </w:rPr>
              <w:t>This workshop addresses re-licensure for Positive Behavioral Intervention Str</w:t>
            </w:r>
            <w:r>
              <w:rPr>
                <w:rFonts w:ascii="Garamond" w:eastAsia="Garamond" w:hAnsi="Garamond" w:cs="Garamond"/>
              </w:rPr>
              <w:t>ategies.</w:t>
            </w:r>
          </w:p>
        </w:tc>
        <w:tc>
          <w:tcPr>
            <w:tcW w:w="1170" w:type="dxa"/>
          </w:tcPr>
          <w:p w:rsidR="0034681A" w:rsidRDefault="00326F9C">
            <w:pPr>
              <w:jc w:val="center"/>
              <w:rPr>
                <w:rFonts w:ascii="Garamond" w:eastAsia="Garamond" w:hAnsi="Garamond" w:cs="Garamond"/>
              </w:rPr>
            </w:pPr>
            <w:r>
              <w:rPr>
                <w:rFonts w:ascii="Garamond" w:eastAsia="Garamond" w:hAnsi="Garamond" w:cs="Garamond"/>
              </w:rPr>
              <w:t>CC-16</w:t>
            </w:r>
          </w:p>
        </w:tc>
      </w:tr>
      <w:tr w:rsidR="0034681A">
        <w:tc>
          <w:tcPr>
            <w:tcW w:w="1308" w:type="dxa"/>
            <w:tcBorders>
              <w:bottom w:val="single" w:sz="12" w:space="0" w:color="000000"/>
            </w:tcBorders>
          </w:tcPr>
          <w:p w:rsidR="0034681A" w:rsidRDefault="0034681A">
            <w:pPr>
              <w:rPr>
                <w:rFonts w:ascii="Garamond" w:eastAsia="Garamond" w:hAnsi="Garamond" w:cs="Garamond"/>
              </w:rPr>
            </w:pPr>
          </w:p>
          <w:p w:rsidR="0034681A" w:rsidRDefault="00326F9C">
            <w:pPr>
              <w:rPr>
                <w:rFonts w:ascii="Garamond" w:eastAsia="Garamond" w:hAnsi="Garamond" w:cs="Garamond"/>
              </w:rPr>
            </w:pPr>
            <w:r>
              <w:rPr>
                <w:rFonts w:ascii="Garamond" w:eastAsia="Garamond" w:hAnsi="Garamond" w:cs="Garamond"/>
                <w:b/>
              </w:rPr>
              <w:t>11:30-12:10</w:t>
            </w:r>
          </w:p>
        </w:tc>
        <w:tc>
          <w:tcPr>
            <w:tcW w:w="8340" w:type="dxa"/>
            <w:tcBorders>
              <w:bottom w:val="single" w:sz="12" w:space="0" w:color="000000"/>
            </w:tcBorders>
          </w:tcPr>
          <w:p w:rsidR="0034681A" w:rsidRDefault="0034681A">
            <w:pPr>
              <w:rPr>
                <w:rFonts w:ascii="Garamond" w:eastAsia="Garamond" w:hAnsi="Garamond" w:cs="Garamond"/>
              </w:rPr>
            </w:pPr>
          </w:p>
          <w:p w:rsidR="0034681A" w:rsidRDefault="00326F9C">
            <w:pPr>
              <w:rPr>
                <w:rFonts w:ascii="Garamond" w:eastAsia="Garamond" w:hAnsi="Garamond" w:cs="Garamond"/>
              </w:rPr>
            </w:pPr>
            <w:r>
              <w:rPr>
                <w:rFonts w:ascii="Garamond" w:eastAsia="Garamond" w:hAnsi="Garamond" w:cs="Garamond"/>
                <w:b/>
              </w:rPr>
              <w:t>Lunch and Networking</w:t>
            </w:r>
          </w:p>
          <w:p w:rsidR="0034681A" w:rsidRDefault="0034681A">
            <w:pPr>
              <w:tabs>
                <w:tab w:val="left" w:pos="3232"/>
              </w:tabs>
              <w:rPr>
                <w:rFonts w:ascii="Garamond" w:eastAsia="Garamond" w:hAnsi="Garamond" w:cs="Garamond"/>
              </w:rPr>
            </w:pPr>
          </w:p>
        </w:tc>
        <w:tc>
          <w:tcPr>
            <w:tcW w:w="1170" w:type="dxa"/>
            <w:tcBorders>
              <w:bottom w:val="single" w:sz="12" w:space="0" w:color="000000"/>
            </w:tcBorders>
          </w:tcPr>
          <w:p w:rsidR="0034681A" w:rsidRDefault="0034681A">
            <w:pPr>
              <w:jc w:val="center"/>
              <w:rPr>
                <w:rFonts w:ascii="Garamond" w:eastAsia="Garamond" w:hAnsi="Garamond" w:cs="Garamond"/>
              </w:rPr>
            </w:pPr>
          </w:p>
          <w:p w:rsidR="0034681A" w:rsidRDefault="00326F9C">
            <w:pPr>
              <w:jc w:val="center"/>
              <w:rPr>
                <w:rFonts w:ascii="Garamond" w:eastAsia="Garamond" w:hAnsi="Garamond" w:cs="Garamond"/>
              </w:rPr>
            </w:pPr>
            <w:r>
              <w:rPr>
                <w:rFonts w:ascii="Garamond" w:eastAsia="Garamond" w:hAnsi="Garamond" w:cs="Garamond"/>
              </w:rPr>
              <w:t>CC-15/16</w:t>
            </w:r>
          </w:p>
        </w:tc>
      </w:tr>
    </w:tbl>
    <w:p w:rsidR="0034681A" w:rsidRDefault="0034681A">
      <w:pPr>
        <w:jc w:val="center"/>
        <w:rPr>
          <w:rFonts w:ascii="Garamond" w:eastAsia="Garamond" w:hAnsi="Garamond" w:cs="Garamond"/>
        </w:rPr>
      </w:pPr>
    </w:p>
    <w:p w:rsidR="0034681A" w:rsidRDefault="0034681A">
      <w:pPr>
        <w:jc w:val="center"/>
        <w:rPr>
          <w:rFonts w:ascii="Garamond" w:eastAsia="Garamond" w:hAnsi="Garamond" w:cs="Garamond"/>
        </w:rPr>
      </w:pPr>
    </w:p>
    <w:p w:rsidR="0034681A" w:rsidRDefault="0034681A">
      <w:pPr>
        <w:jc w:val="center"/>
        <w:rPr>
          <w:rFonts w:ascii="Garamond" w:eastAsia="Garamond" w:hAnsi="Garamond" w:cs="Garamond"/>
        </w:rPr>
      </w:pPr>
    </w:p>
    <w:p w:rsidR="00801B04" w:rsidRDefault="00801B04">
      <w:pPr>
        <w:jc w:val="center"/>
        <w:rPr>
          <w:rFonts w:ascii="Garamond" w:eastAsia="Garamond" w:hAnsi="Garamond" w:cs="Garamond"/>
        </w:rPr>
      </w:pPr>
    </w:p>
    <w:p w:rsidR="00801B04" w:rsidRDefault="00801B04">
      <w:pPr>
        <w:jc w:val="center"/>
        <w:rPr>
          <w:rFonts w:ascii="Garamond" w:eastAsia="Garamond" w:hAnsi="Garamond" w:cs="Garamond"/>
        </w:rPr>
      </w:pPr>
    </w:p>
    <w:p w:rsidR="00801B04" w:rsidRDefault="00801B04">
      <w:pPr>
        <w:jc w:val="center"/>
        <w:rPr>
          <w:rFonts w:ascii="Garamond" w:eastAsia="Garamond" w:hAnsi="Garamond" w:cs="Garamond"/>
        </w:rPr>
      </w:pPr>
    </w:p>
    <w:p w:rsidR="0034681A" w:rsidRDefault="0034681A">
      <w:pPr>
        <w:jc w:val="center"/>
        <w:rPr>
          <w:rFonts w:ascii="Garamond" w:eastAsia="Garamond" w:hAnsi="Garamond" w:cs="Garamond"/>
        </w:rPr>
      </w:pPr>
    </w:p>
    <w:tbl>
      <w:tblPr>
        <w:tblStyle w:val="a3"/>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8"/>
        <w:gridCol w:w="8280"/>
        <w:gridCol w:w="1230"/>
      </w:tblGrid>
      <w:tr w:rsidR="0034681A">
        <w:trPr>
          <w:trHeight w:val="260"/>
        </w:trPr>
        <w:tc>
          <w:tcPr>
            <w:tcW w:w="1308" w:type="dxa"/>
            <w:tcBorders>
              <w:top w:val="single" w:sz="12" w:space="0" w:color="000000"/>
              <w:left w:val="single" w:sz="12" w:space="0" w:color="000000"/>
              <w:bottom w:val="single" w:sz="12" w:space="0" w:color="000000"/>
              <w:right w:val="single" w:sz="6" w:space="0" w:color="000000"/>
            </w:tcBorders>
            <w:shd w:val="clear" w:color="auto" w:fill="CCFF99"/>
          </w:tcPr>
          <w:p w:rsidR="0034681A" w:rsidRDefault="00326F9C">
            <w:pPr>
              <w:rPr>
                <w:rFonts w:ascii="Garamond" w:eastAsia="Garamond" w:hAnsi="Garamond" w:cs="Garamond"/>
              </w:rPr>
            </w:pPr>
            <w:bookmarkStart w:id="0" w:name="30j0zll" w:colFirst="0" w:colLast="0"/>
            <w:bookmarkEnd w:id="0"/>
            <w:r>
              <w:rPr>
                <w:rFonts w:ascii="Garamond" w:eastAsia="Garamond" w:hAnsi="Garamond" w:cs="Garamond"/>
                <w:b/>
              </w:rPr>
              <w:lastRenderedPageBreak/>
              <w:t>TIME</w:t>
            </w:r>
          </w:p>
        </w:tc>
        <w:tc>
          <w:tcPr>
            <w:tcW w:w="8280" w:type="dxa"/>
            <w:tcBorders>
              <w:top w:val="single" w:sz="12" w:space="0" w:color="000000"/>
              <w:left w:val="single" w:sz="6" w:space="0" w:color="000000"/>
              <w:bottom w:val="single" w:sz="12" w:space="0" w:color="000000"/>
              <w:right w:val="single" w:sz="6" w:space="0" w:color="000000"/>
            </w:tcBorders>
            <w:shd w:val="clear" w:color="auto" w:fill="CCFF99"/>
          </w:tcPr>
          <w:p w:rsidR="0034681A" w:rsidRDefault="00326F9C">
            <w:pPr>
              <w:rPr>
                <w:rFonts w:ascii="Garamond" w:eastAsia="Garamond" w:hAnsi="Garamond" w:cs="Garamond"/>
              </w:rPr>
            </w:pPr>
            <w:r>
              <w:rPr>
                <w:rFonts w:ascii="Garamond" w:eastAsia="Garamond" w:hAnsi="Garamond" w:cs="Garamond"/>
                <w:b/>
              </w:rPr>
              <w:t xml:space="preserve">SESSION </w:t>
            </w:r>
          </w:p>
        </w:tc>
        <w:tc>
          <w:tcPr>
            <w:tcW w:w="1230" w:type="dxa"/>
            <w:tcBorders>
              <w:top w:val="single" w:sz="12" w:space="0" w:color="000000"/>
              <w:left w:val="single" w:sz="6" w:space="0" w:color="000000"/>
              <w:bottom w:val="single" w:sz="12" w:space="0" w:color="000000"/>
              <w:right w:val="single" w:sz="12" w:space="0" w:color="000000"/>
            </w:tcBorders>
            <w:shd w:val="clear" w:color="auto" w:fill="CCFF99"/>
          </w:tcPr>
          <w:p w:rsidR="0034681A" w:rsidRDefault="00326F9C">
            <w:pPr>
              <w:jc w:val="center"/>
              <w:rPr>
                <w:rFonts w:ascii="Garamond" w:eastAsia="Garamond" w:hAnsi="Garamond" w:cs="Garamond"/>
              </w:rPr>
            </w:pPr>
            <w:r>
              <w:rPr>
                <w:rFonts w:ascii="Garamond" w:eastAsia="Garamond" w:hAnsi="Garamond" w:cs="Garamond"/>
                <w:b/>
              </w:rPr>
              <w:t>ROOM</w:t>
            </w:r>
          </w:p>
        </w:tc>
      </w:tr>
      <w:tr w:rsidR="0034681A">
        <w:tc>
          <w:tcPr>
            <w:tcW w:w="10818" w:type="dxa"/>
            <w:gridSpan w:val="3"/>
            <w:shd w:val="clear" w:color="auto" w:fill="FFFF99"/>
          </w:tcPr>
          <w:p w:rsidR="0034681A" w:rsidRDefault="00326F9C">
            <w:pPr>
              <w:jc w:val="center"/>
              <w:rPr>
                <w:rFonts w:ascii="Garamond" w:eastAsia="Garamond" w:hAnsi="Garamond" w:cs="Garamond"/>
              </w:rPr>
            </w:pPr>
            <w:r>
              <w:rPr>
                <w:rFonts w:ascii="Garamond" w:eastAsia="Garamond" w:hAnsi="Garamond" w:cs="Garamond"/>
                <w:b/>
              </w:rPr>
              <w:t>CONCURRENT SESSION 2:</w:t>
            </w:r>
          </w:p>
        </w:tc>
      </w:tr>
      <w:tr w:rsidR="0034681A">
        <w:tc>
          <w:tcPr>
            <w:tcW w:w="1308" w:type="dxa"/>
            <w:vMerge w:val="restart"/>
          </w:tcPr>
          <w:p w:rsidR="0034681A" w:rsidRDefault="00326F9C">
            <w:pPr>
              <w:rPr>
                <w:rFonts w:ascii="Garamond" w:eastAsia="Garamond" w:hAnsi="Garamond" w:cs="Garamond"/>
              </w:rPr>
            </w:pPr>
            <w:r>
              <w:rPr>
                <w:rFonts w:ascii="Garamond" w:eastAsia="Garamond" w:hAnsi="Garamond" w:cs="Garamond"/>
                <w:b/>
              </w:rPr>
              <w:t>12:10-1:35</w:t>
            </w:r>
          </w:p>
        </w:tc>
        <w:tc>
          <w:tcPr>
            <w:tcW w:w="8280" w:type="dxa"/>
          </w:tcPr>
          <w:p w:rsidR="0034681A" w:rsidRDefault="00326F9C">
            <w:pPr>
              <w:spacing w:after="120"/>
              <w:rPr>
                <w:rFonts w:ascii="Garamond" w:eastAsia="Garamond" w:hAnsi="Garamond" w:cs="Garamond"/>
              </w:rPr>
            </w:pPr>
            <w:r>
              <w:rPr>
                <w:rFonts w:ascii="Garamond" w:eastAsia="Garamond" w:hAnsi="Garamond" w:cs="Garamond"/>
                <w:b/>
              </w:rPr>
              <w:t>SiD Reports/Excel</w:t>
            </w:r>
            <w:r>
              <w:rPr>
                <w:rFonts w:ascii="Garamond" w:eastAsia="Garamond" w:hAnsi="Garamond" w:cs="Garamond"/>
                <w:b/>
              </w:rPr>
              <w:t xml:space="preserve"> – Jenny Shlukebier Urban Planet</w:t>
            </w:r>
            <w:r>
              <w:rPr>
                <w:rFonts w:ascii="Garamond" w:eastAsia="Garamond" w:hAnsi="Garamond" w:cs="Garamond"/>
              </w:rPr>
              <w:br/>
            </w:r>
            <w:r>
              <w:rPr>
                <w:rFonts w:ascii="Garamond" w:eastAsia="Garamond" w:hAnsi="Garamond" w:cs="Garamond"/>
              </w:rPr>
              <w:t>Take a look at reports available in SiD, from attendance to testing information, level gains and goals. Share ideas about how to put this information to use. Learn tips and tricks for exporting and organizing information in excel. There will be time for qu</w:t>
            </w:r>
            <w:r>
              <w:rPr>
                <w:rFonts w:ascii="Garamond" w:eastAsia="Garamond" w:hAnsi="Garamond" w:cs="Garamond"/>
              </w:rPr>
              <w:t>estions and answer.</w:t>
            </w:r>
          </w:p>
        </w:tc>
        <w:tc>
          <w:tcPr>
            <w:tcW w:w="1230" w:type="dxa"/>
          </w:tcPr>
          <w:p w:rsidR="0034681A" w:rsidRDefault="00326F9C">
            <w:pPr>
              <w:jc w:val="center"/>
              <w:rPr>
                <w:rFonts w:ascii="Garamond" w:eastAsia="Garamond" w:hAnsi="Garamond" w:cs="Garamond"/>
                <w:highlight w:val="white"/>
              </w:rPr>
            </w:pPr>
            <w:r>
              <w:rPr>
                <w:rFonts w:ascii="Garamond" w:eastAsia="Garamond" w:hAnsi="Garamond" w:cs="Garamond"/>
                <w:highlight w:val="white"/>
              </w:rPr>
              <w:t>CC-17</w:t>
            </w:r>
          </w:p>
        </w:tc>
      </w:tr>
      <w:tr w:rsidR="0034681A">
        <w:tc>
          <w:tcPr>
            <w:tcW w:w="1308" w:type="dxa"/>
            <w:vMerge/>
          </w:tcPr>
          <w:p w:rsidR="0034681A" w:rsidRDefault="0034681A">
            <w:pPr>
              <w:rPr>
                <w:rFonts w:ascii="Garamond" w:eastAsia="Garamond" w:hAnsi="Garamond" w:cs="Garamond"/>
              </w:rPr>
            </w:pPr>
          </w:p>
        </w:tc>
        <w:tc>
          <w:tcPr>
            <w:tcW w:w="8280" w:type="dxa"/>
          </w:tcPr>
          <w:p w:rsidR="0034681A" w:rsidRDefault="00326F9C">
            <w:pPr>
              <w:spacing w:after="120" w:line="276" w:lineRule="auto"/>
              <w:jc w:val="both"/>
              <w:rPr>
                <w:rFonts w:ascii="Garamond" w:eastAsia="Garamond" w:hAnsi="Garamond" w:cs="Garamond"/>
              </w:rPr>
            </w:pPr>
            <w:r>
              <w:rPr>
                <w:rFonts w:ascii="Garamond" w:eastAsia="Garamond" w:hAnsi="Garamond" w:cs="Garamond"/>
                <w:b/>
              </w:rPr>
              <w:t>What’s New at GED Testing Service? - Jim Afdahl, Jane Bledsoe, Mellissa Hulltstrand</w:t>
            </w:r>
          </w:p>
          <w:p w:rsidR="0034681A" w:rsidRDefault="00326F9C">
            <w:pPr>
              <w:spacing w:line="276" w:lineRule="auto"/>
              <w:rPr>
                <w:rFonts w:ascii="Garamond" w:eastAsia="Garamond" w:hAnsi="Garamond" w:cs="Garamond"/>
              </w:rPr>
            </w:pPr>
            <w:r>
              <w:rPr>
                <w:rFonts w:ascii="Garamond" w:eastAsia="Garamond" w:hAnsi="Garamond" w:cs="Garamond"/>
              </w:rPr>
              <w:t>We will discuss and review new GED offerings, including GED Live, a program to supplement classroom instruction, partnering with Kaplan, and GED Flash, a digital flash card program, developed in conjunction with Aztec. We will also reserve some time for th</w:t>
            </w:r>
            <w:r>
              <w:rPr>
                <w:rFonts w:ascii="Garamond" w:eastAsia="Garamond" w:hAnsi="Garamond" w:cs="Garamond"/>
              </w:rPr>
              <w:t>e participants to Ask GED Anything.</w:t>
            </w:r>
            <w:r>
              <w:rPr>
                <w:rFonts w:ascii="Garamond" w:eastAsia="Garamond" w:hAnsi="Garamond" w:cs="Garamond"/>
              </w:rPr>
              <w:t xml:space="preserve"> </w:t>
            </w:r>
          </w:p>
        </w:tc>
        <w:tc>
          <w:tcPr>
            <w:tcW w:w="1230" w:type="dxa"/>
          </w:tcPr>
          <w:p w:rsidR="0034681A" w:rsidRDefault="00326F9C">
            <w:pPr>
              <w:jc w:val="center"/>
              <w:rPr>
                <w:rFonts w:ascii="Garamond" w:eastAsia="Garamond" w:hAnsi="Garamond" w:cs="Garamond"/>
              </w:rPr>
            </w:pPr>
            <w:r>
              <w:rPr>
                <w:rFonts w:ascii="Garamond" w:eastAsia="Garamond" w:hAnsi="Garamond" w:cs="Garamond"/>
              </w:rPr>
              <w:t>CC-16</w:t>
            </w:r>
          </w:p>
        </w:tc>
      </w:tr>
      <w:tr w:rsidR="0034681A">
        <w:tc>
          <w:tcPr>
            <w:tcW w:w="1308" w:type="dxa"/>
            <w:vMerge/>
          </w:tcPr>
          <w:p w:rsidR="0034681A" w:rsidRDefault="0034681A">
            <w:pPr>
              <w:rPr>
                <w:rFonts w:ascii="Garamond" w:eastAsia="Garamond" w:hAnsi="Garamond" w:cs="Garamond"/>
              </w:rPr>
            </w:pPr>
          </w:p>
        </w:tc>
        <w:tc>
          <w:tcPr>
            <w:tcW w:w="8280" w:type="dxa"/>
          </w:tcPr>
          <w:p w:rsidR="0034681A" w:rsidRDefault="00326F9C">
            <w:pPr>
              <w:spacing w:after="120"/>
              <w:rPr>
                <w:rFonts w:ascii="Garamond" w:eastAsia="Garamond" w:hAnsi="Garamond" w:cs="Garamond"/>
              </w:rPr>
            </w:pPr>
            <w:r>
              <w:rPr>
                <w:rFonts w:ascii="Garamond" w:eastAsia="Garamond" w:hAnsi="Garamond" w:cs="Garamond"/>
                <w:b/>
              </w:rPr>
              <w:t>Considering Poverty in ABE -</w:t>
            </w:r>
            <w:r>
              <w:rPr>
                <w:rFonts w:ascii="Garamond" w:eastAsia="Garamond" w:hAnsi="Garamond" w:cs="Garamond"/>
                <w:b/>
              </w:rPr>
              <w:t xml:space="preserve"> Jodi Versaw, Julie Dincau</w:t>
            </w:r>
          </w:p>
          <w:p w:rsidR="0034681A" w:rsidRDefault="00326F9C">
            <w:pPr>
              <w:spacing w:after="120"/>
              <w:rPr>
                <w:rFonts w:ascii="Garamond" w:eastAsia="Garamond" w:hAnsi="Garamond" w:cs="Garamond"/>
              </w:rPr>
            </w:pPr>
            <w:r>
              <w:rPr>
                <w:rFonts w:ascii="Garamond" w:eastAsia="Garamond" w:hAnsi="Garamond" w:cs="Garamond"/>
              </w:rPr>
              <w:t xml:space="preserve">Poverty and socioeconomic disparities are key issues that affect ABE students across Minnesota. In this session participants will consider history and information about poverty, as well as recommendations for working with individuals experiencing poverty. </w:t>
            </w:r>
            <w:r>
              <w:rPr>
                <w:rFonts w:ascii="Garamond" w:eastAsia="Garamond" w:hAnsi="Garamond" w:cs="Garamond"/>
              </w:rPr>
              <w:t>Information and resources from this session are drawn from work by Dr. Donna Beegle, an author, leader, and expert trainer in addressing poverty nationwide.</w:t>
            </w:r>
          </w:p>
        </w:tc>
        <w:tc>
          <w:tcPr>
            <w:tcW w:w="1230" w:type="dxa"/>
          </w:tcPr>
          <w:p w:rsidR="0034681A" w:rsidRDefault="00326F9C">
            <w:pPr>
              <w:jc w:val="center"/>
              <w:rPr>
                <w:rFonts w:ascii="Garamond" w:eastAsia="Garamond" w:hAnsi="Garamond" w:cs="Garamond"/>
              </w:rPr>
            </w:pPr>
            <w:r>
              <w:rPr>
                <w:rFonts w:ascii="Garamond" w:eastAsia="Garamond" w:hAnsi="Garamond" w:cs="Garamond"/>
              </w:rPr>
              <w:t>CC-15</w:t>
            </w:r>
          </w:p>
        </w:tc>
      </w:tr>
      <w:tr w:rsidR="0034681A">
        <w:tc>
          <w:tcPr>
            <w:tcW w:w="1308" w:type="dxa"/>
            <w:vMerge/>
          </w:tcPr>
          <w:p w:rsidR="0034681A" w:rsidRDefault="0034681A">
            <w:pPr>
              <w:rPr>
                <w:rFonts w:ascii="Garamond" w:eastAsia="Garamond" w:hAnsi="Garamond" w:cs="Garamond"/>
              </w:rPr>
            </w:pPr>
          </w:p>
        </w:tc>
        <w:tc>
          <w:tcPr>
            <w:tcW w:w="8280" w:type="dxa"/>
          </w:tcPr>
          <w:p w:rsidR="0034681A" w:rsidRDefault="00326F9C">
            <w:pPr>
              <w:spacing w:after="120"/>
              <w:rPr>
                <w:rFonts w:ascii="Garamond" w:eastAsia="Garamond" w:hAnsi="Garamond" w:cs="Garamond"/>
                <w:sz w:val="22"/>
                <w:szCs w:val="22"/>
              </w:rPr>
            </w:pPr>
            <w:r>
              <w:rPr>
                <w:rFonts w:ascii="Garamond" w:eastAsia="Garamond" w:hAnsi="Garamond" w:cs="Garamond"/>
                <w:b/>
                <w:sz w:val="22"/>
                <w:szCs w:val="22"/>
              </w:rPr>
              <w:t>Bridges to Benefits - Presenter name, Children's Defense Fund of Minnesota</w:t>
            </w:r>
          </w:p>
          <w:p w:rsidR="0034681A" w:rsidRDefault="00326F9C">
            <w:pPr>
              <w:spacing w:line="276" w:lineRule="auto"/>
              <w:rPr>
                <w:rFonts w:ascii="Garamond" w:eastAsia="Garamond" w:hAnsi="Garamond" w:cs="Garamond"/>
              </w:rPr>
            </w:pPr>
            <w:r>
              <w:rPr>
                <w:rFonts w:ascii="Garamond" w:eastAsia="Garamond" w:hAnsi="Garamond" w:cs="Garamond"/>
                <w:sz w:val="22"/>
                <w:szCs w:val="22"/>
              </w:rPr>
              <w:t>Bridge to Benefi</w:t>
            </w:r>
            <w:r>
              <w:rPr>
                <w:rFonts w:ascii="Garamond" w:eastAsia="Garamond" w:hAnsi="Garamond" w:cs="Garamond"/>
                <w:sz w:val="22"/>
                <w:szCs w:val="22"/>
              </w:rPr>
              <w:t>ts improves the economic stability of low-income families by connecting them to several public work support programs and tax credits that can fill the gap between low wages and a basic needs budget. The project relies on a website that is a one-stop shop f</w:t>
            </w:r>
            <w:r>
              <w:rPr>
                <w:rFonts w:ascii="Garamond" w:eastAsia="Garamond" w:hAnsi="Garamond" w:cs="Garamond"/>
                <w:sz w:val="22"/>
                <w:szCs w:val="22"/>
              </w:rPr>
              <w:t>or information and includes a screening tool that lets families know which programs they appear eligible. There is also a referral process that connects families to application assistance.</w:t>
            </w:r>
          </w:p>
        </w:tc>
        <w:tc>
          <w:tcPr>
            <w:tcW w:w="1230" w:type="dxa"/>
          </w:tcPr>
          <w:p w:rsidR="0034681A" w:rsidRDefault="00326F9C">
            <w:pPr>
              <w:jc w:val="center"/>
              <w:rPr>
                <w:rFonts w:ascii="Garamond" w:eastAsia="Garamond" w:hAnsi="Garamond" w:cs="Garamond"/>
              </w:rPr>
            </w:pPr>
            <w:r>
              <w:rPr>
                <w:rFonts w:ascii="Garamond" w:eastAsia="Garamond" w:hAnsi="Garamond" w:cs="Garamond"/>
              </w:rPr>
              <w:t>CC-18</w:t>
            </w:r>
          </w:p>
        </w:tc>
      </w:tr>
      <w:tr w:rsidR="0034681A">
        <w:tc>
          <w:tcPr>
            <w:tcW w:w="1308" w:type="dxa"/>
          </w:tcPr>
          <w:p w:rsidR="0034681A" w:rsidRDefault="00326F9C">
            <w:pPr>
              <w:spacing w:before="120" w:after="120"/>
              <w:rPr>
                <w:rFonts w:ascii="Garamond" w:eastAsia="Garamond" w:hAnsi="Garamond" w:cs="Garamond"/>
              </w:rPr>
            </w:pPr>
            <w:r>
              <w:rPr>
                <w:rFonts w:ascii="Garamond" w:eastAsia="Garamond" w:hAnsi="Garamond" w:cs="Garamond"/>
                <w:b/>
              </w:rPr>
              <w:t>1:35-1:45</w:t>
            </w:r>
          </w:p>
        </w:tc>
        <w:tc>
          <w:tcPr>
            <w:tcW w:w="8280" w:type="dxa"/>
          </w:tcPr>
          <w:p w:rsidR="0034681A" w:rsidRDefault="00326F9C">
            <w:pPr>
              <w:spacing w:before="120" w:after="120"/>
              <w:rPr>
                <w:rFonts w:ascii="Garamond" w:eastAsia="Garamond" w:hAnsi="Garamond" w:cs="Garamond"/>
              </w:rPr>
            </w:pPr>
            <w:r>
              <w:rPr>
                <w:rFonts w:ascii="Garamond" w:eastAsia="Garamond" w:hAnsi="Garamond" w:cs="Garamond"/>
                <w:b/>
              </w:rPr>
              <w:t>Break</w:t>
            </w:r>
          </w:p>
        </w:tc>
        <w:tc>
          <w:tcPr>
            <w:tcW w:w="1230" w:type="dxa"/>
          </w:tcPr>
          <w:p w:rsidR="0034681A" w:rsidRDefault="0034681A">
            <w:pPr>
              <w:jc w:val="center"/>
              <w:rPr>
                <w:rFonts w:ascii="Garamond" w:eastAsia="Garamond" w:hAnsi="Garamond" w:cs="Garamond"/>
                <w:color w:val="FF0000"/>
              </w:rPr>
            </w:pPr>
          </w:p>
        </w:tc>
      </w:tr>
    </w:tbl>
    <w:p w:rsidR="0034681A" w:rsidRDefault="0034681A">
      <w:pPr>
        <w:jc w:val="center"/>
        <w:rPr>
          <w:rFonts w:ascii="Garamond" w:eastAsia="Garamond" w:hAnsi="Garamond" w:cs="Garamond"/>
        </w:rPr>
      </w:pPr>
    </w:p>
    <w:p w:rsidR="00801B04" w:rsidRDefault="00801B04">
      <w:pPr>
        <w:jc w:val="center"/>
        <w:rPr>
          <w:rFonts w:ascii="Garamond" w:eastAsia="Garamond" w:hAnsi="Garamond" w:cs="Garamond"/>
        </w:rPr>
      </w:pPr>
    </w:p>
    <w:p w:rsidR="00801B04" w:rsidRDefault="00801B04">
      <w:pPr>
        <w:jc w:val="center"/>
        <w:rPr>
          <w:rFonts w:ascii="Garamond" w:eastAsia="Garamond" w:hAnsi="Garamond" w:cs="Garamond"/>
        </w:rPr>
      </w:pPr>
    </w:p>
    <w:tbl>
      <w:tblPr>
        <w:tblStyle w:val="a4"/>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8"/>
        <w:gridCol w:w="8250"/>
        <w:gridCol w:w="1350"/>
      </w:tblGrid>
      <w:tr w:rsidR="0034681A">
        <w:tc>
          <w:tcPr>
            <w:tcW w:w="1308" w:type="dxa"/>
            <w:tcBorders>
              <w:top w:val="single" w:sz="12" w:space="0" w:color="000000"/>
              <w:left w:val="single" w:sz="12" w:space="0" w:color="000000"/>
              <w:bottom w:val="single" w:sz="12" w:space="0" w:color="000000"/>
              <w:right w:val="single" w:sz="6" w:space="0" w:color="000000"/>
            </w:tcBorders>
            <w:shd w:val="clear" w:color="auto" w:fill="CCFF99"/>
          </w:tcPr>
          <w:p w:rsidR="0034681A" w:rsidRDefault="00326F9C">
            <w:pPr>
              <w:rPr>
                <w:rFonts w:ascii="Garamond" w:eastAsia="Garamond" w:hAnsi="Garamond" w:cs="Garamond"/>
              </w:rPr>
            </w:pPr>
            <w:r>
              <w:rPr>
                <w:rFonts w:ascii="Garamond" w:eastAsia="Garamond" w:hAnsi="Garamond" w:cs="Garamond"/>
                <w:b/>
              </w:rPr>
              <w:t>TIME</w:t>
            </w:r>
          </w:p>
        </w:tc>
        <w:tc>
          <w:tcPr>
            <w:tcW w:w="8250" w:type="dxa"/>
            <w:tcBorders>
              <w:top w:val="single" w:sz="12" w:space="0" w:color="000000"/>
              <w:left w:val="single" w:sz="6" w:space="0" w:color="000000"/>
              <w:bottom w:val="single" w:sz="12" w:space="0" w:color="000000"/>
              <w:right w:val="single" w:sz="6" w:space="0" w:color="000000"/>
            </w:tcBorders>
            <w:shd w:val="clear" w:color="auto" w:fill="CCFF99"/>
          </w:tcPr>
          <w:p w:rsidR="0034681A" w:rsidRDefault="00326F9C">
            <w:pPr>
              <w:rPr>
                <w:rFonts w:ascii="Garamond" w:eastAsia="Garamond" w:hAnsi="Garamond" w:cs="Garamond"/>
              </w:rPr>
            </w:pPr>
            <w:r>
              <w:rPr>
                <w:rFonts w:ascii="Garamond" w:eastAsia="Garamond" w:hAnsi="Garamond" w:cs="Garamond"/>
                <w:b/>
              </w:rPr>
              <w:t xml:space="preserve">SESSION </w:t>
            </w:r>
          </w:p>
        </w:tc>
        <w:tc>
          <w:tcPr>
            <w:tcW w:w="1350" w:type="dxa"/>
            <w:tcBorders>
              <w:top w:val="single" w:sz="12" w:space="0" w:color="000000"/>
              <w:left w:val="single" w:sz="6" w:space="0" w:color="000000"/>
              <w:bottom w:val="single" w:sz="12" w:space="0" w:color="000000"/>
              <w:right w:val="single" w:sz="12" w:space="0" w:color="000000"/>
            </w:tcBorders>
            <w:shd w:val="clear" w:color="auto" w:fill="CCFF99"/>
          </w:tcPr>
          <w:p w:rsidR="0034681A" w:rsidRDefault="00326F9C">
            <w:pPr>
              <w:jc w:val="center"/>
              <w:rPr>
                <w:rFonts w:ascii="Garamond" w:eastAsia="Garamond" w:hAnsi="Garamond" w:cs="Garamond"/>
              </w:rPr>
            </w:pPr>
            <w:r>
              <w:rPr>
                <w:rFonts w:ascii="Garamond" w:eastAsia="Garamond" w:hAnsi="Garamond" w:cs="Garamond"/>
                <w:b/>
              </w:rPr>
              <w:t>ROOM</w:t>
            </w:r>
          </w:p>
        </w:tc>
      </w:tr>
      <w:tr w:rsidR="0034681A">
        <w:tc>
          <w:tcPr>
            <w:tcW w:w="10908" w:type="dxa"/>
            <w:gridSpan w:val="3"/>
            <w:shd w:val="clear" w:color="auto" w:fill="FFFF99"/>
          </w:tcPr>
          <w:p w:rsidR="0034681A" w:rsidRDefault="00326F9C">
            <w:pPr>
              <w:jc w:val="center"/>
              <w:rPr>
                <w:rFonts w:ascii="Garamond" w:eastAsia="Garamond" w:hAnsi="Garamond" w:cs="Garamond"/>
              </w:rPr>
            </w:pPr>
            <w:r>
              <w:rPr>
                <w:rFonts w:ascii="Garamond" w:eastAsia="Garamond" w:hAnsi="Garamond" w:cs="Garamond"/>
                <w:b/>
              </w:rPr>
              <w:t>CONCURRENT  SESSION  3:</w:t>
            </w:r>
          </w:p>
        </w:tc>
      </w:tr>
      <w:tr w:rsidR="0034681A">
        <w:tc>
          <w:tcPr>
            <w:tcW w:w="1308" w:type="dxa"/>
            <w:vMerge w:val="restart"/>
          </w:tcPr>
          <w:p w:rsidR="0034681A" w:rsidRDefault="00326F9C">
            <w:pPr>
              <w:rPr>
                <w:rFonts w:ascii="Garamond" w:eastAsia="Garamond" w:hAnsi="Garamond" w:cs="Garamond"/>
              </w:rPr>
            </w:pPr>
            <w:r>
              <w:rPr>
                <w:rFonts w:ascii="Garamond" w:eastAsia="Garamond" w:hAnsi="Garamond" w:cs="Garamond"/>
                <w:b/>
              </w:rPr>
              <w:t>1:45-3:10</w:t>
            </w:r>
          </w:p>
        </w:tc>
        <w:tc>
          <w:tcPr>
            <w:tcW w:w="8250" w:type="dxa"/>
          </w:tcPr>
          <w:p w:rsidR="0034681A" w:rsidRDefault="00326F9C">
            <w:pPr>
              <w:widowControl w:val="0"/>
              <w:spacing w:after="120"/>
              <w:rPr>
                <w:rFonts w:ascii="Garamond" w:eastAsia="Garamond" w:hAnsi="Garamond" w:cs="Garamond"/>
                <w:b/>
              </w:rPr>
            </w:pPr>
            <w:r>
              <w:rPr>
                <w:rFonts w:ascii="Garamond" w:eastAsia="Garamond" w:hAnsi="Garamond" w:cs="Garamond"/>
                <w:b/>
              </w:rPr>
              <w:t>SiD Barriers to Employment/Goals and NRS Tracking - Jenny Schlukebier</w:t>
            </w:r>
          </w:p>
          <w:p w:rsidR="0034681A" w:rsidRDefault="00326F9C">
            <w:pPr>
              <w:widowControl w:val="0"/>
              <w:spacing w:after="120"/>
              <w:rPr>
                <w:rFonts w:ascii="Garamond" w:eastAsia="Garamond" w:hAnsi="Garamond" w:cs="Garamond"/>
              </w:rPr>
            </w:pPr>
            <w:r>
              <w:rPr>
                <w:rFonts w:ascii="Garamond" w:eastAsia="Garamond" w:hAnsi="Garamond" w:cs="Garamond"/>
              </w:rPr>
              <w:t>Question and answer time on tracking items required by state and federal guidelines as well as information for your local program reporting. Discuss best practices for both gathering and using this information in SiD.</w:t>
            </w:r>
          </w:p>
        </w:tc>
        <w:tc>
          <w:tcPr>
            <w:tcW w:w="1350" w:type="dxa"/>
          </w:tcPr>
          <w:p w:rsidR="0034681A" w:rsidRDefault="00326F9C">
            <w:pPr>
              <w:jc w:val="center"/>
              <w:rPr>
                <w:rFonts w:ascii="Garamond" w:eastAsia="Garamond" w:hAnsi="Garamond" w:cs="Garamond"/>
                <w:color w:val="FF0000"/>
              </w:rPr>
            </w:pPr>
            <w:r>
              <w:rPr>
                <w:rFonts w:ascii="Garamond" w:eastAsia="Garamond" w:hAnsi="Garamond" w:cs="Garamond"/>
              </w:rPr>
              <w:t>CC-17</w:t>
            </w:r>
          </w:p>
        </w:tc>
      </w:tr>
      <w:tr w:rsidR="0034681A">
        <w:tc>
          <w:tcPr>
            <w:tcW w:w="1308" w:type="dxa"/>
            <w:vMerge/>
          </w:tcPr>
          <w:p w:rsidR="0034681A" w:rsidRDefault="0034681A">
            <w:pPr>
              <w:rPr>
                <w:rFonts w:ascii="Garamond" w:eastAsia="Garamond" w:hAnsi="Garamond" w:cs="Garamond"/>
              </w:rPr>
            </w:pPr>
          </w:p>
        </w:tc>
        <w:tc>
          <w:tcPr>
            <w:tcW w:w="8250" w:type="dxa"/>
          </w:tcPr>
          <w:p w:rsidR="0034681A" w:rsidRDefault="00326F9C">
            <w:pPr>
              <w:spacing w:after="120"/>
              <w:jc w:val="both"/>
              <w:rPr>
                <w:rFonts w:ascii="Garamond" w:eastAsia="Garamond" w:hAnsi="Garamond" w:cs="Garamond"/>
                <w:b/>
              </w:rPr>
            </w:pPr>
            <w:r>
              <w:rPr>
                <w:rFonts w:ascii="Garamond" w:eastAsia="Garamond" w:hAnsi="Garamond" w:cs="Garamond"/>
                <w:b/>
              </w:rPr>
              <w:t>Bearing Witness: Traumatic Str</w:t>
            </w:r>
            <w:r>
              <w:rPr>
                <w:rFonts w:ascii="Garamond" w:eastAsia="Garamond" w:hAnsi="Garamond" w:cs="Garamond"/>
                <w:b/>
              </w:rPr>
              <w:t>ess and the Helping Professional - Angie Lewis-Demello</w:t>
            </w:r>
          </w:p>
          <w:p w:rsidR="0034681A" w:rsidRDefault="00326F9C">
            <w:pPr>
              <w:pBdr>
                <w:top w:val="none" w:sz="0" w:space="0" w:color="000000"/>
                <w:left w:val="none" w:sz="0" w:space="0" w:color="000000"/>
                <w:bottom w:val="none" w:sz="0" w:space="0" w:color="000000"/>
                <w:right w:val="none" w:sz="0" w:space="0" w:color="000000"/>
                <w:between w:val="none" w:sz="0" w:space="0" w:color="000000"/>
              </w:pBdr>
              <w:spacing w:after="150"/>
              <w:rPr>
                <w:rFonts w:ascii="Garamond" w:eastAsia="Garamond" w:hAnsi="Garamond" w:cs="Garamond"/>
              </w:rPr>
            </w:pPr>
            <w:r>
              <w:rPr>
                <w:rFonts w:ascii="Garamond" w:eastAsia="Garamond" w:hAnsi="Garamond" w:cs="Garamond"/>
              </w:rPr>
              <w:t>Participants will learn to identify and monitor indicators and symptoms of secondary traumatic stress conditions and their impact. Participants will learn to recognize important differences among vicarious trauma, secondary traumatic stress, compassion fat</w:t>
            </w:r>
            <w:r>
              <w:rPr>
                <w:rFonts w:ascii="Garamond" w:eastAsia="Garamond" w:hAnsi="Garamond" w:cs="Garamond"/>
              </w:rPr>
              <w:t xml:space="preserve">igue, and burnout and their implications for job performance. We will address strategies to prevent and diminish the effects of secondary stress conditions. This course will address organizational culture and environment and provide meaningful methods for </w:t>
            </w:r>
            <w:r>
              <w:rPr>
                <w:rFonts w:ascii="Garamond" w:eastAsia="Garamond" w:hAnsi="Garamond" w:cs="Garamond"/>
              </w:rPr>
              <w:t>addressing workload and organizational response strategies.</w:t>
            </w:r>
          </w:p>
        </w:tc>
        <w:tc>
          <w:tcPr>
            <w:tcW w:w="1350" w:type="dxa"/>
          </w:tcPr>
          <w:p w:rsidR="0034681A" w:rsidRDefault="00326F9C">
            <w:pPr>
              <w:jc w:val="center"/>
              <w:rPr>
                <w:rFonts w:ascii="Garamond" w:eastAsia="Garamond" w:hAnsi="Garamond" w:cs="Garamond"/>
              </w:rPr>
            </w:pPr>
            <w:r>
              <w:rPr>
                <w:rFonts w:ascii="Garamond" w:eastAsia="Garamond" w:hAnsi="Garamond" w:cs="Garamond"/>
              </w:rPr>
              <w:t>CC-16</w:t>
            </w:r>
          </w:p>
        </w:tc>
      </w:tr>
      <w:tr w:rsidR="0034681A">
        <w:tc>
          <w:tcPr>
            <w:tcW w:w="1308" w:type="dxa"/>
            <w:vMerge/>
          </w:tcPr>
          <w:p w:rsidR="0034681A" w:rsidRDefault="0034681A">
            <w:pPr>
              <w:rPr>
                <w:rFonts w:ascii="Garamond" w:eastAsia="Garamond" w:hAnsi="Garamond" w:cs="Garamond"/>
              </w:rPr>
            </w:pPr>
          </w:p>
        </w:tc>
        <w:tc>
          <w:tcPr>
            <w:tcW w:w="8250" w:type="dxa"/>
          </w:tcPr>
          <w:p w:rsidR="0034681A" w:rsidRDefault="00326F9C">
            <w:pPr>
              <w:spacing w:after="120"/>
              <w:rPr>
                <w:rFonts w:ascii="Garamond" w:eastAsia="Garamond" w:hAnsi="Garamond" w:cs="Garamond"/>
              </w:rPr>
            </w:pPr>
            <w:r>
              <w:rPr>
                <w:rFonts w:ascii="Garamond" w:eastAsia="Garamond" w:hAnsi="Garamond" w:cs="Garamond"/>
                <w:b/>
              </w:rPr>
              <w:t>Advice on Advising - Central MN East, Dept of Corrections, Austin ABE, and Detroit Lakes ABE</w:t>
            </w:r>
          </w:p>
          <w:p w:rsidR="0034681A" w:rsidRDefault="00326F9C">
            <w:pPr>
              <w:spacing w:after="120"/>
              <w:rPr>
                <w:rFonts w:ascii="Garamond" w:eastAsia="Garamond" w:hAnsi="Garamond" w:cs="Garamond"/>
              </w:rPr>
            </w:pPr>
            <w:r>
              <w:rPr>
                <w:rFonts w:ascii="Garamond" w:eastAsia="Garamond" w:hAnsi="Garamond" w:cs="Garamond"/>
              </w:rPr>
              <w:t>Advising is an integral part of serving all Adult Basic Education students, from low-level English language learners up to those students who are transitioning into college.  We may not be experts on advising, but our panelists will give you some advice on</w:t>
            </w:r>
            <w:r>
              <w:rPr>
                <w:rFonts w:ascii="Garamond" w:eastAsia="Garamond" w:hAnsi="Garamond" w:cs="Garamond"/>
              </w:rPr>
              <w:t xml:space="preserve"> how to advise your students.  Hear from several unique programs who have created and are using different models and strategies for advising.</w:t>
            </w:r>
          </w:p>
        </w:tc>
        <w:tc>
          <w:tcPr>
            <w:tcW w:w="1350" w:type="dxa"/>
          </w:tcPr>
          <w:p w:rsidR="0034681A" w:rsidRDefault="00326F9C">
            <w:pPr>
              <w:jc w:val="center"/>
              <w:rPr>
                <w:rFonts w:ascii="Garamond" w:eastAsia="Garamond" w:hAnsi="Garamond" w:cs="Garamond"/>
              </w:rPr>
            </w:pPr>
            <w:r>
              <w:rPr>
                <w:rFonts w:ascii="Garamond" w:eastAsia="Garamond" w:hAnsi="Garamond" w:cs="Garamond"/>
              </w:rPr>
              <w:t>CC-15</w:t>
            </w:r>
          </w:p>
        </w:tc>
      </w:tr>
      <w:tr w:rsidR="0034681A">
        <w:tc>
          <w:tcPr>
            <w:tcW w:w="1308" w:type="dxa"/>
            <w:vMerge/>
          </w:tcPr>
          <w:p w:rsidR="0034681A" w:rsidRDefault="0034681A">
            <w:pPr>
              <w:rPr>
                <w:rFonts w:ascii="Garamond" w:eastAsia="Garamond" w:hAnsi="Garamond" w:cs="Garamond"/>
              </w:rPr>
            </w:pPr>
          </w:p>
        </w:tc>
        <w:tc>
          <w:tcPr>
            <w:tcW w:w="8250" w:type="dxa"/>
          </w:tcPr>
          <w:p w:rsidR="0034681A" w:rsidRDefault="00326F9C">
            <w:pPr>
              <w:spacing w:after="120"/>
              <w:rPr>
                <w:rFonts w:ascii="Garamond" w:eastAsia="Garamond" w:hAnsi="Garamond" w:cs="Garamond"/>
                <w:b/>
              </w:rPr>
            </w:pPr>
            <w:r>
              <w:rPr>
                <w:rFonts w:ascii="Garamond" w:eastAsia="Garamond" w:hAnsi="Garamond" w:cs="Garamond"/>
                <w:b/>
              </w:rPr>
              <w:t>Critical Issues in Assessment – Linda Keller and Marty Olsen</w:t>
            </w:r>
          </w:p>
          <w:p w:rsidR="0034681A" w:rsidRDefault="00326F9C">
            <w:pPr>
              <w:spacing w:after="120"/>
              <w:rPr>
                <w:sz w:val="22"/>
                <w:szCs w:val="22"/>
              </w:rPr>
            </w:pPr>
            <w:r>
              <w:rPr>
                <w:sz w:val="22"/>
                <w:szCs w:val="22"/>
              </w:rPr>
              <w:t xml:space="preserve">Does your program offer the 50 Hour Club? Do </w:t>
            </w:r>
            <w:r>
              <w:rPr>
                <w:sz w:val="22"/>
                <w:szCs w:val="22"/>
              </w:rPr>
              <w:t>you have a 40 Hour Passport? This session will provide information on best testing practices, updates to current assessments, CASAS and TABE validity charts, review of program practices for returning students, along with information on the new data system.</w:t>
            </w:r>
            <w:r>
              <w:rPr>
                <w:sz w:val="22"/>
                <w:szCs w:val="22"/>
              </w:rPr>
              <w:t xml:space="preserve"> Bring all of your testing questions.</w:t>
            </w:r>
          </w:p>
        </w:tc>
        <w:tc>
          <w:tcPr>
            <w:tcW w:w="1350" w:type="dxa"/>
          </w:tcPr>
          <w:p w:rsidR="0034681A" w:rsidRDefault="00326F9C">
            <w:pPr>
              <w:jc w:val="center"/>
              <w:rPr>
                <w:rFonts w:ascii="Garamond" w:eastAsia="Garamond" w:hAnsi="Garamond" w:cs="Garamond"/>
              </w:rPr>
            </w:pPr>
            <w:r>
              <w:rPr>
                <w:rFonts w:ascii="Garamond" w:eastAsia="Garamond" w:hAnsi="Garamond" w:cs="Garamond"/>
              </w:rPr>
              <w:t>CC-18</w:t>
            </w:r>
          </w:p>
        </w:tc>
      </w:tr>
      <w:tr w:rsidR="0034681A">
        <w:tc>
          <w:tcPr>
            <w:tcW w:w="1308" w:type="dxa"/>
            <w:tcBorders>
              <w:bottom w:val="single" w:sz="4" w:space="0" w:color="000000"/>
            </w:tcBorders>
          </w:tcPr>
          <w:p w:rsidR="0034681A" w:rsidRDefault="00326F9C">
            <w:pPr>
              <w:spacing w:before="120" w:after="120"/>
              <w:rPr>
                <w:rFonts w:ascii="Garamond" w:eastAsia="Garamond" w:hAnsi="Garamond" w:cs="Garamond"/>
              </w:rPr>
            </w:pPr>
            <w:r>
              <w:rPr>
                <w:rFonts w:ascii="Garamond" w:eastAsia="Garamond" w:hAnsi="Garamond" w:cs="Garamond"/>
                <w:b/>
              </w:rPr>
              <w:t>3:10-3:25</w:t>
            </w:r>
          </w:p>
        </w:tc>
        <w:tc>
          <w:tcPr>
            <w:tcW w:w="8250" w:type="dxa"/>
            <w:tcBorders>
              <w:bottom w:val="single" w:sz="4" w:space="0" w:color="000000"/>
            </w:tcBorders>
          </w:tcPr>
          <w:p w:rsidR="0034681A" w:rsidRDefault="00326F9C">
            <w:pPr>
              <w:spacing w:before="120" w:after="120"/>
              <w:rPr>
                <w:rFonts w:ascii="Garamond" w:eastAsia="Garamond" w:hAnsi="Garamond" w:cs="Garamond"/>
              </w:rPr>
            </w:pPr>
            <w:r>
              <w:rPr>
                <w:rFonts w:ascii="Garamond" w:eastAsia="Garamond" w:hAnsi="Garamond" w:cs="Garamond"/>
                <w:b/>
              </w:rPr>
              <w:t>Closing Session &amp; Evaluations (in concurrent session rooms)</w:t>
            </w:r>
          </w:p>
        </w:tc>
        <w:tc>
          <w:tcPr>
            <w:tcW w:w="1350" w:type="dxa"/>
            <w:tcBorders>
              <w:bottom w:val="single" w:sz="4" w:space="0" w:color="000000"/>
            </w:tcBorders>
          </w:tcPr>
          <w:p w:rsidR="0034681A" w:rsidRDefault="00326F9C">
            <w:pPr>
              <w:jc w:val="center"/>
              <w:rPr>
                <w:rFonts w:ascii="Garamond" w:eastAsia="Garamond" w:hAnsi="Garamond" w:cs="Garamond"/>
                <w:color w:val="FF0000"/>
              </w:rPr>
            </w:pPr>
            <w:r>
              <w:rPr>
                <w:noProof/>
              </w:rPr>
              <w:drawing>
                <wp:anchor distT="0" distB="0" distL="114300" distR="114300" simplePos="0" relativeHeight="251668480" behindDoc="0" locked="0" layoutInCell="1" hidden="0" allowOverlap="1">
                  <wp:simplePos x="0" y="0"/>
                  <wp:positionH relativeFrom="margin">
                    <wp:posOffset>-6257924</wp:posOffset>
                  </wp:positionH>
                  <wp:positionV relativeFrom="paragraph">
                    <wp:posOffset>180975</wp:posOffset>
                  </wp:positionV>
                  <wp:extent cx="6858000" cy="266700"/>
                  <wp:effectExtent l="0" t="0" r="0" b="0"/>
                  <wp:wrapNone/>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6858000" cy="266700"/>
                          </a:xfrm>
                          <a:prstGeom prst="rect">
                            <a:avLst/>
                          </a:prstGeom>
                          <a:ln/>
                        </pic:spPr>
                      </pic:pic>
                    </a:graphicData>
                  </a:graphic>
                </wp:anchor>
              </w:drawing>
            </w:r>
          </w:p>
        </w:tc>
      </w:tr>
    </w:tbl>
    <w:p w:rsidR="0034681A" w:rsidRDefault="0034681A">
      <w:pPr>
        <w:rPr>
          <w:rFonts w:ascii="Garamond" w:eastAsia="Garamond" w:hAnsi="Garamond" w:cs="Garamond"/>
        </w:rPr>
      </w:pPr>
    </w:p>
    <w:p w:rsidR="0034681A" w:rsidRDefault="0034681A">
      <w:pPr>
        <w:rPr>
          <w:rFonts w:ascii="Garamond" w:eastAsia="Garamond" w:hAnsi="Garamond" w:cs="Garamond"/>
        </w:rPr>
      </w:pPr>
    </w:p>
    <w:p w:rsidR="0034681A" w:rsidRDefault="0034681A">
      <w:pPr>
        <w:rPr>
          <w:rFonts w:ascii="Garamond" w:eastAsia="Garamond" w:hAnsi="Garamond" w:cs="Garamond"/>
        </w:rPr>
      </w:pPr>
    </w:p>
    <w:p w:rsidR="0034681A" w:rsidRDefault="0034681A">
      <w:pPr>
        <w:rPr>
          <w:rFonts w:ascii="Garamond" w:eastAsia="Garamond" w:hAnsi="Garamond" w:cs="Garamond"/>
        </w:rPr>
      </w:pPr>
    </w:p>
    <w:p w:rsidR="0034681A" w:rsidRDefault="0034681A">
      <w:pPr>
        <w:rPr>
          <w:rFonts w:ascii="Garamond" w:eastAsia="Garamond" w:hAnsi="Garamond" w:cs="Garamond"/>
        </w:rPr>
      </w:pPr>
    </w:p>
    <w:p w:rsidR="0034681A" w:rsidRDefault="0034681A">
      <w:pPr>
        <w:rPr>
          <w:rFonts w:ascii="Garamond" w:eastAsia="Garamond" w:hAnsi="Garamond" w:cs="Garamond"/>
        </w:rPr>
      </w:pPr>
    </w:p>
    <w:p w:rsidR="0034681A" w:rsidRDefault="00326F9C">
      <w:pPr>
        <w:jc w:val="center"/>
        <w:rPr>
          <w:rFonts w:ascii="Garamond" w:eastAsia="Garamond" w:hAnsi="Garamond" w:cs="Garamond"/>
          <w:sz w:val="28"/>
          <w:szCs w:val="28"/>
        </w:rPr>
      </w:pPr>
      <w:r>
        <w:rPr>
          <w:rFonts w:ascii="Garamond" w:eastAsia="Garamond" w:hAnsi="Garamond" w:cs="Garamond"/>
          <w:b/>
          <w:sz w:val="44"/>
          <w:szCs w:val="44"/>
        </w:rPr>
        <w:t>Many Thanks</w:t>
      </w:r>
    </w:p>
    <w:p w:rsidR="0034681A" w:rsidRDefault="00326F9C">
      <w:pPr>
        <w:jc w:val="center"/>
        <w:rPr>
          <w:rFonts w:ascii="Garamond" w:eastAsia="Garamond" w:hAnsi="Garamond" w:cs="Garamond"/>
          <w:sz w:val="32"/>
          <w:szCs w:val="32"/>
        </w:rPr>
      </w:pPr>
      <w:r>
        <w:rPr>
          <w:rFonts w:ascii="Garamond" w:eastAsia="Garamond" w:hAnsi="Garamond" w:cs="Garamond"/>
          <w:b/>
          <w:sz w:val="32"/>
          <w:szCs w:val="32"/>
        </w:rPr>
        <w:t>to those who planned and/or supported this conference!</w:t>
      </w:r>
    </w:p>
    <w:p w:rsidR="0034681A" w:rsidRDefault="0034681A">
      <w:pPr>
        <w:jc w:val="center"/>
        <w:rPr>
          <w:rFonts w:ascii="Garamond" w:eastAsia="Garamond" w:hAnsi="Garamond" w:cs="Garamond"/>
          <w:sz w:val="32"/>
          <w:szCs w:val="32"/>
        </w:rPr>
      </w:pPr>
    </w:p>
    <w:p w:rsidR="0034681A" w:rsidRDefault="00326F9C">
      <w:pPr>
        <w:numPr>
          <w:ilvl w:val="0"/>
          <w:numId w:val="4"/>
        </w:numPr>
        <w:jc w:val="center"/>
      </w:pPr>
      <w:r>
        <w:rPr>
          <w:rFonts w:ascii="Garamond" w:eastAsia="Garamond" w:hAnsi="Garamond" w:cs="Garamond"/>
        </w:rPr>
        <w:t>Becca Bair, South Washington County ABE Program</w:t>
      </w:r>
    </w:p>
    <w:p w:rsidR="0034681A" w:rsidRDefault="00326F9C">
      <w:pPr>
        <w:numPr>
          <w:ilvl w:val="0"/>
          <w:numId w:val="4"/>
        </w:numPr>
        <w:jc w:val="center"/>
        <w:rPr>
          <w:rFonts w:ascii="Garamond" w:eastAsia="Garamond" w:hAnsi="Garamond" w:cs="Garamond"/>
        </w:rPr>
      </w:pPr>
      <w:r>
        <w:rPr>
          <w:rFonts w:ascii="Garamond" w:eastAsia="Garamond" w:hAnsi="Garamond" w:cs="Garamond"/>
        </w:rPr>
        <w:t>Shannon Drew, Osseo ABE</w:t>
      </w:r>
    </w:p>
    <w:p w:rsidR="0034681A" w:rsidRDefault="00326F9C">
      <w:pPr>
        <w:numPr>
          <w:ilvl w:val="0"/>
          <w:numId w:val="4"/>
        </w:numPr>
        <w:jc w:val="center"/>
      </w:pPr>
      <w:r>
        <w:rPr>
          <w:rFonts w:ascii="Garamond" w:eastAsia="Garamond" w:hAnsi="Garamond" w:cs="Garamond"/>
        </w:rPr>
        <w:t>Marylynn Dvorak, Metro South ABE</w:t>
      </w:r>
    </w:p>
    <w:p w:rsidR="0034681A" w:rsidRDefault="00326F9C">
      <w:pPr>
        <w:numPr>
          <w:ilvl w:val="0"/>
          <w:numId w:val="4"/>
        </w:numPr>
        <w:jc w:val="center"/>
      </w:pPr>
      <w:r>
        <w:rPr>
          <w:rFonts w:ascii="Garamond" w:eastAsia="Garamond" w:hAnsi="Garamond" w:cs="Garamond"/>
        </w:rPr>
        <w:t>David Haugen, Minneapolis ABE</w:t>
      </w:r>
    </w:p>
    <w:p w:rsidR="0034681A" w:rsidRDefault="00326F9C">
      <w:pPr>
        <w:numPr>
          <w:ilvl w:val="0"/>
          <w:numId w:val="4"/>
        </w:numPr>
        <w:jc w:val="center"/>
        <w:rPr>
          <w:rFonts w:ascii="Garamond" w:eastAsia="Garamond" w:hAnsi="Garamond" w:cs="Garamond"/>
        </w:rPr>
      </w:pPr>
      <w:r>
        <w:rPr>
          <w:rFonts w:ascii="Garamond" w:eastAsia="Garamond" w:hAnsi="Garamond" w:cs="Garamond"/>
        </w:rPr>
        <w:t>Jennifer Hennes, Southwest Metro ABE</w:t>
      </w:r>
    </w:p>
    <w:p w:rsidR="0034681A" w:rsidRDefault="00326F9C">
      <w:pPr>
        <w:numPr>
          <w:ilvl w:val="0"/>
          <w:numId w:val="4"/>
        </w:numPr>
        <w:jc w:val="center"/>
      </w:pPr>
      <w:r>
        <w:rPr>
          <w:rFonts w:ascii="Garamond" w:eastAsia="Garamond" w:hAnsi="Garamond" w:cs="Garamond"/>
        </w:rPr>
        <w:t>Maiyia Her, St. Paul ABE</w:t>
      </w:r>
    </w:p>
    <w:p w:rsidR="0034681A" w:rsidRDefault="00326F9C">
      <w:pPr>
        <w:numPr>
          <w:ilvl w:val="0"/>
          <w:numId w:val="4"/>
        </w:numPr>
        <w:jc w:val="center"/>
      </w:pPr>
      <w:r>
        <w:rPr>
          <w:rFonts w:ascii="Garamond" w:eastAsia="Garamond" w:hAnsi="Garamond" w:cs="Garamond"/>
        </w:rPr>
        <w:t>Linda Jacobs-Buse, South Suburban ABE</w:t>
      </w:r>
    </w:p>
    <w:p w:rsidR="0034681A" w:rsidRDefault="00326F9C">
      <w:pPr>
        <w:numPr>
          <w:ilvl w:val="0"/>
          <w:numId w:val="4"/>
        </w:numPr>
        <w:jc w:val="center"/>
      </w:pPr>
      <w:r>
        <w:rPr>
          <w:rFonts w:ascii="Garamond" w:eastAsia="Garamond" w:hAnsi="Garamond" w:cs="Garamond"/>
        </w:rPr>
        <w:t>Linda Keller, Metro North ABE</w:t>
      </w:r>
    </w:p>
    <w:p w:rsidR="0034681A" w:rsidRDefault="00326F9C">
      <w:pPr>
        <w:numPr>
          <w:ilvl w:val="0"/>
          <w:numId w:val="4"/>
        </w:numPr>
        <w:jc w:val="center"/>
      </w:pPr>
      <w:r>
        <w:rPr>
          <w:rFonts w:ascii="Garamond" w:eastAsia="Garamond" w:hAnsi="Garamond" w:cs="Garamond"/>
        </w:rPr>
        <w:t>Kristen Loken, Adult Options in Educati</w:t>
      </w:r>
      <w:r>
        <w:rPr>
          <w:rFonts w:ascii="Garamond" w:eastAsia="Garamond" w:hAnsi="Garamond" w:cs="Garamond"/>
        </w:rPr>
        <w:t>on</w:t>
      </w:r>
    </w:p>
    <w:p w:rsidR="0034681A" w:rsidRDefault="00326F9C">
      <w:pPr>
        <w:numPr>
          <w:ilvl w:val="0"/>
          <w:numId w:val="4"/>
        </w:numPr>
        <w:jc w:val="center"/>
      </w:pPr>
      <w:r>
        <w:rPr>
          <w:rFonts w:ascii="Garamond" w:eastAsia="Garamond" w:hAnsi="Garamond" w:cs="Garamond"/>
        </w:rPr>
        <w:t>Marty Olsen, Southwest ABE</w:t>
      </w:r>
    </w:p>
    <w:p w:rsidR="0034681A" w:rsidRDefault="00326F9C">
      <w:pPr>
        <w:numPr>
          <w:ilvl w:val="0"/>
          <w:numId w:val="4"/>
        </w:numPr>
        <w:jc w:val="center"/>
      </w:pPr>
      <w:r>
        <w:rPr>
          <w:rFonts w:ascii="Garamond" w:eastAsia="Garamond" w:hAnsi="Garamond" w:cs="Garamond"/>
        </w:rPr>
        <w:t>Jenny Schlukebier, Urban Planet</w:t>
      </w:r>
    </w:p>
    <w:p w:rsidR="0034681A" w:rsidRDefault="00326F9C">
      <w:pPr>
        <w:numPr>
          <w:ilvl w:val="0"/>
          <w:numId w:val="4"/>
        </w:numPr>
        <w:jc w:val="center"/>
      </w:pPr>
      <w:r>
        <w:rPr>
          <w:rFonts w:ascii="Garamond" w:eastAsia="Garamond" w:hAnsi="Garamond" w:cs="Garamond"/>
        </w:rPr>
        <w:t>Heather W</w:t>
      </w:r>
      <w:r>
        <w:rPr>
          <w:rFonts w:ascii="Garamond" w:eastAsia="Garamond" w:hAnsi="Garamond" w:cs="Garamond"/>
        </w:rPr>
        <w:t>illiams</w:t>
      </w:r>
      <w:r>
        <w:rPr>
          <w:rFonts w:ascii="Garamond" w:eastAsia="Garamond" w:hAnsi="Garamond" w:cs="Garamond"/>
        </w:rPr>
        <w:t>, Robbinsdale ABE</w:t>
      </w:r>
    </w:p>
    <w:p w:rsidR="0034681A" w:rsidRDefault="00326F9C">
      <w:pPr>
        <w:numPr>
          <w:ilvl w:val="0"/>
          <w:numId w:val="4"/>
        </w:numPr>
        <w:jc w:val="center"/>
      </w:pPr>
      <w:r>
        <w:rPr>
          <w:rFonts w:ascii="Garamond" w:eastAsia="Garamond" w:hAnsi="Garamond" w:cs="Garamond"/>
        </w:rPr>
        <w:t>Todd Wagner, MN Department of Education</w:t>
      </w:r>
    </w:p>
    <w:p w:rsidR="0034681A" w:rsidRDefault="00326F9C">
      <w:pPr>
        <w:numPr>
          <w:ilvl w:val="0"/>
          <w:numId w:val="4"/>
        </w:numPr>
        <w:jc w:val="center"/>
      </w:pPr>
      <w:r>
        <w:rPr>
          <w:rFonts w:ascii="Garamond" w:eastAsia="Garamond" w:hAnsi="Garamond" w:cs="Garamond"/>
        </w:rPr>
        <w:t>Brad Hasskamp, MN Department of Education</w:t>
      </w:r>
    </w:p>
    <w:p w:rsidR="0034681A" w:rsidRDefault="00326F9C">
      <w:pPr>
        <w:numPr>
          <w:ilvl w:val="0"/>
          <w:numId w:val="4"/>
        </w:numPr>
        <w:jc w:val="center"/>
      </w:pPr>
      <w:r>
        <w:rPr>
          <w:rFonts w:ascii="Garamond" w:eastAsia="Garamond" w:hAnsi="Garamond" w:cs="Garamond"/>
        </w:rPr>
        <w:t>Jodi Versaw, MN Department of Education</w:t>
      </w:r>
    </w:p>
    <w:p w:rsidR="0034681A" w:rsidRDefault="00326F9C">
      <w:pPr>
        <w:numPr>
          <w:ilvl w:val="0"/>
          <w:numId w:val="4"/>
        </w:numPr>
        <w:jc w:val="center"/>
      </w:pPr>
      <w:r>
        <w:rPr>
          <w:rFonts w:ascii="Garamond" w:eastAsia="Garamond" w:hAnsi="Garamond" w:cs="Garamond"/>
        </w:rPr>
        <w:t>Cherie Eichinger, MN Department of Education</w:t>
      </w:r>
    </w:p>
    <w:p w:rsidR="0034681A" w:rsidRDefault="0034681A">
      <w:pPr>
        <w:jc w:val="center"/>
        <w:rPr>
          <w:rFonts w:ascii="Garamond" w:eastAsia="Garamond" w:hAnsi="Garamond" w:cs="Garamond"/>
        </w:rPr>
      </w:pPr>
    </w:p>
    <w:p w:rsidR="0034681A" w:rsidRDefault="00326F9C">
      <w:pPr>
        <w:rPr>
          <w:rFonts w:ascii="Garamond" w:eastAsia="Garamond" w:hAnsi="Garamond" w:cs="Garamond"/>
          <w:b/>
          <w:sz w:val="44"/>
          <w:szCs w:val="44"/>
        </w:rPr>
      </w:pPr>
      <w:r>
        <w:rPr>
          <w:noProof/>
        </w:rPr>
        <w:drawing>
          <wp:anchor distT="36576" distB="36576" distL="36576" distR="36576" simplePos="0" relativeHeight="251669504" behindDoc="0" locked="0" layoutInCell="1" hidden="0" allowOverlap="1">
            <wp:simplePos x="0" y="0"/>
            <wp:positionH relativeFrom="margin">
              <wp:posOffset>-114299</wp:posOffset>
            </wp:positionH>
            <wp:positionV relativeFrom="paragraph">
              <wp:posOffset>88900</wp:posOffset>
            </wp:positionV>
            <wp:extent cx="6858000" cy="762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6858000" cy="76200"/>
                    </a:xfrm>
                    <a:prstGeom prst="rect">
                      <a:avLst/>
                    </a:prstGeom>
                    <a:ln/>
                  </pic:spPr>
                </pic:pic>
              </a:graphicData>
            </a:graphic>
          </wp:anchor>
        </w:drawing>
      </w:r>
    </w:p>
    <w:p w:rsidR="0034681A" w:rsidRDefault="0034681A">
      <w:pPr>
        <w:jc w:val="center"/>
        <w:rPr>
          <w:rFonts w:ascii="Garamond" w:eastAsia="Garamond" w:hAnsi="Garamond" w:cs="Garamond"/>
          <w:b/>
          <w:sz w:val="44"/>
          <w:szCs w:val="44"/>
        </w:rPr>
      </w:pPr>
    </w:p>
    <w:p w:rsidR="0034681A" w:rsidRDefault="00326F9C">
      <w:pPr>
        <w:jc w:val="center"/>
        <w:rPr>
          <w:rFonts w:ascii="Garamond" w:eastAsia="Garamond" w:hAnsi="Garamond" w:cs="Garamond"/>
          <w:b/>
          <w:sz w:val="44"/>
          <w:szCs w:val="44"/>
        </w:rPr>
      </w:pPr>
      <w:r>
        <w:br w:type="page"/>
      </w:r>
    </w:p>
    <w:p w:rsidR="0034681A" w:rsidRDefault="00326F9C">
      <w:pPr>
        <w:jc w:val="center"/>
        <w:rPr>
          <w:rFonts w:ascii="Garamond" w:eastAsia="Garamond" w:hAnsi="Garamond" w:cs="Garamond"/>
          <w:sz w:val="44"/>
          <w:szCs w:val="44"/>
        </w:rPr>
      </w:pPr>
      <w:r>
        <w:rPr>
          <w:rFonts w:ascii="Garamond" w:eastAsia="Garamond" w:hAnsi="Garamond" w:cs="Garamond"/>
          <w:b/>
          <w:sz w:val="44"/>
          <w:szCs w:val="44"/>
        </w:rPr>
        <w:lastRenderedPageBreak/>
        <w:t>Introducing Our Presenters</w:t>
      </w:r>
    </w:p>
    <w:p w:rsidR="0034681A" w:rsidRDefault="0034681A">
      <w:pPr>
        <w:rPr>
          <w:rFonts w:ascii="Garamond" w:eastAsia="Garamond" w:hAnsi="Garamond" w:cs="Garamond"/>
          <w:sz w:val="22"/>
          <w:szCs w:val="22"/>
          <w:u w:val="single"/>
        </w:rPr>
      </w:pPr>
    </w:p>
    <w:p w:rsidR="00801B04" w:rsidRDefault="00326F9C" w:rsidP="00801B04">
      <w:pPr>
        <w:jc w:val="both"/>
        <w:rPr>
          <w:rFonts w:ascii="Garamond" w:eastAsia="Garamond" w:hAnsi="Garamond" w:cs="Garamond"/>
          <w:sz w:val="22"/>
          <w:szCs w:val="22"/>
        </w:rPr>
      </w:pPr>
      <w:r>
        <w:rPr>
          <w:rFonts w:ascii="Garamond" w:eastAsia="Garamond" w:hAnsi="Garamond" w:cs="Garamond"/>
          <w:b/>
          <w:sz w:val="22"/>
          <w:szCs w:val="22"/>
          <w:u w:val="single"/>
        </w:rPr>
        <w:t>Jim Afdahl</w:t>
      </w:r>
      <w:r>
        <w:rPr>
          <w:rFonts w:ascii="Garamond" w:eastAsia="Garamond" w:hAnsi="Garamond" w:cs="Garamond"/>
          <w:sz w:val="22"/>
          <w:szCs w:val="22"/>
        </w:rPr>
        <w:t xml:space="preserve"> </w:t>
      </w:r>
      <w:r>
        <w:rPr>
          <w:rFonts w:ascii="Garamond" w:eastAsia="Garamond" w:hAnsi="Garamond" w:cs="Garamond"/>
          <w:sz w:val="22"/>
          <w:szCs w:val="22"/>
        </w:rPr>
        <w:t>is the Minnesota State Relationship Manager for GEDTS, the main contact for all strategic and operational testing aspects between Minnesota’s state and local ABE agencies and GEDTS.</w:t>
      </w:r>
    </w:p>
    <w:p w:rsidR="0034681A" w:rsidRDefault="00326F9C" w:rsidP="00801B04">
      <w:pPr>
        <w:spacing w:after="200"/>
        <w:jc w:val="both"/>
        <w:rPr>
          <w:rFonts w:ascii="Garamond" w:eastAsia="Garamond" w:hAnsi="Garamond" w:cs="Garamond"/>
          <w:b/>
          <w:i/>
          <w:sz w:val="22"/>
          <w:szCs w:val="22"/>
        </w:rPr>
      </w:pPr>
      <w:r>
        <w:rPr>
          <w:rFonts w:ascii="Garamond" w:eastAsia="Garamond" w:hAnsi="Garamond" w:cs="Garamond"/>
          <w:sz w:val="22"/>
          <w:szCs w:val="22"/>
        </w:rPr>
        <w:t xml:space="preserve"> </w:t>
      </w:r>
      <w:hyperlink r:id="rId23">
        <w:r>
          <w:rPr>
            <w:rFonts w:ascii="Garamond" w:eastAsia="Garamond" w:hAnsi="Garamond" w:cs="Garamond"/>
            <w:b/>
            <w:i/>
            <w:color w:val="0000FF"/>
            <w:sz w:val="22"/>
            <w:szCs w:val="22"/>
            <w:u w:val="single"/>
          </w:rPr>
          <w:t>James.afdahl@</w:t>
        </w:r>
        <w:r>
          <w:rPr>
            <w:rFonts w:ascii="Garamond" w:eastAsia="Garamond" w:hAnsi="Garamond" w:cs="Garamond"/>
            <w:b/>
            <w:i/>
            <w:color w:val="0000FF"/>
            <w:sz w:val="22"/>
            <w:szCs w:val="22"/>
            <w:u w:val="single"/>
          </w:rPr>
          <w:t>GEDtestingservice.com</w:t>
        </w:r>
      </w:hyperlink>
      <w:r>
        <w:rPr>
          <w:rFonts w:ascii="Garamond" w:eastAsia="Garamond" w:hAnsi="Garamond" w:cs="Garamond"/>
          <w:b/>
          <w:i/>
          <w:sz w:val="22"/>
          <w:szCs w:val="22"/>
        </w:rPr>
        <w:t xml:space="preserve"> </w:t>
      </w:r>
    </w:p>
    <w:p w:rsidR="0034681A" w:rsidRDefault="00326F9C" w:rsidP="00801B04">
      <w:pPr>
        <w:spacing w:after="200"/>
        <w:jc w:val="both"/>
        <w:rPr>
          <w:rFonts w:ascii="Garamond" w:eastAsia="Garamond" w:hAnsi="Garamond" w:cs="Garamond"/>
          <w:b/>
          <w:sz w:val="22"/>
          <w:szCs w:val="22"/>
        </w:rPr>
      </w:pPr>
      <w:r>
        <w:rPr>
          <w:rFonts w:ascii="Garamond" w:eastAsia="Garamond" w:hAnsi="Garamond" w:cs="Garamond"/>
          <w:b/>
          <w:sz w:val="22"/>
          <w:szCs w:val="22"/>
          <w:u w:val="single"/>
        </w:rPr>
        <w:t>Becca Bair</w:t>
      </w:r>
      <w:r>
        <w:rPr>
          <w:rFonts w:ascii="Garamond" w:eastAsia="Garamond" w:hAnsi="Garamond" w:cs="Garamond"/>
          <w:sz w:val="22"/>
          <w:szCs w:val="22"/>
        </w:rPr>
        <w:t xml:space="preserve"> attended Southwest Minnesota State University in Marshall, Minnesota, majoring in social work. She has worked as the Program Assistant in the South Washington County Schools Adult Basic Education Program since August 2011.</w:t>
      </w:r>
      <w:r>
        <w:rPr>
          <w:rFonts w:ascii="Garamond" w:eastAsia="Garamond" w:hAnsi="Garamond" w:cs="Garamond"/>
          <w:sz w:val="22"/>
          <w:szCs w:val="22"/>
        </w:rPr>
        <w:t xml:space="preserve">  </w:t>
      </w:r>
      <w:hyperlink r:id="rId24">
        <w:r>
          <w:rPr>
            <w:rFonts w:ascii="Garamond" w:eastAsia="Garamond" w:hAnsi="Garamond" w:cs="Garamond"/>
            <w:b/>
            <w:i/>
            <w:color w:val="0000FF"/>
            <w:sz w:val="22"/>
            <w:szCs w:val="22"/>
            <w:u w:val="single"/>
          </w:rPr>
          <w:t>bbair0@sowashco.k12.mn.us</w:t>
        </w:r>
      </w:hyperlink>
      <w:r>
        <w:fldChar w:fldCharType="begin"/>
      </w:r>
      <w:r>
        <w:instrText xml:space="preserve"> HYPERLINK "mailto:bbair0@sowashco.k12.mn.us" </w:instrText>
      </w:r>
      <w:r>
        <w:fldChar w:fldCharType="separate"/>
      </w:r>
    </w:p>
    <w:p w:rsidR="0034681A" w:rsidRDefault="00326F9C" w:rsidP="00801B04">
      <w:pPr>
        <w:spacing w:after="200"/>
        <w:jc w:val="both"/>
        <w:rPr>
          <w:rFonts w:ascii="Garamond" w:eastAsia="Garamond" w:hAnsi="Garamond" w:cs="Garamond"/>
          <w:color w:val="0000FF"/>
          <w:sz w:val="22"/>
          <w:szCs w:val="22"/>
        </w:rPr>
      </w:pPr>
      <w:r>
        <w:fldChar w:fldCharType="end"/>
      </w:r>
      <w:r>
        <w:rPr>
          <w:rFonts w:ascii="Garamond" w:eastAsia="Garamond" w:hAnsi="Garamond" w:cs="Garamond"/>
          <w:b/>
          <w:sz w:val="22"/>
          <w:szCs w:val="22"/>
          <w:u w:val="single"/>
        </w:rPr>
        <w:t>Jane Bledsoe,</w:t>
      </w:r>
      <w:r>
        <w:rPr>
          <w:rFonts w:ascii="Garamond" w:eastAsia="Garamond" w:hAnsi="Garamond" w:cs="Garamond"/>
          <w:sz w:val="22"/>
          <w:szCs w:val="22"/>
        </w:rPr>
        <w:t xml:space="preserve"> as Senior Product Manager, is responsible for the rollout of all new and existing products to the market place, including GED Ready, GED Manager, GED Live and GED Flash. </w:t>
      </w:r>
      <w:hyperlink r:id="rId25">
        <w:r>
          <w:rPr>
            <w:rFonts w:ascii="Garamond" w:eastAsia="Garamond" w:hAnsi="Garamond" w:cs="Garamond"/>
            <w:b/>
            <w:i/>
            <w:color w:val="0000FF"/>
            <w:sz w:val="22"/>
            <w:szCs w:val="22"/>
            <w:u w:val="single"/>
          </w:rPr>
          <w:t>Jane.bledsoe@GEDtestings</w:t>
        </w:r>
        <w:r>
          <w:rPr>
            <w:rFonts w:ascii="Garamond" w:eastAsia="Garamond" w:hAnsi="Garamond" w:cs="Garamond"/>
            <w:b/>
            <w:i/>
            <w:color w:val="0000FF"/>
            <w:sz w:val="22"/>
            <w:szCs w:val="22"/>
            <w:u w:val="single"/>
          </w:rPr>
          <w:t>ervice.com</w:t>
        </w:r>
      </w:hyperlink>
      <w:r>
        <w:rPr>
          <w:rFonts w:ascii="Garamond" w:eastAsia="Garamond" w:hAnsi="Garamond" w:cs="Garamond"/>
          <w:color w:val="0000FF"/>
          <w:sz w:val="22"/>
          <w:szCs w:val="22"/>
        </w:rPr>
        <w:t xml:space="preserve"> </w:t>
      </w:r>
    </w:p>
    <w:p w:rsidR="0034681A" w:rsidRDefault="00326F9C" w:rsidP="00801B04">
      <w:pPr>
        <w:spacing w:after="200"/>
        <w:jc w:val="both"/>
        <w:rPr>
          <w:rFonts w:ascii="Garamond" w:eastAsia="Garamond" w:hAnsi="Garamond" w:cs="Garamond"/>
          <w:sz w:val="22"/>
          <w:szCs w:val="22"/>
        </w:rPr>
      </w:pPr>
      <w:r>
        <w:rPr>
          <w:rFonts w:ascii="Garamond" w:eastAsia="Garamond" w:hAnsi="Garamond" w:cs="Garamond"/>
          <w:b/>
          <w:sz w:val="22"/>
          <w:szCs w:val="22"/>
          <w:u w:val="single"/>
        </w:rPr>
        <w:t>Colleen Crossley</w:t>
      </w:r>
      <w:r>
        <w:rPr>
          <w:rFonts w:ascii="Garamond" w:eastAsia="Garamond" w:hAnsi="Garamond" w:cs="Garamond"/>
          <w:sz w:val="22"/>
          <w:szCs w:val="22"/>
        </w:rPr>
        <w:t xml:space="preserve"> </w:t>
      </w:r>
      <w:r>
        <w:rPr>
          <w:rFonts w:ascii="Garamond" w:eastAsia="Garamond" w:hAnsi="Garamond" w:cs="Garamond"/>
          <w:sz w:val="22"/>
          <w:szCs w:val="22"/>
        </w:rPr>
        <w:t xml:space="preserve"> </w:t>
      </w:r>
      <w:r>
        <w:rPr>
          <w:rFonts w:ascii="Garamond" w:eastAsia="Garamond" w:hAnsi="Garamond" w:cs="Garamond"/>
          <w:sz w:val="22"/>
          <w:szCs w:val="22"/>
        </w:rPr>
        <w:t>teaches at the Robbinsdale Adult Academic Program. Colleen has completed STAR, MNI, and UDL training.  She has been a consultant and presenter for PANDA-Minnesota ABE Disability Specialists since 2015.</w:t>
      </w:r>
      <w:r>
        <w:rPr>
          <w:rFonts w:ascii="Garamond" w:eastAsia="Garamond" w:hAnsi="Garamond" w:cs="Garamond"/>
          <w:color w:val="0000FF"/>
          <w:sz w:val="22"/>
          <w:szCs w:val="22"/>
        </w:rPr>
        <w:t xml:space="preserve"> </w:t>
      </w:r>
      <w:hyperlink r:id="rId26">
        <w:r>
          <w:rPr>
            <w:rFonts w:ascii="Garamond" w:eastAsia="Garamond" w:hAnsi="Garamond" w:cs="Garamond"/>
            <w:b/>
            <w:i/>
            <w:color w:val="0000FF"/>
            <w:sz w:val="22"/>
            <w:szCs w:val="22"/>
            <w:u w:val="single"/>
          </w:rPr>
          <w:t>colleen_crossley@rdale.org</w:t>
        </w:r>
      </w:hyperlink>
      <w:r>
        <w:rPr>
          <w:rFonts w:ascii="Garamond" w:eastAsia="Garamond" w:hAnsi="Garamond" w:cs="Garamond"/>
          <w:sz w:val="22"/>
          <w:szCs w:val="22"/>
        </w:rPr>
        <w:t xml:space="preserve"> </w:t>
      </w:r>
    </w:p>
    <w:p w:rsidR="00801B04" w:rsidRDefault="00326F9C" w:rsidP="00801B04">
      <w:pPr>
        <w:jc w:val="both"/>
        <w:rPr>
          <w:rFonts w:ascii="Garamond" w:eastAsia="Garamond" w:hAnsi="Garamond" w:cs="Garamond"/>
          <w:sz w:val="22"/>
          <w:szCs w:val="22"/>
        </w:rPr>
      </w:pPr>
      <w:r>
        <w:rPr>
          <w:rFonts w:ascii="Garamond" w:eastAsia="Garamond" w:hAnsi="Garamond" w:cs="Garamond"/>
          <w:b/>
          <w:sz w:val="22"/>
          <w:szCs w:val="22"/>
          <w:u w:val="single"/>
        </w:rPr>
        <w:t xml:space="preserve">Julie </w:t>
      </w:r>
      <w:r w:rsidRPr="00801B04">
        <w:rPr>
          <w:rFonts w:ascii="Garamond" w:eastAsia="Garamond" w:hAnsi="Garamond" w:cs="Garamond"/>
          <w:b/>
          <w:sz w:val="22"/>
          <w:szCs w:val="22"/>
        </w:rPr>
        <w:t>Dincau</w:t>
      </w:r>
      <w:r w:rsidR="00801B04">
        <w:rPr>
          <w:rFonts w:ascii="Garamond" w:eastAsia="Garamond" w:hAnsi="Garamond" w:cs="Garamond"/>
          <w:b/>
          <w:sz w:val="22"/>
          <w:szCs w:val="22"/>
        </w:rPr>
        <w:t xml:space="preserve"> </w:t>
      </w:r>
      <w:r w:rsidRPr="00801B04">
        <w:rPr>
          <w:rFonts w:ascii="Garamond" w:eastAsia="Garamond" w:hAnsi="Garamond" w:cs="Garamond"/>
          <w:sz w:val="22"/>
          <w:szCs w:val="22"/>
        </w:rPr>
        <w:t>is</w:t>
      </w:r>
      <w:r>
        <w:rPr>
          <w:rFonts w:ascii="Garamond" w:eastAsia="Garamond" w:hAnsi="Garamond" w:cs="Garamond"/>
          <w:sz w:val="22"/>
          <w:szCs w:val="22"/>
        </w:rPr>
        <w:t xml:space="preserve"> the ABE Transitions Specialist at the Minnesota Department of Education.</w:t>
      </w:r>
    </w:p>
    <w:p w:rsidR="0034681A" w:rsidRDefault="00326F9C" w:rsidP="00801B04">
      <w:pPr>
        <w:spacing w:after="200"/>
        <w:jc w:val="both"/>
        <w:rPr>
          <w:rFonts w:ascii="Garamond" w:eastAsia="Garamond" w:hAnsi="Garamond" w:cs="Garamond"/>
          <w:b/>
          <w:i/>
          <w:sz w:val="22"/>
          <w:szCs w:val="22"/>
        </w:rPr>
      </w:pPr>
      <w:hyperlink r:id="rId27">
        <w:r>
          <w:rPr>
            <w:rFonts w:ascii="Garamond" w:eastAsia="Garamond" w:hAnsi="Garamond" w:cs="Garamond"/>
            <w:b/>
            <w:i/>
            <w:color w:val="0000FF"/>
            <w:sz w:val="22"/>
            <w:szCs w:val="22"/>
            <w:u w:val="single"/>
          </w:rPr>
          <w:t>julie.dincau@state.mn.us</w:t>
        </w:r>
      </w:hyperlink>
      <w:r>
        <w:rPr>
          <w:rFonts w:ascii="Garamond" w:eastAsia="Garamond" w:hAnsi="Garamond" w:cs="Garamond"/>
          <w:b/>
          <w:i/>
          <w:sz w:val="22"/>
          <w:szCs w:val="22"/>
        </w:rPr>
        <w:tab/>
      </w:r>
    </w:p>
    <w:p w:rsidR="0034681A" w:rsidRDefault="00326F9C" w:rsidP="00801B04">
      <w:pPr>
        <w:spacing w:after="200"/>
        <w:jc w:val="both"/>
        <w:rPr>
          <w:rFonts w:ascii="Garamond" w:eastAsia="Garamond" w:hAnsi="Garamond" w:cs="Garamond"/>
          <w:b/>
          <w:color w:val="0000FF"/>
          <w:sz w:val="22"/>
          <w:szCs w:val="22"/>
        </w:rPr>
      </w:pPr>
      <w:r>
        <w:rPr>
          <w:rFonts w:ascii="Garamond" w:eastAsia="Garamond" w:hAnsi="Garamond" w:cs="Garamond"/>
          <w:b/>
          <w:sz w:val="22"/>
          <w:szCs w:val="22"/>
          <w:u w:val="single"/>
        </w:rPr>
        <w:t>Amy Fish</w:t>
      </w:r>
      <w:r>
        <w:rPr>
          <w:rFonts w:ascii="Garamond" w:eastAsia="Garamond" w:hAnsi="Garamond" w:cs="Garamond"/>
          <w:sz w:val="22"/>
          <w:szCs w:val="22"/>
        </w:rPr>
        <w:t xml:space="preserve"> is the ABE Program Coordinator for Detroit Lakes Adult Basic Education.  She taught special education and vocational education from 1998-2005.  On returning to her hometown, she accepted a position at Detroit Lakes ABE. Adult Basic Education is her dream </w:t>
      </w:r>
      <w:r>
        <w:rPr>
          <w:rFonts w:ascii="Garamond" w:eastAsia="Garamond" w:hAnsi="Garamond" w:cs="Garamond"/>
          <w:sz w:val="22"/>
          <w:szCs w:val="22"/>
        </w:rPr>
        <w:t xml:space="preserve">job! </w:t>
      </w:r>
      <w:r>
        <w:rPr>
          <w:rFonts w:ascii="Garamond" w:eastAsia="Garamond" w:hAnsi="Garamond" w:cs="Garamond"/>
          <w:b/>
          <w:color w:val="0000FF"/>
          <w:sz w:val="22"/>
          <w:szCs w:val="22"/>
        </w:rPr>
        <w:t xml:space="preserve"> </w:t>
      </w:r>
      <w:hyperlink r:id="rId28">
        <w:r>
          <w:rPr>
            <w:rFonts w:ascii="Garamond" w:eastAsia="Garamond" w:hAnsi="Garamond" w:cs="Garamond"/>
            <w:b/>
            <w:i/>
            <w:color w:val="0000FF"/>
            <w:sz w:val="22"/>
            <w:szCs w:val="22"/>
            <w:u w:val="single"/>
          </w:rPr>
          <w:t>afish@detlakes.k12.mn.us</w:t>
        </w:r>
      </w:hyperlink>
    </w:p>
    <w:p w:rsidR="0034681A" w:rsidRDefault="00326F9C" w:rsidP="00801B04">
      <w:pPr>
        <w:spacing w:after="200"/>
        <w:jc w:val="both"/>
        <w:rPr>
          <w:rFonts w:ascii="Garamond" w:eastAsia="Garamond" w:hAnsi="Garamond" w:cs="Garamond"/>
          <w:b/>
          <w:sz w:val="22"/>
          <w:szCs w:val="22"/>
          <w:u w:val="single"/>
        </w:rPr>
      </w:pPr>
      <w:r>
        <w:rPr>
          <w:rFonts w:ascii="Garamond" w:eastAsia="Garamond" w:hAnsi="Garamond" w:cs="Garamond"/>
          <w:b/>
          <w:sz w:val="22"/>
          <w:szCs w:val="22"/>
          <w:u w:val="single"/>
        </w:rPr>
        <w:t xml:space="preserve">Brad Hasskamp </w:t>
      </w:r>
      <w:r>
        <w:rPr>
          <w:rFonts w:ascii="Garamond" w:eastAsia="Garamond" w:hAnsi="Garamond" w:cs="Garamond"/>
          <w:sz w:val="22"/>
          <w:szCs w:val="22"/>
        </w:rPr>
        <w:t>is the ABE Policy and Operations Specialist at the Minnesota Department of Education. His past roles include Literacy Minnesota President, SPCLC Professional De</w:t>
      </w:r>
      <w:r>
        <w:rPr>
          <w:rFonts w:ascii="Garamond" w:eastAsia="Garamond" w:hAnsi="Garamond" w:cs="Garamond"/>
          <w:sz w:val="22"/>
          <w:szCs w:val="22"/>
        </w:rPr>
        <w:t xml:space="preserve">velopment Advisor, MLC ABE Learning Centers Manager, and Neighborhood House ELL/Family Literacy Manager.  </w:t>
      </w:r>
      <w:hyperlink r:id="rId29" w:history="1">
        <w:r w:rsidR="00801B04" w:rsidRPr="00801B04">
          <w:rPr>
            <w:rStyle w:val="Hyperlink"/>
            <w:rFonts w:ascii="Garamond" w:eastAsia="Garamond" w:hAnsi="Garamond" w:cs="Garamond"/>
            <w:b/>
            <w:i/>
            <w:color w:val="0000FF"/>
            <w:sz w:val="22"/>
            <w:szCs w:val="22"/>
          </w:rPr>
          <w:t>brad.hasskamp@state.mn.us</w:t>
        </w:r>
      </w:hyperlink>
      <w:r w:rsidR="00801B04">
        <w:rPr>
          <w:rFonts w:ascii="Garamond" w:eastAsia="Garamond" w:hAnsi="Garamond" w:cs="Garamond"/>
          <w:b/>
          <w:i/>
          <w:color w:val="4472C4" w:themeColor="accent5"/>
          <w:sz w:val="22"/>
          <w:szCs w:val="22"/>
        </w:rPr>
        <w:t xml:space="preserve"> </w:t>
      </w:r>
    </w:p>
    <w:p w:rsidR="0034681A" w:rsidRDefault="00326F9C" w:rsidP="00801B04">
      <w:pPr>
        <w:jc w:val="both"/>
        <w:rPr>
          <w:rFonts w:ascii="Garamond" w:eastAsia="Garamond" w:hAnsi="Garamond" w:cs="Garamond"/>
          <w:sz w:val="22"/>
          <w:szCs w:val="22"/>
        </w:rPr>
      </w:pPr>
      <w:r>
        <w:rPr>
          <w:rFonts w:ascii="Garamond" w:eastAsia="Garamond" w:hAnsi="Garamond" w:cs="Garamond"/>
          <w:b/>
          <w:sz w:val="22"/>
          <w:szCs w:val="22"/>
          <w:u w:val="single"/>
        </w:rPr>
        <w:t>Dave Haugen</w:t>
      </w:r>
      <w:r>
        <w:rPr>
          <w:rFonts w:ascii="Garamond" w:eastAsia="Garamond" w:hAnsi="Garamond" w:cs="Garamond"/>
          <w:sz w:val="22"/>
          <w:szCs w:val="22"/>
        </w:rPr>
        <w:t xml:space="preserve"> </w:t>
      </w:r>
      <w:r>
        <w:rPr>
          <w:rFonts w:ascii="Garamond" w:eastAsia="Garamond" w:hAnsi="Garamond" w:cs="Garamond"/>
          <w:sz w:val="22"/>
          <w:szCs w:val="22"/>
        </w:rPr>
        <w:t>is the assessment coordinator for MPS and a state certified TABE assessment trainer. He has worked with Minneapo</w:t>
      </w:r>
      <w:r>
        <w:rPr>
          <w:rFonts w:ascii="Garamond" w:eastAsia="Garamond" w:hAnsi="Garamond" w:cs="Garamond"/>
          <w:sz w:val="22"/>
          <w:szCs w:val="22"/>
        </w:rPr>
        <w:t>lis ABE since 2013 and serves as the chair of the 2017 SPARC conference.</w:t>
      </w:r>
    </w:p>
    <w:p w:rsidR="0034681A" w:rsidRDefault="00326F9C" w:rsidP="00801B04">
      <w:pPr>
        <w:spacing w:after="200"/>
        <w:jc w:val="both"/>
        <w:rPr>
          <w:rFonts w:ascii="Garamond" w:eastAsia="Garamond" w:hAnsi="Garamond" w:cs="Garamond"/>
          <w:b/>
          <w:i/>
          <w:color w:val="0000FF"/>
          <w:sz w:val="22"/>
          <w:szCs w:val="22"/>
        </w:rPr>
      </w:pPr>
      <w:hyperlink r:id="rId30">
        <w:r>
          <w:rPr>
            <w:rFonts w:ascii="Garamond" w:eastAsia="Garamond" w:hAnsi="Garamond" w:cs="Garamond"/>
            <w:b/>
            <w:i/>
            <w:color w:val="0000FF"/>
            <w:sz w:val="22"/>
            <w:szCs w:val="22"/>
            <w:u w:val="single"/>
          </w:rPr>
          <w:t>david.haugen@mpls.k12.mn.us</w:t>
        </w:r>
      </w:hyperlink>
    </w:p>
    <w:p w:rsidR="0034681A" w:rsidRDefault="00326F9C" w:rsidP="00801B04">
      <w:pPr>
        <w:spacing w:after="200"/>
        <w:jc w:val="both"/>
        <w:rPr>
          <w:rFonts w:ascii="Garamond" w:eastAsia="Garamond" w:hAnsi="Garamond" w:cs="Garamond"/>
          <w:b/>
          <w:color w:val="0000FF"/>
          <w:sz w:val="22"/>
          <w:szCs w:val="22"/>
        </w:rPr>
      </w:pPr>
      <w:r>
        <w:rPr>
          <w:rFonts w:ascii="Garamond" w:eastAsia="Garamond" w:hAnsi="Garamond" w:cs="Garamond"/>
          <w:b/>
          <w:sz w:val="22"/>
          <w:szCs w:val="22"/>
          <w:u w:val="single"/>
        </w:rPr>
        <w:t>Kellie Hoyt</w:t>
      </w:r>
      <w:r>
        <w:rPr>
          <w:rFonts w:ascii="Garamond" w:eastAsia="Garamond" w:hAnsi="Garamond" w:cs="Garamond"/>
          <w:sz w:val="22"/>
          <w:szCs w:val="22"/>
        </w:rPr>
        <w:t xml:space="preserve"> </w:t>
      </w:r>
      <w:r>
        <w:rPr>
          <w:rFonts w:ascii="Garamond" w:eastAsia="Garamond" w:hAnsi="Garamond" w:cs="Garamond"/>
          <w:sz w:val="22"/>
          <w:szCs w:val="22"/>
        </w:rPr>
        <w:t xml:space="preserve">is a site coordinator for MPS and a state certified CASAS trainer. She has worked with Minneapolis ABE since 2006, after starting with the program as a volunteer.  </w:t>
      </w:r>
      <w:hyperlink r:id="rId31">
        <w:r>
          <w:rPr>
            <w:rFonts w:ascii="Garamond" w:eastAsia="Garamond" w:hAnsi="Garamond" w:cs="Garamond"/>
            <w:b/>
            <w:i/>
            <w:color w:val="0000FF"/>
            <w:sz w:val="22"/>
            <w:szCs w:val="22"/>
            <w:u w:val="single"/>
          </w:rPr>
          <w:t>kellie.hoyt@mpls.k12.mn.us</w:t>
        </w:r>
      </w:hyperlink>
      <w:r>
        <w:rPr>
          <w:rFonts w:ascii="Garamond" w:eastAsia="Garamond" w:hAnsi="Garamond" w:cs="Garamond"/>
          <w:b/>
          <w:i/>
          <w:color w:val="0000FF"/>
          <w:sz w:val="22"/>
          <w:szCs w:val="22"/>
        </w:rPr>
        <w:t xml:space="preserve"> </w:t>
      </w:r>
    </w:p>
    <w:p w:rsidR="00801B04" w:rsidRDefault="00326F9C" w:rsidP="00801B04">
      <w:pPr>
        <w:jc w:val="both"/>
        <w:rPr>
          <w:rFonts w:ascii="Garamond" w:eastAsia="Garamond" w:hAnsi="Garamond" w:cs="Garamond"/>
          <w:sz w:val="22"/>
          <w:szCs w:val="22"/>
        </w:rPr>
      </w:pPr>
      <w:r>
        <w:rPr>
          <w:rFonts w:ascii="Garamond" w:eastAsia="Garamond" w:hAnsi="Garamond" w:cs="Garamond"/>
          <w:b/>
          <w:sz w:val="22"/>
          <w:szCs w:val="22"/>
          <w:u w:val="single"/>
        </w:rPr>
        <w:t>Mellissa Hu</w:t>
      </w:r>
      <w:r>
        <w:rPr>
          <w:rFonts w:ascii="Garamond" w:eastAsia="Garamond" w:hAnsi="Garamond" w:cs="Garamond"/>
          <w:b/>
          <w:sz w:val="22"/>
          <w:szCs w:val="22"/>
          <w:u w:val="single"/>
        </w:rPr>
        <w:t>ltstrand</w:t>
      </w:r>
      <w:r>
        <w:rPr>
          <w:rFonts w:ascii="Garamond" w:eastAsia="Garamond" w:hAnsi="Garamond" w:cs="Garamond"/>
          <w:sz w:val="22"/>
          <w:szCs w:val="22"/>
        </w:rPr>
        <w:t xml:space="preserve"> is a member of the GED Technical Operations Team and is often the go-to person for operational questions.  Mellissa also leads many GED webinars on many topics.</w:t>
      </w:r>
    </w:p>
    <w:p w:rsidR="0034681A" w:rsidRDefault="00326F9C" w:rsidP="00801B04">
      <w:pPr>
        <w:spacing w:after="200"/>
        <w:jc w:val="both"/>
        <w:rPr>
          <w:rFonts w:ascii="Garamond" w:eastAsia="Garamond" w:hAnsi="Garamond" w:cs="Garamond"/>
          <w:b/>
          <w:i/>
          <w:sz w:val="22"/>
          <w:szCs w:val="22"/>
        </w:rPr>
      </w:pPr>
      <w:hyperlink r:id="rId32">
        <w:r>
          <w:rPr>
            <w:rFonts w:ascii="Garamond" w:eastAsia="Garamond" w:hAnsi="Garamond" w:cs="Garamond"/>
            <w:b/>
            <w:i/>
            <w:color w:val="0000FF"/>
            <w:sz w:val="22"/>
            <w:szCs w:val="22"/>
            <w:u w:val="single"/>
          </w:rPr>
          <w:t>Mellissa.Hultstrand@GEDtestingservice.com</w:t>
        </w:r>
      </w:hyperlink>
      <w:r>
        <w:rPr>
          <w:rFonts w:ascii="Garamond" w:eastAsia="Garamond" w:hAnsi="Garamond" w:cs="Garamond"/>
          <w:b/>
          <w:i/>
          <w:sz w:val="22"/>
          <w:szCs w:val="22"/>
        </w:rPr>
        <w:t xml:space="preserve"> </w:t>
      </w:r>
    </w:p>
    <w:p w:rsidR="0034681A" w:rsidRDefault="00326F9C" w:rsidP="00801B04">
      <w:pPr>
        <w:spacing w:after="200"/>
        <w:jc w:val="both"/>
        <w:rPr>
          <w:rFonts w:ascii="Garamond" w:eastAsia="Garamond" w:hAnsi="Garamond" w:cs="Garamond"/>
          <w:b/>
          <w:color w:val="0000FF"/>
          <w:sz w:val="22"/>
          <w:szCs w:val="22"/>
        </w:rPr>
      </w:pPr>
      <w:r>
        <w:rPr>
          <w:rFonts w:ascii="Garamond" w:eastAsia="Garamond" w:hAnsi="Garamond" w:cs="Garamond"/>
          <w:b/>
          <w:sz w:val="22"/>
          <w:szCs w:val="22"/>
          <w:u w:val="single"/>
        </w:rPr>
        <w:t>Linda Keller</w:t>
      </w:r>
      <w:r>
        <w:rPr>
          <w:rFonts w:ascii="Garamond" w:eastAsia="Garamond" w:hAnsi="Garamond" w:cs="Garamond"/>
          <w:sz w:val="22"/>
          <w:szCs w:val="22"/>
        </w:rPr>
        <w:t xml:space="preserve"> is the ABE Accountability Coordinator for Metro North ABE and manages </w:t>
      </w:r>
      <w:r>
        <w:rPr>
          <w:rFonts w:ascii="Garamond" w:eastAsia="Garamond" w:hAnsi="Garamond" w:cs="Garamond"/>
          <w:sz w:val="22"/>
          <w:szCs w:val="22"/>
        </w:rPr>
        <w:t>SiD</w:t>
      </w:r>
      <w:r>
        <w:rPr>
          <w:rFonts w:ascii="Garamond" w:eastAsia="Garamond" w:hAnsi="Garamond" w:cs="Garamond"/>
          <w:sz w:val="22"/>
          <w:szCs w:val="22"/>
        </w:rPr>
        <w:t xml:space="preserve"> for the consortia, as well as provides CASAS and TABE Implementation Training locally, and through the Supplemental Services G</w:t>
      </w:r>
      <w:r>
        <w:rPr>
          <w:rFonts w:ascii="Garamond" w:eastAsia="Garamond" w:hAnsi="Garamond" w:cs="Garamond"/>
          <w:sz w:val="22"/>
          <w:szCs w:val="22"/>
        </w:rPr>
        <w:t xml:space="preserve">rant with MN ABE Assessment.  </w:t>
      </w:r>
      <w:hyperlink r:id="rId33">
        <w:r>
          <w:rPr>
            <w:rFonts w:ascii="Garamond" w:eastAsia="Garamond" w:hAnsi="Garamond" w:cs="Garamond"/>
            <w:b/>
            <w:i/>
            <w:color w:val="0000FF"/>
            <w:sz w:val="22"/>
            <w:szCs w:val="22"/>
            <w:u w:val="single"/>
          </w:rPr>
          <w:t>Lindam.keller@</w:t>
        </w:r>
      </w:hyperlink>
      <w:hyperlink r:id="rId34">
        <w:r>
          <w:rPr>
            <w:rFonts w:ascii="Garamond" w:eastAsia="Garamond" w:hAnsi="Garamond" w:cs="Garamond"/>
            <w:b/>
            <w:i/>
            <w:color w:val="0000FF"/>
            <w:sz w:val="22"/>
            <w:szCs w:val="22"/>
            <w:u w:val="single"/>
          </w:rPr>
          <w:t>ahschools.us</w:t>
        </w:r>
      </w:hyperlink>
      <w:r>
        <w:fldChar w:fldCharType="begin"/>
      </w:r>
      <w:r>
        <w:instrText xml:space="preserve"> HYPERLINK "mailto:Lindam.keller@anoka.k12.mn.us" </w:instrText>
      </w:r>
      <w:r>
        <w:fldChar w:fldCharType="separate"/>
      </w:r>
    </w:p>
    <w:p w:rsidR="0034681A" w:rsidRDefault="00326F9C" w:rsidP="00801B04">
      <w:pPr>
        <w:spacing w:after="200"/>
        <w:jc w:val="both"/>
        <w:rPr>
          <w:rFonts w:ascii="Garamond" w:eastAsia="Garamond" w:hAnsi="Garamond" w:cs="Garamond"/>
          <w:b/>
          <w:i/>
          <w:color w:val="0000FF"/>
          <w:sz w:val="22"/>
          <w:szCs w:val="22"/>
        </w:rPr>
      </w:pPr>
      <w:r>
        <w:fldChar w:fldCharType="end"/>
      </w:r>
      <w:r>
        <w:rPr>
          <w:rFonts w:ascii="Garamond" w:eastAsia="Garamond" w:hAnsi="Garamond" w:cs="Garamond"/>
          <w:b/>
          <w:sz w:val="22"/>
          <w:szCs w:val="22"/>
          <w:u w:val="single"/>
        </w:rPr>
        <w:t>Angela Lewis-Dmello</w:t>
      </w:r>
      <w:r>
        <w:rPr>
          <w:rFonts w:ascii="Garamond" w:eastAsia="Garamond" w:hAnsi="Garamond" w:cs="Garamond"/>
          <w:sz w:val="22"/>
          <w:szCs w:val="22"/>
        </w:rPr>
        <w:t>, MSW, LICSW, i</w:t>
      </w:r>
      <w:r>
        <w:rPr>
          <w:rFonts w:ascii="Garamond" w:eastAsia="Garamond" w:hAnsi="Garamond" w:cs="Garamond"/>
          <w:sz w:val="22"/>
          <w:szCs w:val="22"/>
        </w:rPr>
        <w:t xml:space="preserve">s the Family Services Director at CornerHouse,  Community Adjunct Faculty at the University of Minnesota School of Social Work, and the founder of Transforming Trauma, PLLC. </w:t>
      </w:r>
      <w:hyperlink r:id="rId35">
        <w:r>
          <w:rPr>
            <w:rFonts w:ascii="Garamond" w:eastAsia="Garamond" w:hAnsi="Garamond" w:cs="Garamond"/>
            <w:b/>
            <w:i/>
            <w:color w:val="0000FF"/>
            <w:sz w:val="22"/>
            <w:szCs w:val="22"/>
            <w:u w:val="single"/>
          </w:rPr>
          <w:t>Transformingtraumamn@gmai</w:t>
        </w:r>
        <w:r>
          <w:rPr>
            <w:rFonts w:ascii="Garamond" w:eastAsia="Garamond" w:hAnsi="Garamond" w:cs="Garamond"/>
            <w:b/>
            <w:i/>
            <w:color w:val="0000FF"/>
            <w:sz w:val="22"/>
            <w:szCs w:val="22"/>
            <w:u w:val="single"/>
          </w:rPr>
          <w:t>l.com</w:t>
        </w:r>
      </w:hyperlink>
      <w:r>
        <w:rPr>
          <w:rFonts w:ascii="Garamond" w:eastAsia="Garamond" w:hAnsi="Garamond" w:cs="Garamond"/>
          <w:b/>
          <w:i/>
          <w:color w:val="0000FF"/>
          <w:sz w:val="22"/>
          <w:szCs w:val="22"/>
        </w:rPr>
        <w:t xml:space="preserve"> </w:t>
      </w:r>
    </w:p>
    <w:p w:rsidR="0034681A" w:rsidRDefault="00326F9C" w:rsidP="00801B04">
      <w:pPr>
        <w:spacing w:after="240"/>
        <w:jc w:val="both"/>
        <w:rPr>
          <w:rFonts w:ascii="Garamond" w:eastAsia="Garamond" w:hAnsi="Garamond" w:cs="Garamond"/>
          <w:b/>
          <w:sz w:val="22"/>
          <w:szCs w:val="22"/>
          <w:u w:val="single"/>
        </w:rPr>
      </w:pPr>
      <w:r>
        <w:rPr>
          <w:rFonts w:ascii="Garamond" w:eastAsia="Garamond" w:hAnsi="Garamond" w:cs="Garamond"/>
          <w:b/>
          <w:sz w:val="22"/>
          <w:szCs w:val="22"/>
          <w:u w:val="single"/>
        </w:rPr>
        <w:t>Theresa Luther-Dolan</w:t>
      </w:r>
      <w:r>
        <w:rPr>
          <w:rFonts w:ascii="Garamond" w:eastAsia="Garamond" w:hAnsi="Garamond" w:cs="Garamond"/>
          <w:sz w:val="22"/>
          <w:szCs w:val="22"/>
        </w:rPr>
        <w:t xml:space="preserve"> leads transitions education efforts for the Minnesota Department of Corrections, including coordinating the MN Department of Education’s state standard adult diploma pilot program at 5 correctional facilities.  Her experience working with adults in transi</w:t>
      </w:r>
      <w:r>
        <w:rPr>
          <w:rFonts w:ascii="Garamond" w:eastAsia="Garamond" w:hAnsi="Garamond" w:cs="Garamond"/>
          <w:sz w:val="22"/>
          <w:szCs w:val="22"/>
        </w:rPr>
        <w:t>tion spans over 25 years as an Adult Basic Education educator and program manager, Chief GED Examiner, workforce development counselor, and Community Education Director in greater Minnesota.  She’s been passionate about adult basic education and transition</w:t>
      </w:r>
      <w:r>
        <w:rPr>
          <w:rFonts w:ascii="Garamond" w:eastAsia="Garamond" w:hAnsi="Garamond" w:cs="Garamond"/>
          <w:sz w:val="22"/>
          <w:szCs w:val="22"/>
        </w:rPr>
        <w:t xml:space="preserve">ing adults to careers since she began teaching ABE in Northeastern MN in 1992. </w:t>
      </w:r>
      <w:hyperlink r:id="rId36">
        <w:r>
          <w:rPr>
            <w:rFonts w:ascii="Garamond" w:eastAsia="Garamond" w:hAnsi="Garamond" w:cs="Garamond"/>
            <w:b/>
            <w:i/>
            <w:color w:val="0000FF"/>
            <w:sz w:val="22"/>
            <w:szCs w:val="22"/>
            <w:u w:val="single"/>
          </w:rPr>
          <w:t>theresa.luther@state.mn.us</w:t>
        </w:r>
      </w:hyperlink>
    </w:p>
    <w:p w:rsidR="0034681A" w:rsidRDefault="00326F9C" w:rsidP="00801B04">
      <w:pPr>
        <w:spacing w:after="240"/>
        <w:jc w:val="both"/>
        <w:rPr>
          <w:rFonts w:ascii="Garamond" w:eastAsia="Garamond" w:hAnsi="Garamond" w:cs="Garamond"/>
          <w:b/>
          <w:i/>
          <w:color w:val="0000FF"/>
          <w:sz w:val="22"/>
          <w:szCs w:val="22"/>
        </w:rPr>
      </w:pPr>
      <w:r>
        <w:rPr>
          <w:rFonts w:ascii="Garamond" w:eastAsia="Garamond" w:hAnsi="Garamond" w:cs="Garamond"/>
          <w:b/>
          <w:sz w:val="22"/>
          <w:szCs w:val="22"/>
          <w:u w:val="single"/>
        </w:rPr>
        <w:t>Stacy Mason</w:t>
      </w:r>
      <w:r>
        <w:rPr>
          <w:rFonts w:ascii="Garamond" w:eastAsia="Garamond" w:hAnsi="Garamond" w:cs="Garamond"/>
          <w:sz w:val="22"/>
          <w:szCs w:val="22"/>
        </w:rPr>
        <w:t xml:space="preserve"> is the Navigator for the Adult Learning Center in Austin, Minnesota. </w:t>
      </w:r>
      <w:hyperlink r:id="rId37" w:history="1">
        <w:r w:rsidR="00801B04" w:rsidRPr="00801B04">
          <w:rPr>
            <w:rStyle w:val="Hyperlink"/>
            <w:rFonts w:ascii="Garamond" w:eastAsia="Garamond" w:hAnsi="Garamond" w:cs="Garamond"/>
            <w:b/>
            <w:i/>
            <w:color w:val="0000FF"/>
            <w:sz w:val="22"/>
            <w:szCs w:val="22"/>
          </w:rPr>
          <w:t>stacy.mason@austin.k12.mn.us</w:t>
        </w:r>
      </w:hyperlink>
    </w:p>
    <w:p w:rsidR="0034681A" w:rsidRDefault="00326F9C" w:rsidP="00801B04">
      <w:pPr>
        <w:spacing w:after="240"/>
        <w:jc w:val="both"/>
        <w:rPr>
          <w:rFonts w:ascii="Garamond" w:eastAsia="Garamond" w:hAnsi="Garamond" w:cs="Garamond"/>
          <w:sz w:val="22"/>
          <w:szCs w:val="22"/>
        </w:rPr>
      </w:pPr>
      <w:r>
        <w:rPr>
          <w:rFonts w:ascii="Garamond" w:eastAsia="Garamond" w:hAnsi="Garamond" w:cs="Garamond"/>
          <w:b/>
          <w:sz w:val="22"/>
          <w:szCs w:val="22"/>
          <w:u w:val="single"/>
        </w:rPr>
        <w:lastRenderedPageBreak/>
        <w:t>Michele Garnett McKenzie</w:t>
      </w:r>
      <w:r>
        <w:rPr>
          <w:rFonts w:ascii="Garamond" w:eastAsia="Garamond" w:hAnsi="Garamond" w:cs="Garamond"/>
          <w:sz w:val="22"/>
          <w:szCs w:val="22"/>
        </w:rPr>
        <w:t xml:space="preserve"> is the Deputy Director of The Advocates for Human Rights. An expert in immigration, asylum, and human trafficking, Michele leads AHR's advocacy on domestic priority issue</w:t>
      </w:r>
      <w:r>
        <w:rPr>
          <w:rFonts w:ascii="Garamond" w:eastAsia="Garamond" w:hAnsi="Garamond" w:cs="Garamond"/>
          <w:sz w:val="22"/>
          <w:szCs w:val="22"/>
        </w:rPr>
        <w:t xml:space="preserve">s. She holds a J.D. from the University of Minnesota and a B.A. from Macalester College. </w:t>
      </w:r>
      <w:hyperlink r:id="rId38">
        <w:r>
          <w:rPr>
            <w:rFonts w:ascii="Garamond" w:eastAsia="Garamond" w:hAnsi="Garamond" w:cs="Garamond"/>
            <w:b/>
            <w:i/>
            <w:color w:val="0000FF"/>
            <w:sz w:val="22"/>
            <w:szCs w:val="22"/>
            <w:u w:val="single"/>
          </w:rPr>
          <w:t>mmckenzie@advrights.org</w:t>
        </w:r>
      </w:hyperlink>
      <w:r>
        <w:rPr>
          <w:rFonts w:ascii="Garamond" w:eastAsia="Garamond" w:hAnsi="Garamond" w:cs="Garamond"/>
          <w:sz w:val="22"/>
          <w:szCs w:val="22"/>
        </w:rPr>
        <w:t xml:space="preserve"> </w:t>
      </w:r>
    </w:p>
    <w:p w:rsidR="0034681A" w:rsidRDefault="00326F9C" w:rsidP="00801B04">
      <w:pPr>
        <w:spacing w:after="240"/>
        <w:jc w:val="both"/>
        <w:rPr>
          <w:rFonts w:ascii="Garamond" w:eastAsia="Garamond" w:hAnsi="Garamond" w:cs="Garamond"/>
          <w:b/>
          <w:sz w:val="22"/>
          <w:szCs w:val="22"/>
        </w:rPr>
      </w:pPr>
      <w:r>
        <w:rPr>
          <w:rFonts w:ascii="Garamond" w:eastAsia="Garamond" w:hAnsi="Garamond" w:cs="Garamond"/>
          <w:b/>
          <w:sz w:val="22"/>
          <w:szCs w:val="22"/>
          <w:u w:val="single"/>
        </w:rPr>
        <w:t>Caroline Nerhus</w:t>
      </w:r>
      <w:r>
        <w:rPr>
          <w:rFonts w:ascii="Garamond" w:eastAsia="Garamond" w:hAnsi="Garamond" w:cs="Garamond"/>
          <w:sz w:val="22"/>
          <w:szCs w:val="22"/>
        </w:rPr>
        <w:t xml:space="preserve"> serves as the ABE Coordinator for Central MN-East Adult Basic Education and </w:t>
      </w:r>
      <w:r>
        <w:rPr>
          <w:rFonts w:ascii="Garamond" w:eastAsia="Garamond" w:hAnsi="Garamond" w:cs="Garamond"/>
          <w:sz w:val="22"/>
          <w:szCs w:val="22"/>
        </w:rPr>
        <w:t xml:space="preserve">serves as a Regional Transitions Coordinator for Mid-Central Transitions region.  Advising has become an integral part of orientation and everyday interaction with students in her one-room schoolhouse setting. </w:t>
      </w:r>
      <w:hyperlink r:id="rId39">
        <w:r w:rsidR="00F15742">
          <w:rPr>
            <w:rFonts w:ascii="Garamond" w:eastAsia="Garamond" w:hAnsi="Garamond" w:cs="Garamond"/>
            <w:b/>
            <w:i/>
            <w:color w:val="0000FF"/>
            <w:sz w:val="22"/>
            <w:szCs w:val="22"/>
            <w:u w:val="single"/>
          </w:rPr>
          <w:t>cnerhus@c-isch</w:t>
        </w:r>
        <w:bookmarkStart w:id="1" w:name="_GoBack"/>
        <w:bookmarkEnd w:id="1"/>
        <w:r>
          <w:rPr>
            <w:rFonts w:ascii="Garamond" w:eastAsia="Garamond" w:hAnsi="Garamond" w:cs="Garamond"/>
            <w:b/>
            <w:i/>
            <w:color w:val="0000FF"/>
            <w:sz w:val="22"/>
            <w:szCs w:val="22"/>
            <w:u w:val="single"/>
          </w:rPr>
          <w:t xml:space="preserve">ools.org </w:t>
        </w:r>
      </w:hyperlink>
    </w:p>
    <w:p w:rsidR="0034681A" w:rsidRDefault="00326F9C" w:rsidP="00801B04">
      <w:pPr>
        <w:spacing w:after="200"/>
        <w:jc w:val="both"/>
        <w:rPr>
          <w:rFonts w:ascii="Garamond" w:eastAsia="Garamond" w:hAnsi="Garamond" w:cs="Garamond"/>
          <w:sz w:val="22"/>
          <w:szCs w:val="22"/>
        </w:rPr>
      </w:pPr>
      <w:r>
        <w:rPr>
          <w:rFonts w:ascii="Garamond" w:eastAsia="Garamond" w:hAnsi="Garamond" w:cs="Garamond"/>
          <w:b/>
          <w:sz w:val="22"/>
          <w:szCs w:val="22"/>
          <w:u w:val="single"/>
        </w:rPr>
        <w:t>Marty Olsen</w:t>
      </w:r>
      <w:r>
        <w:rPr>
          <w:rFonts w:ascii="Garamond" w:eastAsia="Garamond" w:hAnsi="Garamond" w:cs="Garamond"/>
          <w:sz w:val="22"/>
          <w:szCs w:val="22"/>
        </w:rPr>
        <w:t xml:space="preserve"> is the manager for SW ABE–Worthington and Jackson regions.  She is a nationally-certified CASAS assessment trainer and state-certified TABE assessment trainer. </w:t>
      </w:r>
      <w:r>
        <w:rPr>
          <w:rFonts w:ascii="Garamond" w:eastAsia="Garamond" w:hAnsi="Garamond" w:cs="Garamond"/>
          <w:i/>
          <w:sz w:val="22"/>
          <w:szCs w:val="22"/>
        </w:rPr>
        <w:t xml:space="preserve"> </w:t>
      </w:r>
      <w:hyperlink r:id="rId40">
        <w:r>
          <w:rPr>
            <w:rFonts w:ascii="Garamond" w:eastAsia="Garamond" w:hAnsi="Garamond" w:cs="Garamond"/>
            <w:b/>
            <w:i/>
            <w:color w:val="0000FF"/>
            <w:sz w:val="22"/>
            <w:szCs w:val="22"/>
            <w:u w:val="single"/>
          </w:rPr>
          <w:t>martha.olsen@gmail.com</w:t>
        </w:r>
      </w:hyperlink>
      <w:r>
        <w:rPr>
          <w:rFonts w:ascii="Garamond" w:eastAsia="Garamond" w:hAnsi="Garamond" w:cs="Garamond"/>
          <w:i/>
          <w:sz w:val="22"/>
          <w:szCs w:val="22"/>
        </w:rPr>
        <w:t xml:space="preserve"> </w:t>
      </w:r>
    </w:p>
    <w:p w:rsidR="0034681A" w:rsidRDefault="00326F9C" w:rsidP="00801B04">
      <w:pPr>
        <w:spacing w:after="200"/>
        <w:jc w:val="both"/>
        <w:rPr>
          <w:rFonts w:ascii="Garamond" w:eastAsia="Garamond" w:hAnsi="Garamond" w:cs="Garamond"/>
          <w:color w:val="0000FF"/>
          <w:sz w:val="22"/>
          <w:szCs w:val="22"/>
        </w:rPr>
      </w:pPr>
      <w:bookmarkStart w:id="2" w:name="_1uhv64qxfe5r" w:colFirst="0" w:colLast="0"/>
      <w:bookmarkEnd w:id="2"/>
      <w:r>
        <w:rPr>
          <w:rFonts w:ascii="Garamond" w:eastAsia="Garamond" w:hAnsi="Garamond" w:cs="Garamond"/>
          <w:b/>
          <w:sz w:val="22"/>
          <w:szCs w:val="22"/>
          <w:u w:val="single"/>
        </w:rPr>
        <w:t xml:space="preserve">Jenny Shlukebier </w:t>
      </w:r>
      <w:r>
        <w:rPr>
          <w:rFonts w:ascii="Garamond" w:eastAsia="Garamond" w:hAnsi="Garamond" w:cs="Garamond"/>
          <w:sz w:val="22"/>
          <w:szCs w:val="22"/>
        </w:rPr>
        <w:t xml:space="preserve">previously worked at the St. Paul Schools Adult Basic Education program (Hubbs Center) and recently moved to the Urban Planet Software Company where she is working to build the new data system. </w:t>
      </w:r>
      <w:hyperlink r:id="rId41">
        <w:r>
          <w:rPr>
            <w:rFonts w:ascii="Garamond" w:eastAsia="Garamond" w:hAnsi="Garamond" w:cs="Garamond"/>
            <w:b/>
            <w:i/>
            <w:color w:val="0000FF"/>
            <w:sz w:val="22"/>
            <w:szCs w:val="22"/>
            <w:u w:val="single"/>
          </w:rPr>
          <w:t>jenny@urbanplanet.com</w:t>
        </w:r>
      </w:hyperlink>
    </w:p>
    <w:p w:rsidR="00801B04" w:rsidRDefault="00326F9C" w:rsidP="00801B04">
      <w:pPr>
        <w:jc w:val="both"/>
        <w:rPr>
          <w:rFonts w:ascii="Garamond" w:eastAsia="Garamond" w:hAnsi="Garamond" w:cs="Garamond"/>
          <w:sz w:val="22"/>
          <w:szCs w:val="22"/>
        </w:rPr>
      </w:pPr>
      <w:bookmarkStart w:id="3" w:name="_e2iw5il0xccd" w:colFirst="0" w:colLast="0"/>
      <w:bookmarkEnd w:id="3"/>
      <w:r>
        <w:rPr>
          <w:rFonts w:ascii="Garamond" w:eastAsia="Garamond" w:hAnsi="Garamond" w:cs="Garamond"/>
          <w:b/>
          <w:sz w:val="22"/>
          <w:szCs w:val="22"/>
          <w:u w:val="single"/>
        </w:rPr>
        <w:t xml:space="preserve">Jodi Versaw </w:t>
      </w:r>
      <w:r>
        <w:rPr>
          <w:rFonts w:ascii="Garamond" w:eastAsia="Garamond" w:hAnsi="Garamond" w:cs="Garamond"/>
          <w:sz w:val="22"/>
          <w:szCs w:val="22"/>
        </w:rPr>
        <w:t>is the ABE Program Quality Specialist at the Minnesota Department of Education.</w:t>
      </w:r>
    </w:p>
    <w:p w:rsidR="0034681A" w:rsidRDefault="00326F9C" w:rsidP="00801B04">
      <w:pPr>
        <w:spacing w:after="200"/>
        <w:jc w:val="both"/>
        <w:rPr>
          <w:rFonts w:ascii="Garamond" w:eastAsia="Garamond" w:hAnsi="Garamond" w:cs="Garamond"/>
          <w:b/>
          <w:i/>
          <w:color w:val="0000FF"/>
          <w:sz w:val="22"/>
          <w:szCs w:val="22"/>
        </w:rPr>
      </w:pPr>
      <w:hyperlink r:id="rId42">
        <w:r>
          <w:rPr>
            <w:rFonts w:ascii="Garamond" w:eastAsia="Garamond" w:hAnsi="Garamond" w:cs="Garamond"/>
            <w:b/>
            <w:i/>
            <w:color w:val="0000FF"/>
            <w:sz w:val="22"/>
            <w:szCs w:val="22"/>
            <w:u w:val="single"/>
          </w:rPr>
          <w:t>jodi.versaw@state.mn.us</w:t>
        </w:r>
      </w:hyperlink>
      <w:r>
        <w:rPr>
          <w:rFonts w:ascii="Garamond" w:eastAsia="Garamond" w:hAnsi="Garamond" w:cs="Garamond"/>
          <w:b/>
          <w:i/>
          <w:color w:val="0000FF"/>
          <w:sz w:val="22"/>
          <w:szCs w:val="22"/>
        </w:rPr>
        <w:tab/>
      </w:r>
      <w:r>
        <w:fldChar w:fldCharType="begin"/>
      </w:r>
      <w:r>
        <w:instrText xml:space="preserve"> HYPERLINK "mailto:jenny@urbanplanet.com" </w:instrText>
      </w:r>
      <w:r>
        <w:fldChar w:fldCharType="separate"/>
      </w:r>
    </w:p>
    <w:p w:rsidR="0034681A" w:rsidRDefault="00326F9C" w:rsidP="00801B04">
      <w:pPr>
        <w:spacing w:after="200"/>
        <w:jc w:val="both"/>
        <w:rPr>
          <w:rFonts w:ascii="Garamond" w:eastAsia="Garamond" w:hAnsi="Garamond" w:cs="Garamond"/>
          <w:b/>
          <w:color w:val="0000FF"/>
          <w:sz w:val="22"/>
          <w:szCs w:val="22"/>
        </w:rPr>
      </w:pPr>
      <w:r>
        <w:fldChar w:fldCharType="end"/>
      </w:r>
      <w:r>
        <w:rPr>
          <w:rFonts w:ascii="Garamond" w:eastAsia="Garamond" w:hAnsi="Garamond" w:cs="Garamond"/>
          <w:b/>
          <w:sz w:val="22"/>
          <w:szCs w:val="22"/>
          <w:u w:val="single"/>
        </w:rPr>
        <w:t>Todd Wagner</w:t>
      </w:r>
      <w:r>
        <w:rPr>
          <w:rFonts w:ascii="Garamond" w:eastAsia="Garamond" w:hAnsi="Garamond" w:cs="Garamond"/>
          <w:sz w:val="22"/>
          <w:szCs w:val="22"/>
        </w:rPr>
        <w:t xml:space="preserve"> is the State Director and the Assessment and Evaluation Specialist for Adult Basic Education at the Minnesota Department of Education.  </w:t>
      </w:r>
      <w:hyperlink r:id="rId43">
        <w:r>
          <w:rPr>
            <w:rFonts w:ascii="Garamond" w:eastAsia="Garamond" w:hAnsi="Garamond" w:cs="Garamond"/>
            <w:b/>
            <w:i/>
            <w:color w:val="0000FF"/>
            <w:sz w:val="22"/>
            <w:szCs w:val="22"/>
            <w:u w:val="single"/>
          </w:rPr>
          <w:t>todd.wagner@</w:t>
        </w:r>
        <w:r>
          <w:rPr>
            <w:rFonts w:ascii="Garamond" w:eastAsia="Garamond" w:hAnsi="Garamond" w:cs="Garamond"/>
            <w:b/>
            <w:i/>
            <w:color w:val="0000FF"/>
            <w:sz w:val="22"/>
            <w:szCs w:val="22"/>
            <w:u w:val="single"/>
          </w:rPr>
          <w:t>state.mn.us</w:t>
        </w:r>
      </w:hyperlink>
      <w:r>
        <w:rPr>
          <w:rFonts w:ascii="Garamond" w:eastAsia="Garamond" w:hAnsi="Garamond" w:cs="Garamond"/>
          <w:b/>
          <w:i/>
          <w:color w:val="0000FF"/>
          <w:sz w:val="22"/>
          <w:szCs w:val="22"/>
        </w:rPr>
        <w:t xml:space="preserve"> </w:t>
      </w:r>
    </w:p>
    <w:p w:rsidR="00801B04" w:rsidRDefault="00326F9C" w:rsidP="00801B04">
      <w:pPr>
        <w:jc w:val="both"/>
        <w:rPr>
          <w:rFonts w:ascii="Garamond" w:eastAsia="Garamond" w:hAnsi="Garamond" w:cs="Garamond"/>
          <w:sz w:val="22"/>
          <w:szCs w:val="22"/>
        </w:rPr>
      </w:pPr>
      <w:r>
        <w:rPr>
          <w:rFonts w:ascii="Garamond" w:eastAsia="Garamond" w:hAnsi="Garamond" w:cs="Garamond"/>
          <w:b/>
          <w:sz w:val="22"/>
          <w:szCs w:val="22"/>
          <w:u w:val="single"/>
        </w:rPr>
        <w:t>Heather W</w:t>
      </w:r>
      <w:r>
        <w:rPr>
          <w:rFonts w:ascii="Garamond" w:eastAsia="Garamond" w:hAnsi="Garamond" w:cs="Garamond"/>
          <w:b/>
          <w:sz w:val="22"/>
          <w:szCs w:val="22"/>
          <w:u w:val="single"/>
        </w:rPr>
        <w:t>illiams</w:t>
      </w:r>
      <w:r>
        <w:rPr>
          <w:rFonts w:ascii="Garamond" w:eastAsia="Garamond" w:hAnsi="Garamond" w:cs="Garamond"/>
          <w:b/>
          <w:sz w:val="22"/>
          <w:szCs w:val="22"/>
        </w:rPr>
        <w:t xml:space="preserve"> </w:t>
      </w:r>
      <w:r>
        <w:rPr>
          <w:rFonts w:ascii="Garamond" w:eastAsia="Garamond" w:hAnsi="Garamond" w:cs="Garamond"/>
          <w:sz w:val="22"/>
          <w:szCs w:val="22"/>
        </w:rPr>
        <w:t>is the Student Data and Assessment Specialist for Robbinsdale Adult Academic Program.  She has been working in ABE for t</w:t>
      </w:r>
      <w:r>
        <w:rPr>
          <w:rFonts w:ascii="Garamond" w:eastAsia="Garamond" w:hAnsi="Garamond" w:cs="Garamond"/>
          <w:sz w:val="22"/>
          <w:szCs w:val="22"/>
        </w:rPr>
        <w:t>hree</w:t>
      </w:r>
      <w:r>
        <w:rPr>
          <w:rFonts w:ascii="Garamond" w:eastAsia="Garamond" w:hAnsi="Garamond" w:cs="Garamond"/>
          <w:sz w:val="22"/>
          <w:szCs w:val="22"/>
        </w:rPr>
        <w:t xml:space="preserve"> years, coming from a marketing and higher education background.</w:t>
      </w:r>
    </w:p>
    <w:p w:rsidR="0034681A" w:rsidRDefault="00326F9C" w:rsidP="00801B04">
      <w:pPr>
        <w:spacing w:after="200"/>
        <w:jc w:val="both"/>
        <w:rPr>
          <w:rFonts w:ascii="Garamond" w:eastAsia="Garamond" w:hAnsi="Garamond" w:cs="Garamond"/>
          <w:b/>
          <w:color w:val="0000FF"/>
          <w:sz w:val="22"/>
          <w:szCs w:val="22"/>
        </w:rPr>
      </w:pPr>
      <w:hyperlink r:id="rId44">
        <w:r>
          <w:rPr>
            <w:rFonts w:ascii="Garamond" w:eastAsia="Garamond" w:hAnsi="Garamond" w:cs="Garamond"/>
            <w:b/>
            <w:i/>
            <w:color w:val="0000FF"/>
            <w:sz w:val="22"/>
            <w:szCs w:val="22"/>
            <w:u w:val="single"/>
          </w:rPr>
          <w:t>heather_w</w:t>
        </w:r>
      </w:hyperlink>
      <w:hyperlink r:id="rId45">
        <w:r>
          <w:rPr>
            <w:rFonts w:ascii="Garamond" w:eastAsia="Garamond" w:hAnsi="Garamond" w:cs="Garamond"/>
            <w:b/>
            <w:i/>
            <w:color w:val="0000FF"/>
            <w:sz w:val="22"/>
            <w:szCs w:val="22"/>
            <w:u w:val="single"/>
          </w:rPr>
          <w:t>illiams</w:t>
        </w:r>
      </w:hyperlink>
      <w:hyperlink r:id="rId46">
        <w:r>
          <w:rPr>
            <w:rFonts w:ascii="Garamond" w:eastAsia="Garamond" w:hAnsi="Garamond" w:cs="Garamond"/>
            <w:b/>
            <w:i/>
            <w:color w:val="0000FF"/>
            <w:sz w:val="22"/>
            <w:szCs w:val="22"/>
            <w:u w:val="single"/>
          </w:rPr>
          <w:t>@rdale.org</w:t>
        </w:r>
      </w:hyperlink>
      <w:r>
        <w:fldChar w:fldCharType="begin"/>
      </w:r>
      <w:r>
        <w:instrText xml:space="preserve"> HYPERLINK "mailto:heather_warnecke@rdale.org" </w:instrText>
      </w:r>
      <w:r>
        <w:fldChar w:fldCharType="separate"/>
      </w:r>
    </w:p>
    <w:p w:rsidR="0034681A" w:rsidRDefault="00326F9C" w:rsidP="00801B04">
      <w:pPr>
        <w:spacing w:after="240"/>
        <w:jc w:val="both"/>
        <w:rPr>
          <w:rFonts w:ascii="Garamond" w:eastAsia="Garamond" w:hAnsi="Garamond" w:cs="Garamond"/>
          <w:b/>
          <w:color w:val="0000FF"/>
        </w:rPr>
      </w:pPr>
      <w:r>
        <w:fldChar w:fldCharType="end"/>
      </w:r>
      <w:r>
        <w:rPr>
          <w:rFonts w:ascii="Garamond" w:eastAsia="Garamond" w:hAnsi="Garamond" w:cs="Garamond"/>
          <w:b/>
          <w:sz w:val="22"/>
          <w:szCs w:val="22"/>
          <w:u w:val="single"/>
        </w:rPr>
        <w:t>Susan Wetenkamp-Brandt</w:t>
      </w:r>
      <w:r>
        <w:rPr>
          <w:rFonts w:ascii="Garamond" w:eastAsia="Garamond" w:hAnsi="Garamond" w:cs="Garamond"/>
          <w:sz w:val="22"/>
          <w:szCs w:val="22"/>
        </w:rPr>
        <w:t xml:space="preserve"> has been working with technology and online learning in ABE for 15 years. She provides training, technical support, and consultation to ABE practitioners on best practices in technology integration, digital literacy, and distance learning. </w:t>
      </w:r>
      <w:hyperlink r:id="rId47">
        <w:r w:rsidRPr="00801B04">
          <w:rPr>
            <w:rFonts w:ascii="Garamond" w:eastAsia="Garamond" w:hAnsi="Garamond" w:cs="Garamond"/>
            <w:b/>
            <w:i/>
            <w:color w:val="1155CC"/>
            <w:sz w:val="22"/>
            <w:szCs w:val="22"/>
            <w:u w:val="single"/>
          </w:rPr>
          <w:t>s</w:t>
        </w:r>
      </w:hyperlink>
      <w:hyperlink r:id="rId48">
        <w:r>
          <w:rPr>
            <w:rFonts w:ascii="Garamond" w:eastAsia="Garamond" w:hAnsi="Garamond" w:cs="Garamond"/>
            <w:b/>
            <w:i/>
            <w:color w:val="0000FF"/>
            <w:sz w:val="22"/>
            <w:szCs w:val="22"/>
            <w:u w:val="single"/>
          </w:rPr>
          <w:t>wbrandt@mnliteracy.org</w:t>
        </w:r>
      </w:hyperlink>
    </w:p>
    <w:p w:rsidR="0034681A" w:rsidRDefault="00326F9C">
      <w:pPr>
        <w:spacing w:after="200"/>
        <w:jc w:val="both"/>
        <w:rPr>
          <w:rFonts w:ascii="Garamond" w:eastAsia="Garamond" w:hAnsi="Garamond" w:cs="Garamond"/>
          <w:sz w:val="23"/>
          <w:szCs w:val="23"/>
        </w:rPr>
      </w:pPr>
      <w:r>
        <w:rPr>
          <w:noProof/>
        </w:rPr>
        <w:drawing>
          <wp:anchor distT="0" distB="0" distL="114300" distR="114300" simplePos="0" relativeHeight="251670528" behindDoc="0" locked="0" layoutInCell="1" hidden="0" allowOverlap="1">
            <wp:simplePos x="0" y="0"/>
            <wp:positionH relativeFrom="margin">
              <wp:posOffset>-152399</wp:posOffset>
            </wp:positionH>
            <wp:positionV relativeFrom="paragraph">
              <wp:posOffset>101600</wp:posOffset>
            </wp:positionV>
            <wp:extent cx="6858000" cy="342900"/>
            <wp:effectExtent l="0" t="0" r="0" b="0"/>
            <wp:wrapNone/>
            <wp:docPr id="9"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49"/>
                    <a:srcRect/>
                    <a:stretch>
                      <a:fillRect/>
                    </a:stretch>
                  </pic:blipFill>
                  <pic:spPr>
                    <a:xfrm>
                      <a:off x="0" y="0"/>
                      <a:ext cx="6858000" cy="342900"/>
                    </a:xfrm>
                    <a:prstGeom prst="rect">
                      <a:avLst/>
                    </a:prstGeom>
                    <a:ln/>
                  </pic:spPr>
                </pic:pic>
              </a:graphicData>
            </a:graphic>
          </wp:anchor>
        </w:drawing>
      </w:r>
    </w:p>
    <w:sectPr w:rsidR="0034681A">
      <w:type w:val="continuous"/>
      <w:pgSz w:w="12240" w:h="15840"/>
      <w:pgMar w:top="1008" w:right="1008" w:bottom="1008" w:left="100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F9C" w:rsidRDefault="00326F9C">
      <w:r>
        <w:separator/>
      </w:r>
    </w:p>
  </w:endnote>
  <w:endnote w:type="continuationSeparator" w:id="0">
    <w:p w:rsidR="00326F9C" w:rsidRDefault="0032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w:charset w:val="00"/>
    <w:family w:val="auto"/>
    <w:pitch w:val="default"/>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1A" w:rsidRDefault="00326F9C">
    <w:pPr>
      <w:tabs>
        <w:tab w:val="center" w:pos="4320"/>
        <w:tab w:val="right" w:pos="8640"/>
      </w:tabs>
      <w:jc w:val="right"/>
    </w:pPr>
    <w:r>
      <w:fldChar w:fldCharType="begin"/>
    </w:r>
    <w:r>
      <w:instrText>PAGE</w:instrText>
    </w:r>
    <w:r w:rsidR="00801B04">
      <w:fldChar w:fldCharType="separate"/>
    </w:r>
    <w:r w:rsidR="00F1574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F9C" w:rsidRDefault="00326F9C">
      <w:r>
        <w:separator/>
      </w:r>
    </w:p>
  </w:footnote>
  <w:footnote w:type="continuationSeparator" w:id="0">
    <w:p w:rsidR="00326F9C" w:rsidRDefault="00326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F5ABD"/>
    <w:multiLevelType w:val="multilevel"/>
    <w:tmpl w:val="BB181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C13452"/>
    <w:multiLevelType w:val="multilevel"/>
    <w:tmpl w:val="E85CCA0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2" w15:restartNumberingAfterBreak="0">
    <w:nsid w:val="728E7EC6"/>
    <w:multiLevelType w:val="multilevel"/>
    <w:tmpl w:val="9C96D190"/>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3" w15:restartNumberingAfterBreak="0">
    <w:nsid w:val="7BEE3065"/>
    <w:multiLevelType w:val="multilevel"/>
    <w:tmpl w:val="997CD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81A"/>
    <w:rsid w:val="00326F9C"/>
    <w:rsid w:val="0034681A"/>
    <w:rsid w:val="00801B04"/>
    <w:rsid w:val="00F15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29FC"/>
  <w15:docId w15:val="{D9915E69-4CEE-4DA3-84DA-EC400101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styleId="Hyperlink">
    <w:name w:val="Hyperlink"/>
    <w:basedOn w:val="DefaultParagraphFont"/>
    <w:uiPriority w:val="99"/>
    <w:unhideWhenUsed/>
    <w:rsid w:val="00801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mnabeassessment.com" TargetMode="External"/><Relationship Id="rId18" Type="http://schemas.openxmlformats.org/officeDocument/2006/relationships/image" Target="media/image7.png"/><Relationship Id="rId26" Type="http://schemas.openxmlformats.org/officeDocument/2006/relationships/hyperlink" Target="mailto:colleen_crossley@rdale.org" TargetMode="External"/><Relationship Id="rId39" Type="http://schemas.openxmlformats.org/officeDocument/2006/relationships/hyperlink" Target="mailto:Theresa.luther@state.mn.us" TargetMode="Externa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hyperlink" Target="mailto:Lindam.keller@anoka.k12.mn.us" TargetMode="External"/><Relationship Id="rId42" Type="http://schemas.openxmlformats.org/officeDocument/2006/relationships/hyperlink" Target="mailto:jodi.versaw@state.mn.us" TargetMode="External"/><Relationship Id="rId47" Type="http://schemas.openxmlformats.org/officeDocument/2006/relationships/hyperlink" Target="mailto:swbrandt@mnliteracy.org"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mnabeassessment.com/supplemental-services" TargetMode="External"/><Relationship Id="rId25" Type="http://schemas.openxmlformats.org/officeDocument/2006/relationships/hyperlink" Target="mailto:Jane.bledsoe@GEDtestingservice.com" TargetMode="External"/><Relationship Id="rId33" Type="http://schemas.openxmlformats.org/officeDocument/2006/relationships/hyperlink" Target="mailto:Lindam.keller@anoka.k12.mn.us" TargetMode="External"/><Relationship Id="rId38" Type="http://schemas.openxmlformats.org/officeDocument/2006/relationships/hyperlink" Target="mailto:mmckenzie@advrights.org" TargetMode="External"/><Relationship Id="rId46" Type="http://schemas.openxmlformats.org/officeDocument/2006/relationships/hyperlink" Target="mailto:heather_warnecke@rdale.org"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9.png"/><Relationship Id="rId29" Type="http://schemas.openxmlformats.org/officeDocument/2006/relationships/hyperlink" Target="mailto:brad.hasskamp@state.mn.us" TargetMode="External"/><Relationship Id="rId41" Type="http://schemas.openxmlformats.org/officeDocument/2006/relationships/hyperlink" Target="mailto:jenny@urbanplan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mailto:bbair0@sowashco.k12.mn.us" TargetMode="External"/><Relationship Id="rId32" Type="http://schemas.openxmlformats.org/officeDocument/2006/relationships/hyperlink" Target="mailto:Mellissa.Hultstrand@GEDtestingservice.com" TargetMode="External"/><Relationship Id="rId37" Type="http://schemas.openxmlformats.org/officeDocument/2006/relationships/hyperlink" Target="mailto:stacy.mason@austin.k12.mn.us" TargetMode="External"/><Relationship Id="rId40" Type="http://schemas.openxmlformats.org/officeDocument/2006/relationships/hyperlink" Target="mailto:martha.olsen@gmail.com" TargetMode="External"/><Relationship Id="rId45" Type="http://schemas.openxmlformats.org/officeDocument/2006/relationships/hyperlink" Target="mailto:heather_warnecke@rdale.org"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mailto:James.afdahl@GEDtestingservice.com" TargetMode="External"/><Relationship Id="rId28" Type="http://schemas.openxmlformats.org/officeDocument/2006/relationships/hyperlink" Target="mailto:afish@detlakes.k12.mn.us" TargetMode="External"/><Relationship Id="rId36" Type="http://schemas.openxmlformats.org/officeDocument/2006/relationships/hyperlink" Target="mailto:swbrandt@mnliteracy.org" TargetMode="External"/><Relationship Id="rId49" Type="http://schemas.openxmlformats.org/officeDocument/2006/relationships/image" Target="media/image12.png"/><Relationship Id="rId10" Type="http://schemas.openxmlformats.org/officeDocument/2006/relationships/hyperlink" Target="http://www.mnabeassessment.com/" TargetMode="External"/><Relationship Id="rId19" Type="http://schemas.openxmlformats.org/officeDocument/2006/relationships/image" Target="media/image8.png"/><Relationship Id="rId31" Type="http://schemas.openxmlformats.org/officeDocument/2006/relationships/hyperlink" Target="mailto:kellie.hoyt@mpls.k12.mn.us" TargetMode="External"/><Relationship Id="rId44" Type="http://schemas.openxmlformats.org/officeDocument/2006/relationships/hyperlink" Target="mailto:heather_warnecke@rdale.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mnabe.org/program-management" TargetMode="External"/><Relationship Id="rId22" Type="http://schemas.openxmlformats.org/officeDocument/2006/relationships/image" Target="media/image11.png"/><Relationship Id="rId27" Type="http://schemas.openxmlformats.org/officeDocument/2006/relationships/hyperlink" Target="mailto:julie.dincau@state.mn.us" TargetMode="External"/><Relationship Id="rId30" Type="http://schemas.openxmlformats.org/officeDocument/2006/relationships/hyperlink" Target="mailto:david.haugen@mpls.k12.mn.us" TargetMode="External"/><Relationship Id="rId35" Type="http://schemas.openxmlformats.org/officeDocument/2006/relationships/hyperlink" Target="mailto:Transformingtraumamn@gmail.com" TargetMode="External"/><Relationship Id="rId43" Type="http://schemas.openxmlformats.org/officeDocument/2006/relationships/hyperlink" Target="mailto:todd.wagner@state.mn.us" TargetMode="External"/><Relationship Id="rId48" Type="http://schemas.openxmlformats.org/officeDocument/2006/relationships/hyperlink" Target="mailto:swbrandt@mnliteracy.org" TargetMode="External"/><Relationship Id="rId8" Type="http://schemas.openxmlformats.org/officeDocument/2006/relationships/image" Target="media/image2.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2662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Olsen</dc:creator>
  <cp:lastModifiedBy>Marty Olsen</cp:lastModifiedBy>
  <cp:revision>2</cp:revision>
  <dcterms:created xsi:type="dcterms:W3CDTF">2017-10-17T21:53:00Z</dcterms:created>
  <dcterms:modified xsi:type="dcterms:W3CDTF">2017-10-17T21:53:00Z</dcterms:modified>
</cp:coreProperties>
</file>