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Позиция  Верховного  Суда  Российской  Федерации касательно  смеси наркотического  средства  и  психотропного  вещества    </w:t>
      </w:r>
    </w:p>
    <w:p w:rsidR="00D910B5" w:rsidRPr="00D910B5" w:rsidRDefault="00D910B5" w:rsidP="00D910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910B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(вопросы  судебной  практики)</w:t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71225" wp14:editId="5B7FF9F7">
            <wp:extent cx="4826442" cy="2289976"/>
            <wp:effectExtent l="0" t="0" r="0" b="0"/>
            <wp:docPr id="1" name="Рисунок 1" descr="https://s.om1.ru/localStorage/news/d1/15/64/c./d11564c_resizedScaled_1020to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om1.ru/localStorage/news/d1/15/64/c./d11564c_resizedScaled_1020to4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71" cy="22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Pr="00C31B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Определение Верховного Суда РФ от 17 января 2018 года № 16-УД17-27 по делу </w:t>
      </w:r>
      <w:proofErr w:type="spellStart"/>
      <w:r w:rsidRPr="00C31B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Чухустова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М.А.: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Экспертизой не установлено количество активного вещества в смеси с нейтральным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наполнителем. </w:t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вещественные доказательства по делу уничтожены, сомнения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толкуются в пользу осужденного. </w:t>
      </w:r>
    </w:p>
    <w:p w:rsidR="00D910B5" w:rsidRDefault="00D910B5" w:rsidP="00D91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Часть 4 статьи 228.1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  РФ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заменена на часть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ст.228.1  УК  РФ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Наказание снижено вдвое, с 10 до 5 лет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ишения  свободы</w:t>
      </w:r>
      <w:r w:rsidRPr="00966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0B5" w:rsidRDefault="00D910B5" w:rsidP="00D910B5">
      <w:pPr>
        <w:pStyle w:val="ConsPlusNormal"/>
        <w:ind w:firstLine="540"/>
        <w:jc w:val="both"/>
        <w:outlineLvl w:val="0"/>
      </w:pPr>
    </w:p>
    <w:p w:rsidR="00D910B5" w:rsidRDefault="00D910B5" w:rsidP="00D910B5">
      <w:pPr>
        <w:pStyle w:val="ConsPlusNormal"/>
        <w:jc w:val="center"/>
        <w:rPr>
          <w:b/>
          <w:bCs/>
        </w:rPr>
      </w:pPr>
      <w:r>
        <w:rPr>
          <w:b/>
          <w:bCs/>
        </w:rPr>
        <w:t>ВЕРХОВНЫЙ СУД РОССИЙСКОЙ ФЕДЕРАЦИИ</w:t>
      </w:r>
    </w:p>
    <w:p w:rsidR="00D910B5" w:rsidRDefault="00D910B5" w:rsidP="00D910B5">
      <w:pPr>
        <w:pStyle w:val="ConsPlusNormal"/>
        <w:jc w:val="center"/>
        <w:rPr>
          <w:b/>
          <w:bCs/>
        </w:rPr>
      </w:pPr>
    </w:p>
    <w:p w:rsidR="00D910B5" w:rsidRDefault="00D910B5" w:rsidP="00D910B5">
      <w:pPr>
        <w:pStyle w:val="ConsPlusNormal"/>
        <w:jc w:val="center"/>
        <w:rPr>
          <w:b/>
          <w:bCs/>
        </w:rPr>
      </w:pPr>
      <w:r>
        <w:rPr>
          <w:b/>
          <w:bCs/>
        </w:rPr>
        <w:t>КАССАЦИОННОЕ ОПРЕДЕЛЕНИЕ</w:t>
      </w:r>
    </w:p>
    <w:p w:rsidR="00D910B5" w:rsidRDefault="00D910B5" w:rsidP="00D910B5">
      <w:pPr>
        <w:pStyle w:val="ConsPlusNormal"/>
        <w:jc w:val="center"/>
        <w:rPr>
          <w:b/>
          <w:bCs/>
        </w:rPr>
      </w:pPr>
      <w:r>
        <w:rPr>
          <w:b/>
          <w:bCs/>
        </w:rPr>
        <w:t>от 17 января 2018 г. N 16-УД17-27</w:t>
      </w:r>
    </w:p>
    <w:p w:rsidR="00D910B5" w:rsidRDefault="00D910B5" w:rsidP="00D910B5">
      <w:pPr>
        <w:pStyle w:val="ConsPlusNormal"/>
        <w:ind w:firstLine="540"/>
        <w:jc w:val="both"/>
      </w:pPr>
    </w:p>
    <w:p w:rsidR="00D910B5" w:rsidRDefault="00D910B5" w:rsidP="00D910B5">
      <w:pPr>
        <w:pStyle w:val="ConsPlusNormal"/>
        <w:ind w:firstLine="540"/>
        <w:jc w:val="both"/>
      </w:pPr>
      <w:r>
        <w:t>Судебная коллегия по уголовным делам Верховного Суда Российской Федерации в составе</w:t>
      </w:r>
    </w:p>
    <w:p w:rsidR="00D910B5" w:rsidRDefault="00D910B5" w:rsidP="00D910B5">
      <w:pPr>
        <w:pStyle w:val="ConsPlusNormal"/>
        <w:ind w:firstLine="540"/>
        <w:jc w:val="both"/>
      </w:pPr>
      <w:r>
        <w:t>председательствующего судьи Смирнова В.П.,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судей Романовой Т.А., </w:t>
      </w:r>
      <w:proofErr w:type="spellStart"/>
      <w:r>
        <w:t>Пейсиковой</w:t>
      </w:r>
      <w:proofErr w:type="spellEnd"/>
      <w:r>
        <w:t xml:space="preserve"> Е.В.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при секретаре </w:t>
      </w:r>
      <w:proofErr w:type="spellStart"/>
      <w:r>
        <w:t>Лозовик</w:t>
      </w:r>
      <w:proofErr w:type="spellEnd"/>
      <w:r>
        <w:t xml:space="preserve"> Н.С.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рассмотрела в открытом судебном заседании уголовное дело по кассационной жалобе осужденного </w:t>
      </w:r>
      <w:proofErr w:type="spellStart"/>
      <w:r>
        <w:t>Чухустова</w:t>
      </w:r>
      <w:proofErr w:type="spellEnd"/>
      <w:r>
        <w:t xml:space="preserve"> М.А. на приговор Волжского городского суда Волгоградской области от 19 ноября 2015 г., апелляционное определение судебной коллегии по уголовным делам Волгоградского областного суда от 14 марта 2016 г.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президиума Волгоградского областного суда от 23 ноября 2016 г.</w:t>
      </w:r>
      <w:proofErr w:type="gramEnd"/>
    </w:p>
    <w:p w:rsidR="00D910B5" w:rsidRDefault="00D910B5" w:rsidP="00D910B5">
      <w:pPr>
        <w:pStyle w:val="ConsPlusNormal"/>
        <w:ind w:firstLine="540"/>
        <w:jc w:val="both"/>
      </w:pPr>
      <w:r>
        <w:t>по приговору Волжского городского суда Волгоградской области от 19 ноября 2015 г.</w:t>
      </w:r>
    </w:p>
    <w:p w:rsidR="00D910B5" w:rsidRDefault="00D910B5" w:rsidP="00D910B5">
      <w:pPr>
        <w:pStyle w:val="ConsPlusNormal"/>
        <w:ind w:firstLine="540"/>
        <w:jc w:val="both"/>
      </w:pPr>
      <w:proofErr w:type="spellStart"/>
      <w:r>
        <w:t>Чухустов</w:t>
      </w:r>
      <w:proofErr w:type="spellEnd"/>
      <w:r>
        <w:t xml:space="preserve"> Максим Александрович, &lt;...&gt; ранее судимый 19 декабря 2003 г. по </w:t>
      </w:r>
      <w:hyperlink r:id="rId8" w:history="1">
        <w:r>
          <w:rPr>
            <w:color w:val="0000FF"/>
          </w:rPr>
          <w:t>п. "а" ч. 2 ст. 163</w:t>
        </w:r>
      </w:hyperlink>
      <w:r>
        <w:t xml:space="preserve"> УК РФ, с учетом последующих изменений, на 3 года лишения свободы условно с испытательным сроком 2 года; постановлением от 7 апреля 2005 г. условное осуждение </w:t>
      </w:r>
      <w:proofErr w:type="gramStart"/>
      <w:r>
        <w:t>отменено</w:t>
      </w:r>
      <w:proofErr w:type="gramEnd"/>
      <w:r>
        <w:t xml:space="preserve"> и он направлен для отбывания наказания в исправительную колонию общего режима; </w:t>
      </w:r>
      <w:proofErr w:type="gramStart"/>
      <w:r>
        <w:t>освобожден</w:t>
      </w:r>
      <w:proofErr w:type="gramEnd"/>
      <w:r>
        <w:t xml:space="preserve"> 22 мая 2007 г. условно-досрочно на 10 месяцев 26 суток,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lastRenderedPageBreak/>
        <w:t xml:space="preserve">осужден по </w:t>
      </w:r>
      <w:hyperlink r:id="rId9" w:history="1">
        <w:r>
          <w:rPr>
            <w:color w:val="0000FF"/>
          </w:rPr>
          <w:t>ч. 5 ст. 33</w:t>
        </w:r>
      </w:hyperlink>
      <w:r>
        <w:t xml:space="preserve"> и </w:t>
      </w:r>
      <w:hyperlink r:id="rId10" w:history="1">
        <w:r>
          <w:rPr>
            <w:color w:val="0000FF"/>
          </w:rPr>
          <w:t>ч. 2 ст. 228</w:t>
        </w:r>
      </w:hyperlink>
      <w:r>
        <w:t xml:space="preserve"> УК РФ (в редакции Федерального закона от 8 декабря 2003 г. N 162-ФЗ) на 3 года 4 месяца лишения свободы, по </w:t>
      </w:r>
      <w:hyperlink r:id="rId11" w:history="1">
        <w:r>
          <w:rPr>
            <w:color w:val="0000FF"/>
          </w:rPr>
          <w:t>п. "г" ч. 4 ст. 228.1</w:t>
        </w:r>
      </w:hyperlink>
      <w:r>
        <w:t xml:space="preserve"> УК РФ на 10 лет лишения свободы, на основании </w:t>
      </w:r>
      <w:hyperlink r:id="rId12" w:history="1">
        <w:r>
          <w:rPr>
            <w:color w:val="0000FF"/>
          </w:rPr>
          <w:t>ч. 3 ст. 69</w:t>
        </w:r>
      </w:hyperlink>
      <w:r>
        <w:t xml:space="preserve"> УК РФ на 10 лет 8 месяцев лишения свободы</w:t>
      </w:r>
      <w:proofErr w:type="gramEnd"/>
      <w:r>
        <w:t xml:space="preserve"> с отбыванием наказания в исправительной колонии строгого режима.</w:t>
      </w:r>
    </w:p>
    <w:p w:rsidR="00D910B5" w:rsidRDefault="00D910B5" w:rsidP="00D910B5">
      <w:pPr>
        <w:pStyle w:val="ConsPlusNormal"/>
        <w:ind w:firstLine="540"/>
        <w:jc w:val="both"/>
      </w:pPr>
      <w:r>
        <w:t>Апелляционным определением судебной коллегии по уголовным делам Волгоградского областного суда от 14 марта 2016 г. приговор от 19 ноября 2015 г. оставлен без изменения.</w:t>
      </w:r>
    </w:p>
    <w:p w:rsidR="00D910B5" w:rsidRDefault="00D910B5" w:rsidP="00D910B5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президиума Волгоградского областного суда от 23 ноября 2016 г. приговор от 19 ноября 2015 г. и апелляционное определение от 14 марта 2016 г. в отношении </w:t>
      </w:r>
      <w:proofErr w:type="spellStart"/>
      <w:r>
        <w:t>Чухустова</w:t>
      </w:r>
      <w:proofErr w:type="spellEnd"/>
      <w:r>
        <w:t xml:space="preserve"> М.А. изменены: его действия переквалифицированы с </w:t>
      </w:r>
      <w:hyperlink r:id="rId14" w:history="1">
        <w:r>
          <w:rPr>
            <w:color w:val="0000FF"/>
          </w:rPr>
          <w:t>ч. 5 ст. 33</w:t>
        </w:r>
      </w:hyperlink>
      <w:r>
        <w:t xml:space="preserve">, </w:t>
      </w:r>
      <w:hyperlink r:id="rId15" w:history="1">
        <w:r>
          <w:rPr>
            <w:color w:val="0000FF"/>
          </w:rPr>
          <w:t>ч. 2 ст. 228</w:t>
        </w:r>
      </w:hyperlink>
      <w:r>
        <w:t xml:space="preserve"> УК РФ (в редакции Федерального закона от 8 декабря 2003 г. N 162-ФЗ) на </w:t>
      </w:r>
      <w:hyperlink r:id="rId16" w:history="1">
        <w:r>
          <w:rPr>
            <w:color w:val="0000FF"/>
          </w:rPr>
          <w:t>ч. 5 ст. 33</w:t>
        </w:r>
        <w:proofErr w:type="gramEnd"/>
      </w:hyperlink>
      <w:r>
        <w:t xml:space="preserve"> и </w:t>
      </w:r>
      <w:hyperlink r:id="rId17" w:history="1">
        <w:r>
          <w:rPr>
            <w:color w:val="0000FF"/>
          </w:rPr>
          <w:t>ч. 1 ст. 228</w:t>
        </w:r>
      </w:hyperlink>
      <w:r>
        <w:t xml:space="preserve"> УК РФ (в редакции Федерального закона от 8 декабря 2003 г. N 162-ФЗ), по которой назначен 1 год лишения свободы с освобождением на основании </w:t>
      </w:r>
      <w:hyperlink r:id="rId18" w:history="1">
        <w:r>
          <w:rPr>
            <w:color w:val="0000FF"/>
          </w:rPr>
          <w:t>п. 3 ч. 1 ст. 24</w:t>
        </w:r>
      </w:hyperlink>
      <w:r>
        <w:t xml:space="preserve"> УПК РФ от наказания в связи с истечением срока давности уголовного преследования; из резолютивной части приговора исключено указание о назначении наказания по совокупности преступлений на основании </w:t>
      </w:r>
      <w:hyperlink r:id="rId19" w:history="1">
        <w:r>
          <w:rPr>
            <w:color w:val="0000FF"/>
          </w:rPr>
          <w:t>ч. 3 ст. 69</w:t>
        </w:r>
      </w:hyperlink>
      <w:r>
        <w:t xml:space="preserve"> УК РФ. Эти же судебные решения в части осуждения </w:t>
      </w:r>
      <w:proofErr w:type="spellStart"/>
      <w:r>
        <w:t>Чухустова</w:t>
      </w:r>
      <w:proofErr w:type="spellEnd"/>
      <w:r>
        <w:t xml:space="preserve"> М.А. по </w:t>
      </w:r>
      <w:hyperlink r:id="rId20" w:history="1">
        <w:r>
          <w:rPr>
            <w:color w:val="0000FF"/>
          </w:rPr>
          <w:t>п. "г" ч. 4 ст. 228.1</w:t>
        </w:r>
      </w:hyperlink>
      <w:r>
        <w:t xml:space="preserve"> УК РФ на 10 лет лишения свободы с отбыванием наказания в исправительной колонии строгого режима оставлены без изменения.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Постановлением заместителя Председателя Верховного Суда Российской Федерации от 14 декабря 2017 г. кассационная жалоба осужденного </w:t>
      </w:r>
      <w:proofErr w:type="spellStart"/>
      <w:r>
        <w:t>Чухустова</w:t>
      </w:r>
      <w:proofErr w:type="spellEnd"/>
      <w:r>
        <w:t xml:space="preserve"> М.А. передана на рассмотрение в судебном заседании Судебной коллегии по уголовным делам Верховного Суда Российской Федерации.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Заслушав доклад судьи Романовой Т.А., изложившей основания для кассационного производства, обстоятельства дела и существо кассационной жалобы, выступление осужденного </w:t>
      </w:r>
      <w:proofErr w:type="spellStart"/>
      <w:r>
        <w:t>Чухустова</w:t>
      </w:r>
      <w:proofErr w:type="spellEnd"/>
      <w:r>
        <w:t xml:space="preserve"> М.А. (в режиме видеоконференц-связи) и его адвоката </w:t>
      </w:r>
      <w:proofErr w:type="spellStart"/>
      <w:r>
        <w:t>Поддубного</w:t>
      </w:r>
      <w:proofErr w:type="spellEnd"/>
      <w:r>
        <w:t xml:space="preserve"> С.В., поддержавших доводы, изложенные в жалобе, мнение прокурора Генеральной прокуратуры Российской Федерации Аверкиевой В.А., полагавшей необходимым внести изменения в судебные решения, Судебная коллегия</w:t>
      </w:r>
      <w:proofErr w:type="gramEnd"/>
    </w:p>
    <w:p w:rsidR="00D910B5" w:rsidRDefault="00D910B5" w:rsidP="00D910B5">
      <w:pPr>
        <w:pStyle w:val="ConsPlusNormal"/>
        <w:jc w:val="center"/>
      </w:pPr>
    </w:p>
    <w:p w:rsidR="00D910B5" w:rsidRDefault="00D910B5" w:rsidP="00D910B5">
      <w:pPr>
        <w:pStyle w:val="ConsPlusNormal"/>
        <w:jc w:val="center"/>
      </w:pPr>
      <w:r>
        <w:t>установила:</w:t>
      </w:r>
    </w:p>
    <w:p w:rsidR="00D910B5" w:rsidRDefault="00D910B5" w:rsidP="00D910B5">
      <w:pPr>
        <w:pStyle w:val="ConsPlusNormal"/>
        <w:jc w:val="center"/>
      </w:pPr>
    </w:p>
    <w:p w:rsidR="00D910B5" w:rsidRDefault="00D910B5" w:rsidP="00D910B5">
      <w:pPr>
        <w:pStyle w:val="ConsPlusNormal"/>
        <w:ind w:firstLine="540"/>
        <w:jc w:val="both"/>
      </w:pPr>
      <w:r>
        <w:t xml:space="preserve">с учетом последующих изменений, внесенных в приговор, </w:t>
      </w:r>
      <w:proofErr w:type="spellStart"/>
      <w:r>
        <w:t>Чухустов</w:t>
      </w:r>
      <w:proofErr w:type="spellEnd"/>
      <w:r>
        <w:t xml:space="preserve"> М.А. признан виновным в пособничестве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незаконных</w:t>
      </w:r>
      <w:proofErr w:type="gramEnd"/>
      <w:r>
        <w:t xml:space="preserve"> приобретении и хранении без цели сбыта наркотического средства в крупном размере, а также в незаконной пересылке наркотических средств в крупном размере.</w:t>
      </w:r>
    </w:p>
    <w:p w:rsidR="00D910B5" w:rsidRDefault="00D910B5" w:rsidP="00D910B5">
      <w:pPr>
        <w:pStyle w:val="ConsPlusNormal"/>
        <w:ind w:firstLine="540"/>
        <w:jc w:val="both"/>
      </w:pPr>
      <w:r>
        <w:t>Преступления совершены в период с декабря 2012 г. по 20 февраля 2013 г. в г. Волжском Волгоградской области при обстоятельствах, изложенных в приговоре.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В кассационной жалобе </w:t>
      </w:r>
      <w:proofErr w:type="spellStart"/>
      <w:r>
        <w:t>Чухустов</w:t>
      </w:r>
      <w:proofErr w:type="spellEnd"/>
      <w:r>
        <w:t xml:space="preserve"> М.А., выражая несогласие с состоявшимися в отношении его судебными решениями, просит переквалифицировать его действия на </w:t>
      </w:r>
      <w:hyperlink r:id="rId21" w:history="1">
        <w:r>
          <w:rPr>
            <w:color w:val="0000FF"/>
          </w:rPr>
          <w:t>ч. 1 ст. 228.1</w:t>
        </w:r>
      </w:hyperlink>
      <w:r>
        <w:t xml:space="preserve"> УК РФ и смягчить наказание, поскольку количество наркотического средства, содержащегося в вазелине, не установлено, заключение эксперта от 26 марта 2013 г. N 106 является недопустимым доказательством. Указывает на отсутствие умысла на сбыт наркотического средства в крупном размере.</w:t>
      </w:r>
    </w:p>
    <w:p w:rsidR="00D910B5" w:rsidRDefault="00D910B5" w:rsidP="00D910B5">
      <w:pPr>
        <w:pStyle w:val="ConsPlusNormal"/>
        <w:ind w:firstLine="540"/>
        <w:jc w:val="both"/>
      </w:pPr>
      <w:r>
        <w:t>Проверив представленные материалы и обсудив доводы, изложенные в кассационной жалобе, Судебная коллегия находит необходимым изменить состоявшиеся в отношении осужденного судебные решения.</w:t>
      </w:r>
    </w:p>
    <w:p w:rsidR="00D910B5" w:rsidRDefault="00D910B5" w:rsidP="00D910B5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22" w:history="1">
        <w:r>
          <w:rPr>
            <w:color w:val="0000FF"/>
          </w:rPr>
          <w:t>ч. 1 ст. 401.15</w:t>
        </w:r>
      </w:hyperlink>
      <w:r>
        <w:t xml:space="preserve"> УПК РФ основаниями для отмены или изменения приговора, определения или постановления суда при рассмотрении уголовного дела в кассационном порядке являются существенные нарушения уголовного и (или) уголовно-процессуального закона, повлиявшие на исход дела.</w:t>
      </w:r>
    </w:p>
    <w:p w:rsidR="00D910B5" w:rsidRDefault="00D910B5" w:rsidP="00D910B5">
      <w:pPr>
        <w:pStyle w:val="ConsPlusNormal"/>
        <w:ind w:firstLine="540"/>
        <w:jc w:val="both"/>
      </w:pPr>
      <w:r>
        <w:t>В данном случае такие нарушения уголовного закона были допущены.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ст. 297</w:t>
        </w:r>
      </w:hyperlink>
      <w:r>
        <w:t xml:space="preserve"> УПК РФ приговор суда должен быть законным, обоснованным и справедливым. Приговор признается законным, обоснованным и справедливым, если он постановлен в соответствии с требованиями </w:t>
      </w:r>
      <w:hyperlink r:id="rId24" w:history="1">
        <w:r>
          <w:rPr>
            <w:color w:val="0000FF"/>
          </w:rPr>
          <w:t>УПК</w:t>
        </w:r>
      </w:hyperlink>
      <w:r>
        <w:t xml:space="preserve"> РФ и основан на правильном применении уголовного закона.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По приговору суда </w:t>
      </w:r>
      <w:proofErr w:type="spellStart"/>
      <w:r>
        <w:t>Чухустов</w:t>
      </w:r>
      <w:proofErr w:type="spellEnd"/>
      <w:r>
        <w:t xml:space="preserve"> М.А. признан </w:t>
      </w:r>
      <w:proofErr w:type="gramStart"/>
      <w:r>
        <w:t>виновным</w:t>
      </w:r>
      <w:proofErr w:type="gramEnd"/>
      <w:r>
        <w:t xml:space="preserve"> в том числе в незаконной пересылке наркотических средств в крупном размере - смеси (препарата), содержащей героин (</w:t>
      </w:r>
      <w:proofErr w:type="spellStart"/>
      <w:r>
        <w:t>диацетилморфин</w:t>
      </w:r>
      <w:proofErr w:type="spellEnd"/>
      <w:r>
        <w:t>) и 6-моноацетилморфин, массой 22,5 г и 26,6 г, общей массой 49,1 г.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Судом, в частности, установлено, что 19 февраля 2013 г. </w:t>
      </w:r>
      <w:proofErr w:type="spellStart"/>
      <w:r>
        <w:t>Чухустов</w:t>
      </w:r>
      <w:proofErr w:type="spellEnd"/>
      <w:r>
        <w:t xml:space="preserve"> М.А., имея умысел на незаконную пересылку наркотического средства героина Б. отбывающему наказание в ФКУ ИК N &lt;...&gt; </w:t>
      </w:r>
      <w:proofErr w:type="gramStart"/>
      <w:r>
        <w:t>УФСИН РФ по Республике Саха (Якутия), находясь в почтовом отделении г. Волжского Волгоградской области, от имени Б. оформил бандероль, представляющую собой картонную коробку с продуктами питания, средствами личной гигиены, среди которых находились два тюбика с мазью "Вазелин" с наркотическим средством героином. 20 февраля 2013 г. указанная бандероль, в которой находились два тюбика с наркотическим средством - смесью (препаратом), содержащей героин (</w:t>
      </w:r>
      <w:proofErr w:type="spellStart"/>
      <w:r>
        <w:t>диацетилморфин</w:t>
      </w:r>
      <w:proofErr w:type="spellEnd"/>
      <w:proofErr w:type="gramEnd"/>
      <w:r>
        <w:t>) и 6-моноацетилморфин, массой 22,5 г и 26,6 г, общей массой 49,1 г, была изъята сотрудниками правоохранительных органов.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Из заключения эксперта усматривается, что представленное на исследование мазеобразное вещество светло-желтого цвета с вкраплениями вещества (частиц) белого цвета содержит 6-моноацетилморфин, </w:t>
      </w:r>
      <w:proofErr w:type="spellStart"/>
      <w:r>
        <w:t>диацетилморфин</w:t>
      </w:r>
      <w:proofErr w:type="spellEnd"/>
      <w:r>
        <w:t xml:space="preserve"> (героин), является смесью (препаратом), содержащей героин (</w:t>
      </w:r>
      <w:proofErr w:type="spellStart"/>
      <w:r>
        <w:t>диацетилморфин</w:t>
      </w:r>
      <w:proofErr w:type="spellEnd"/>
      <w:r>
        <w:t>) и 6-моноацетилморфин, массой 22,3 г, 26,4 г. Следовательно, размер наркотического средства героина (</w:t>
      </w:r>
      <w:proofErr w:type="spellStart"/>
      <w:r>
        <w:t>диацетилморфин</w:t>
      </w:r>
      <w:proofErr w:type="spellEnd"/>
      <w:r>
        <w:t>) был определен вместе с массой нейтрального вещества вазелина.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Указанная экспертиза назначена и проведена в соответствии с требованиями закона и не вызывает сомнений </w:t>
      </w:r>
      <w:proofErr w:type="gramStart"/>
      <w:r>
        <w:t>в достоверности изложенных в ней выводов о наличии в представленной на исследование</w:t>
      </w:r>
      <w:proofErr w:type="gramEnd"/>
      <w:r>
        <w:t xml:space="preserve"> смеси наркотического средства.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Как указал Конституционный Суд Российской Федерации в </w:t>
      </w:r>
      <w:hyperlink r:id="rId25" w:history="1">
        <w:r>
          <w:rPr>
            <w:color w:val="0000FF"/>
          </w:rPr>
          <w:t>определении</w:t>
        </w:r>
      </w:hyperlink>
      <w:r>
        <w:t xml:space="preserve"> от 8 февраля 2007 г. N 290-О-П, суды общей юрисдикции должны учитывать количество, свойства, степень воздействия на организм человека того или иного наркотического средства, а также другие обстоятельства конкретного уголовного дела.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Согласно разъяснениям, содержащимся в </w:t>
      </w:r>
      <w:hyperlink r:id="rId26" w:history="1">
        <w:r>
          <w:rPr>
            <w:color w:val="0000FF"/>
          </w:rPr>
          <w:t>п. 4</w:t>
        </w:r>
      </w:hyperlink>
      <w:r>
        <w:t xml:space="preserve"> постановления Пленума Верховного Суда Российской Федерации от 15 июня 2006 г. N 14, при решении вопроса о размере наркотического средства, включенного в Список I, содержащегося в смеси с нейтральным веществом, суду следует исходить из предназначения указанной смеси для немедицинского потребления.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При квалификации действий </w:t>
      </w:r>
      <w:proofErr w:type="spellStart"/>
      <w:r>
        <w:t>Чухустова</w:t>
      </w:r>
      <w:proofErr w:type="spellEnd"/>
      <w:r>
        <w:t xml:space="preserve"> М.А. суд руководствовался уголовным законом и положениями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октября 2012 г. N 1002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</w:t>
      </w:r>
      <w:proofErr w:type="gramEnd"/>
      <w:r>
        <w:t xml:space="preserve"> вещества для целей статей 228.1, 229 и 229.1 УК РФ".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lastRenderedPageBreak/>
        <w:t xml:space="preserve">Вместе с тем судами первой, апелляционной и кассационной инстанций не обсуждались вопросы о том, для какой цели наркотическое средство было смешано с нейтральным наполнителем, охватывалось ли умыслом </w:t>
      </w:r>
      <w:proofErr w:type="spellStart"/>
      <w:r>
        <w:t>Чухустова</w:t>
      </w:r>
      <w:proofErr w:type="spellEnd"/>
      <w:r>
        <w:t xml:space="preserve"> М.А. дальнейшее немедицинское потребление такой смеси либо его действия были направлены на сокрытие таким способом находящегося в незаконном обороте героина при пересылке.</w:t>
      </w:r>
      <w:proofErr w:type="gramEnd"/>
    </w:p>
    <w:p w:rsidR="00D910B5" w:rsidRDefault="00D910B5" w:rsidP="00D910B5">
      <w:pPr>
        <w:pStyle w:val="ConsPlusNormal"/>
        <w:ind w:firstLine="540"/>
        <w:jc w:val="both"/>
      </w:pPr>
      <w:r>
        <w:t>Экспертные исследования на предмет определения чистого количества наркотического средства, содержащегося в нейтральном наполнителе, не проводились.</w:t>
      </w:r>
    </w:p>
    <w:p w:rsidR="00D910B5" w:rsidRDefault="00D910B5" w:rsidP="00D910B5">
      <w:pPr>
        <w:pStyle w:val="ConsPlusNormal"/>
        <w:ind w:firstLine="540"/>
        <w:jc w:val="both"/>
      </w:pPr>
      <w:r>
        <w:t xml:space="preserve">Дальнейший сбор и исследование доказательств с целью устранения имеющихся сомнений по поводу немедицинского использования наркотического средства без выделения его из мазеобразной смеси, а также выяснения количественного содержания в смеси непосредственно наркотического средства, следует признать </w:t>
      </w:r>
      <w:proofErr w:type="gramStart"/>
      <w:r>
        <w:t>невозможным</w:t>
      </w:r>
      <w:proofErr w:type="gramEnd"/>
      <w:r>
        <w:t xml:space="preserve"> в том числе в связи с принятым судом и исполненным решением об уничтожении вещественных доказательств.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Указанные обстоятельства позволяют прийти к выводу о необходимости внесения изменений в судебные решения и переквалификации действий </w:t>
      </w:r>
      <w:proofErr w:type="spellStart"/>
      <w:r>
        <w:t>Чухустова</w:t>
      </w:r>
      <w:proofErr w:type="spellEnd"/>
      <w:r>
        <w:t xml:space="preserve"> М.А. с </w:t>
      </w:r>
      <w:hyperlink r:id="rId28" w:history="1">
        <w:r>
          <w:rPr>
            <w:color w:val="0000FF"/>
          </w:rPr>
          <w:t>п. "г" ч. 4 ст. 228.1</w:t>
        </w:r>
      </w:hyperlink>
      <w:r>
        <w:t xml:space="preserve"> УК РФ на </w:t>
      </w:r>
      <w:hyperlink r:id="rId29" w:history="1">
        <w:r>
          <w:rPr>
            <w:color w:val="0000FF"/>
          </w:rPr>
          <w:t>ч. 1 ст. 228.1</w:t>
        </w:r>
      </w:hyperlink>
      <w:r>
        <w:t xml:space="preserve"> УК РФ, предусматривающей ответственность за совершение пересылки наркотических средств, что с бесспорностью подтверждается совокупностью исследованных и приведенных в приговоре доказательств.</w:t>
      </w:r>
      <w:proofErr w:type="gramEnd"/>
    </w:p>
    <w:p w:rsidR="00D910B5" w:rsidRDefault="00D910B5" w:rsidP="00D910B5">
      <w:pPr>
        <w:pStyle w:val="ConsPlusNormal"/>
        <w:ind w:firstLine="540"/>
        <w:jc w:val="both"/>
      </w:pPr>
      <w:r>
        <w:t>Иных оснований для пересмотра судебных решений Судебной коллегией не установлено и в кассационной жалобе осужденным не приводится.</w:t>
      </w: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При назначении наказания Судебная коллегия учитывает установленные судом и изложенные в приговоре обстоятельства дела, характер и степень общественной опасности совершенного </w:t>
      </w:r>
      <w:proofErr w:type="spellStart"/>
      <w:r>
        <w:t>Чухустовым</w:t>
      </w:r>
      <w:proofErr w:type="spellEnd"/>
      <w:r>
        <w:t xml:space="preserve"> М.А. преступления и данные, характеризующие его личность, признанный судом в качестве отягчающего обстоятельства в его действиях рецидив преступлений, являющийся опасным в связи с тем, что на момент совершения данного преступления предыдущая судимость </w:t>
      </w:r>
      <w:proofErr w:type="spellStart"/>
      <w:r>
        <w:t>Чухустова</w:t>
      </w:r>
      <w:proofErr w:type="spellEnd"/>
      <w:r>
        <w:t xml:space="preserve"> М.А. за тяжкое преступление</w:t>
      </w:r>
      <w:proofErr w:type="gramEnd"/>
      <w:r>
        <w:t xml:space="preserve"> </w:t>
      </w:r>
      <w:proofErr w:type="gramStart"/>
      <w:r>
        <w:t xml:space="preserve">не была погашена либо снята; частичное признание им вины, состояние здоровья - наличие хронических заболеваний - как обстоятельства, смягчающие ему наказание, а также влияние назначенного наказания на исправление осужденного и условия жизни его семьи; приходит к выводу об отсутствии оснований для применения положений </w:t>
      </w:r>
      <w:hyperlink r:id="rId30" w:history="1">
        <w:r>
          <w:rPr>
            <w:color w:val="0000FF"/>
          </w:rPr>
          <w:t>ст. ст. 64</w:t>
        </w:r>
      </w:hyperlink>
      <w:r>
        <w:t xml:space="preserve">, </w:t>
      </w:r>
      <w:hyperlink r:id="rId31" w:history="1">
        <w:r>
          <w:rPr>
            <w:color w:val="0000FF"/>
          </w:rPr>
          <w:t>73</w:t>
        </w:r>
      </w:hyperlink>
      <w:r>
        <w:t xml:space="preserve">, </w:t>
      </w:r>
      <w:hyperlink r:id="rId32" w:history="1">
        <w:r>
          <w:rPr>
            <w:color w:val="0000FF"/>
          </w:rPr>
          <w:t>ч. 6 ст. 15</w:t>
        </w:r>
      </w:hyperlink>
      <w:r>
        <w:t xml:space="preserve"> УК РФ.</w:t>
      </w:r>
      <w:proofErr w:type="gramEnd"/>
    </w:p>
    <w:p w:rsidR="00D910B5" w:rsidRDefault="00D910B5" w:rsidP="00D910B5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33" w:history="1">
        <w:r>
          <w:rPr>
            <w:color w:val="0000FF"/>
          </w:rPr>
          <w:t>ст. ст. 401.14</w:t>
        </w:r>
      </w:hyperlink>
      <w:r>
        <w:t xml:space="preserve">, </w:t>
      </w:r>
      <w:hyperlink r:id="rId34" w:history="1">
        <w:r>
          <w:rPr>
            <w:color w:val="0000FF"/>
          </w:rPr>
          <w:t>401.15</w:t>
        </w:r>
      </w:hyperlink>
      <w:r>
        <w:t xml:space="preserve"> УПК РФ, Судебная коллегия</w:t>
      </w:r>
    </w:p>
    <w:p w:rsidR="00D910B5" w:rsidRDefault="00D910B5" w:rsidP="00D910B5">
      <w:pPr>
        <w:pStyle w:val="ConsPlusNormal"/>
        <w:jc w:val="center"/>
      </w:pPr>
    </w:p>
    <w:p w:rsidR="00D910B5" w:rsidRDefault="00D910B5" w:rsidP="00D910B5">
      <w:pPr>
        <w:pStyle w:val="ConsPlusNormal"/>
        <w:jc w:val="center"/>
      </w:pPr>
      <w:r>
        <w:t>определила:</w:t>
      </w:r>
    </w:p>
    <w:p w:rsidR="00D910B5" w:rsidRDefault="00D910B5" w:rsidP="00D910B5">
      <w:pPr>
        <w:pStyle w:val="ConsPlusNormal"/>
        <w:jc w:val="center"/>
      </w:pPr>
    </w:p>
    <w:p w:rsidR="00D910B5" w:rsidRDefault="00D910B5" w:rsidP="00D910B5">
      <w:pPr>
        <w:pStyle w:val="ConsPlusNormal"/>
        <w:ind w:firstLine="540"/>
        <w:jc w:val="both"/>
      </w:pPr>
      <w:proofErr w:type="gramStart"/>
      <w:r>
        <w:t xml:space="preserve">приговор Волжского городского суда Волгоградской области от 19 ноября 2015 г., апелляционное определение судебной коллегии по уголовным делам Волгоградского областного суда от 14 марта 2016 г. и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президиума Волгоградского областного суда от 23 ноября 2016 г. в отношении </w:t>
      </w:r>
      <w:proofErr w:type="spellStart"/>
      <w:r>
        <w:t>Чухустова</w:t>
      </w:r>
      <w:proofErr w:type="spellEnd"/>
      <w:r>
        <w:t xml:space="preserve"> Максима Александровича изменить, переквалифицировать его действия с </w:t>
      </w:r>
      <w:hyperlink r:id="rId36" w:history="1">
        <w:r>
          <w:rPr>
            <w:color w:val="0000FF"/>
          </w:rPr>
          <w:t>п. "г" ч. 4 ст. 228.1</w:t>
        </w:r>
      </w:hyperlink>
      <w:r>
        <w:t xml:space="preserve"> УК РФ на </w:t>
      </w:r>
      <w:hyperlink r:id="rId37" w:history="1">
        <w:r>
          <w:rPr>
            <w:color w:val="0000FF"/>
          </w:rPr>
          <w:t>ч. 1 ст. 228.1</w:t>
        </w:r>
        <w:proofErr w:type="gramEnd"/>
      </w:hyperlink>
      <w:r>
        <w:t xml:space="preserve"> УК РФ, по которой назначить наказание в виде лишения свободы сроком на 5 лет с отбыванием в исправительной колонии строгого режима.</w:t>
      </w:r>
    </w:p>
    <w:p w:rsidR="00D910B5" w:rsidRDefault="00D910B5" w:rsidP="00D910B5">
      <w:pPr>
        <w:pStyle w:val="ConsPlusNormal"/>
        <w:ind w:firstLine="540"/>
        <w:jc w:val="both"/>
      </w:pPr>
      <w:r>
        <w:t>В остальной части судебные решения оставить без изменения, кассационную жалобу осужденного без удовлетворения.</w:t>
      </w:r>
    </w:p>
    <w:p w:rsidR="00D910B5" w:rsidRDefault="00D910B5" w:rsidP="00D910B5">
      <w:pPr>
        <w:pStyle w:val="ConsPlusNormal"/>
        <w:jc w:val="both"/>
      </w:pPr>
      <w:r>
        <w:t>-----------------</w:t>
      </w:r>
    </w:p>
    <w:p w:rsidR="00D910B5" w:rsidRDefault="00D910B5" w:rsidP="00D910B5">
      <w:pPr>
        <w:pStyle w:val="ConsPlusNormal"/>
        <w:ind w:firstLine="540"/>
        <w:jc w:val="both"/>
      </w:pPr>
      <w:r>
        <w:lastRenderedPageBreak/>
        <w:t xml:space="preserve">Адвокат  </w:t>
      </w:r>
      <w:proofErr w:type="spellStart"/>
      <w:r w:rsidRPr="00D910B5">
        <w:rPr>
          <w:b/>
        </w:rPr>
        <w:t>М.И.Трепашкин</w:t>
      </w:r>
      <w:proofErr w:type="spellEnd"/>
      <w:r>
        <w:t>:  «</w:t>
      </w:r>
      <w:r w:rsidRPr="00D910B5">
        <w:rPr>
          <w:i/>
        </w:rPr>
        <w:t>Похоже,  что  снова  возвращаемся  к  вопросам   объективности  и  справедливости  в  определении  веса  наркотического  средства</w:t>
      </w:r>
      <w:r w:rsidR="00513417">
        <w:rPr>
          <w:i/>
        </w:rPr>
        <w:t>,  вменяемого обвиняемому  по  ст.</w:t>
      </w:r>
      <w:bookmarkStart w:id="0" w:name="_GoBack"/>
      <w:bookmarkEnd w:id="0"/>
      <w:r w:rsidR="00513417">
        <w:rPr>
          <w:i/>
        </w:rPr>
        <w:t>ст.228,  228.1  УК  РФ</w:t>
      </w:r>
      <w:r>
        <w:t xml:space="preserve">». </w:t>
      </w:r>
    </w:p>
    <w:p w:rsidR="00513417" w:rsidRDefault="00513417" w:rsidP="00D910B5">
      <w:pPr>
        <w:pStyle w:val="ConsPlusNormal"/>
        <w:ind w:firstLine="540"/>
        <w:jc w:val="both"/>
      </w:pPr>
    </w:p>
    <w:p w:rsidR="00513417" w:rsidRDefault="00513417" w:rsidP="00513417">
      <w:pPr>
        <w:pStyle w:val="ConsPlusNormal"/>
        <w:jc w:val="both"/>
      </w:pPr>
      <w:r>
        <w:t>=====================================================</w:t>
      </w:r>
    </w:p>
    <w:p w:rsidR="00D910B5" w:rsidRDefault="00D910B5" w:rsidP="00D910B5">
      <w:pPr>
        <w:pStyle w:val="ConsPlusNormal"/>
        <w:ind w:firstLine="540"/>
        <w:jc w:val="both"/>
      </w:pPr>
    </w:p>
    <w:p w:rsidR="002C6975" w:rsidRDefault="002C6975" w:rsidP="00D910B5">
      <w:pPr>
        <w:pStyle w:val="ConsPlusNormal"/>
        <w:ind w:firstLine="540"/>
        <w:jc w:val="both"/>
      </w:pPr>
    </w:p>
    <w:tbl>
      <w:tblPr>
        <w:tblW w:w="9923" w:type="dxa"/>
        <w:jc w:val="center"/>
        <w:tblInd w:w="108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2C6975" w:rsidRPr="002C6975" w:rsidTr="00D00CCA">
        <w:trPr>
          <w:cantSplit/>
          <w:trHeight w:val="160"/>
          <w:jc w:val="center"/>
        </w:trPr>
        <w:tc>
          <w:tcPr>
            <w:tcW w:w="3402" w:type="dxa"/>
            <w:tcBorders>
              <w:bottom w:val="thinThickThinSmallGap" w:sz="24" w:space="0" w:color="auto"/>
            </w:tcBorders>
          </w:tcPr>
          <w:p w:rsidR="002C6975" w:rsidRPr="002C6975" w:rsidRDefault="002C6975" w:rsidP="002C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5805" cy="200342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bottom w:val="thinThickThinSmallGap" w:sz="24" w:space="0" w:color="auto"/>
            </w:tcBorders>
          </w:tcPr>
          <w:p w:rsidR="002C6975" w:rsidRPr="002C6975" w:rsidRDefault="002C6975" w:rsidP="002C697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pacing w:val="34"/>
                <w:sz w:val="28"/>
                <w:szCs w:val="20"/>
                <w:lang w:eastAsia="ru-RU"/>
              </w:rPr>
            </w:pPr>
            <w:r w:rsidRPr="002C6975">
              <w:rPr>
                <w:rFonts w:ascii="Arial Narrow" w:eastAsia="Times New Roman" w:hAnsi="Arial Narrow" w:cs="Times New Roman"/>
                <w:b/>
                <w:spacing w:val="34"/>
                <w:sz w:val="28"/>
                <w:szCs w:val="20"/>
                <w:lang w:eastAsia="ru-RU"/>
              </w:rPr>
              <w:t>БЮРО НЕЗАВИСИМОЙ ЭКСПЕРТИЗЫ</w:t>
            </w:r>
          </w:p>
          <w:p w:rsidR="002C6975" w:rsidRPr="002C6975" w:rsidRDefault="002C6975" w:rsidP="002C69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C6975" w:rsidRPr="002C6975" w:rsidRDefault="002C6975" w:rsidP="002C697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2C6975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«</w:t>
            </w:r>
            <w:r w:rsidRPr="002C6975">
              <w:rPr>
                <w:rFonts w:ascii="Times New Roman" w:eastAsia="Times New Roman" w:hAnsi="Times New Roman" w:cs="Times New Roman"/>
                <w:sz w:val="48"/>
                <w:szCs w:val="20"/>
                <w:lang w:eastAsia="ru-RU"/>
              </w:rPr>
              <w:t xml:space="preserve"> </w:t>
            </w:r>
            <w:r w:rsidRPr="002C6975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ВЕРСИЯ</w:t>
            </w:r>
            <w:r w:rsidRPr="002C6975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 xml:space="preserve"> »</w:t>
            </w:r>
          </w:p>
          <w:p w:rsidR="002C6975" w:rsidRPr="002C6975" w:rsidRDefault="002C6975" w:rsidP="002C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75" w:rsidRPr="002C6975" w:rsidRDefault="002C6975" w:rsidP="002C6975">
            <w:pPr>
              <w:keepNext/>
              <w:spacing w:after="0" w:line="240" w:lineRule="auto"/>
              <w:jc w:val="both"/>
              <w:outlineLvl w:val="5"/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ru-RU"/>
              </w:rPr>
            </w:pPr>
            <w:r w:rsidRPr="002C6975"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ru-RU"/>
              </w:rPr>
              <w:t xml:space="preserve">      Общество с ограниченной ответственностью</w:t>
            </w:r>
          </w:p>
          <w:p w:rsidR="002C6975" w:rsidRPr="002C6975" w:rsidRDefault="002C6975" w:rsidP="002C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</w:p>
          <w:p w:rsidR="002C6975" w:rsidRPr="002C6975" w:rsidRDefault="002C6975" w:rsidP="002C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C69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107076, Москва, ул. Матросская Тишина, д. 23, стр.1.</w:t>
            </w:r>
          </w:p>
          <w:p w:rsidR="002C6975" w:rsidRPr="002C6975" w:rsidRDefault="002C6975" w:rsidP="002C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val="en-US" w:eastAsia="ru-RU"/>
              </w:rPr>
            </w:pP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eastAsia="ru-RU"/>
              </w:rPr>
              <w:t xml:space="preserve"> тел</w:t>
            </w: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val="en-US" w:eastAsia="ru-RU"/>
              </w:rPr>
              <w:t>.:</w:t>
            </w: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eastAsia="ru-RU"/>
              </w:rPr>
              <w:t>8(499)</w:t>
            </w: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val="en-US" w:eastAsia="ru-RU"/>
              </w:rPr>
              <w:t>268-81-73, (495)787-33-23</w:t>
            </w: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eastAsia="ru-RU"/>
              </w:rPr>
              <w:t>,</w:t>
            </w:r>
            <w:r w:rsidRPr="002C6975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0"/>
                <w:lang w:val="en-US" w:eastAsia="ru-RU"/>
              </w:rPr>
              <w:t xml:space="preserve">798-40-11 </w:t>
            </w:r>
          </w:p>
          <w:p w:rsidR="002C6975" w:rsidRPr="002C6975" w:rsidRDefault="002C6975" w:rsidP="002C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75" w:rsidRPr="002C6975" w:rsidRDefault="002C6975" w:rsidP="002C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WWW.VERSIA.ORG</w:t>
            </w:r>
          </w:p>
        </w:tc>
      </w:tr>
    </w:tbl>
    <w:p w:rsidR="002C6975" w:rsidRPr="002C6975" w:rsidRDefault="002C6975" w:rsidP="002C697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СПЕЦИАЛИСТА</w:t>
      </w: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суждение специалиста, </w:t>
      </w:r>
      <w:proofErr w:type="gram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</w:t>
      </w:r>
      <w:proofErr w:type="gram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данное им по вопросам,</w:t>
      </w: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входящим в его профессиональную компетенцию (документ)</w:t>
      </w:r>
    </w:p>
    <w:p w:rsidR="002C6975" w:rsidRPr="002C6975" w:rsidRDefault="002C6975" w:rsidP="002C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795                                                                                     от 13 июля  2018 г.</w:t>
      </w:r>
    </w:p>
    <w:p w:rsidR="002C6975" w:rsidRPr="002C6975" w:rsidRDefault="002C6975" w:rsidP="002C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Гладышев Дмитрий Юрьевич, имеющий высшее химическое и юридическое образование, ученую степень кандидата химических наук, свидетельство № 003119 на право производства экспертиз наркотических и сильнодействующих средств, выданное МВД РФ, стаж экспертной работы 27 лет по запросу адвоката, сделанному в соответствии с ч.1 п.3 ст. 53 ст. 86 УПК РФ, проанализировал текст заключения эксперта № 2084 от 19.10.2017 г., выполненного экспертом ЭКЦ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УВД по ЦАО ГУ МВД России по г. Москве Шило Н.С. и в соответствии с ч.3 ст.58, ст.80 УПК РФ  разъяснил вопросы,  входящие в его  профессиональную компетенцию, представив заключение специалиста.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ответственности специалиста по ст. 307 УК РФ за дачу заведомо ложных показаний, даваемых им при допросе в суде по вопросам, отражённым в настоящем заключении специалиста, осведомлен.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разъяснения и представления  суждения  специалисту  были поставлены следующие вопросы:</w:t>
      </w:r>
    </w:p>
    <w:p w:rsidR="002C6975" w:rsidRPr="002C6975" w:rsidRDefault="002C6975" w:rsidP="002C6975">
      <w:pPr>
        <w:numPr>
          <w:ilvl w:val="0"/>
          <w:numId w:val="2"/>
        </w:numPr>
        <w:spacing w:after="0" w:line="240" w:lineRule="auto"/>
        <w:ind w:left="0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текст заключения эксперта № 2084 от 19.10.2017 г., выполненного экспертом ЭКЦ УВД по ЦАО ГУ МВД России по г. Москве Шило Н.С.  и разъяснить, являются ли его выводы научно обоснованными и мотивированными?</w:t>
      </w:r>
    </w:p>
    <w:p w:rsidR="002C6975" w:rsidRPr="002C6975" w:rsidRDefault="002C6975" w:rsidP="002C6975">
      <w:pPr>
        <w:numPr>
          <w:ilvl w:val="0"/>
          <w:numId w:val="2"/>
        </w:numPr>
        <w:spacing w:after="0" w:line="240" w:lineRule="auto"/>
        <w:ind w:left="0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ли представленное для анализа заключение эксперта требованиям действующих методик экспертного исследования наркотических средств (психотропных веществ) и законодательству?</w:t>
      </w: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СУЖДЕНИЕ ПО ПОСТАВЛЕННЫМ ДЛЯ РАЗЪЯСНЕНИЯ ВОПРОСАМ, ИССЛЕДОВАНИЕ  ПРЕДСТАВЛЕННОГО ДЛЯ АНАЛИЗА ДОКУМЕНТА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Специалист считает целесообразным наиболее  значимые  части заключения эксперта приводить в виде цитирования без комментария.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Подробный комментарий научной обоснованности выводов и  исследовательской части заключения приводится специалистом после краткого отражения текста заключения эксперта.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разрешение заключения  эксперта № 2084  от 19.10.2017 г.  следователем был поставлен следующий вопрос: «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Являются ли вещества, изъятые в ходе личного досмотра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Сарина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 и представленные на экспертизу наркотическим средством, если да то каким именно и какова их масса?».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   указывается, что на экспертизу был представлен один заклеенный, опечатанный  бумажный конверт, имеющих пояснительные надписи и подписи.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Внутри конверта  находились: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- вещества в виде двенадцати однотипных таблеток  (объекты 1-12)  розового цвета круглой формы… Масса каждой таблетки  объекты  (1-10)  составила по 0,33 г,  масса каждой таблетки (объекты 11,12) составила 0,34 г  (общая масса таблеток (объекты 1-12) составила 3,96 г;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- спрессованное вещество  (объект 13) растительного происхождения в виде куска, формой близкой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прямоугольной, тёмно-коричневого цвета с пряным запахом, характерным для растения конопли. Масса вещества  (объект 13) составила 0,3 г». </w:t>
      </w:r>
    </w:p>
    <w:p w:rsidR="002C6975" w:rsidRPr="002C6975" w:rsidRDefault="002C6975" w:rsidP="002C6975">
      <w:pPr>
        <w:tabs>
          <w:tab w:val="left" w:pos="565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Взвешивание  веществ  эксперт производила на весах 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Sartorius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BP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121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S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», заводской номер 13403389.  Для оптической микроскопии использовала микроскоп «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LEICA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FS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4000», кратность увеличения </w:t>
      </w:r>
      <w:r w:rsidRPr="002C697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–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400 х. Исследование методом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хроматомасс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-спектрометрии проводила на газовом хроматографе «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Trace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GC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модели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Polaris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Q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масс-селективным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детектором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MSD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(условия анализа приведены, заводской номер не указан).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заключении указаны методические  рекомендации  в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выполнялось исследование   и  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пробоподготовка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объектов экспертизы.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таблеток (объекты (1-12)  эксперт осуществляла  методом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-спектрометрии,  вещества растительного происхождения (объект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изучалось методами оптической микроскопии и 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-спектрометрии,  описание эксперимента  имеет  следующее содержание: </w:t>
      </w:r>
      <w:proofErr w:type="gramEnd"/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… В результате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хроматографического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разделения и идентификации компонентов по времени удерживания и масс-спектрам (библиотека масс-спектров NIST/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EPA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NIH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NIST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05) на каждой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хроматограмме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экстрактов исследуемых веществ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(прим. специалиста объекты 1-12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выявлены пики  МДМА (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- 3,4 –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метилендиокси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-N-альфа-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диметил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-фенил-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этиламин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 производного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)…</w:t>
      </w:r>
      <w:proofErr w:type="gramEnd"/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 исследуемом препарате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(прим. специалиста объект 13)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наблюдали: фрагменты  верхней и нижней эпидермы ( кожицы)  листа с …волосками  со вздутым основанием, круглыми сидячими желёзками… - анатомические признаки характерные для растения конопли …опрыскивали 0,5% раствором красителя прочного синего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водном растворе. При этом наблюдали появление оранжево-красного окрашивания, свидетельствующего о возможном наличии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каннабиноидов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 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хроматографического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разделения и идентификации компонентов по времени удерживания и масс-спектрам (библиотека масс-спектров NIST/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EPA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NIH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NIST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05) на 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хроматограмме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экстракта  вещества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(прим. специалиста объект 13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выявлены пики 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каннабидиола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каннабинола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gramEnd"/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На основании внешнего вида, органолептических данных анатомических признаков и наличия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каннабидиола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каннабинола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сделать вывод, что спрессованное вещество растительного происхождения, представленное на экспертизу, является наркотическим средством – гашишем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анашой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смолой,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каннабиса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проведённого исследования экспертом   сформулированы следующие выводы:  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«Вещества, в виде двенадцати таблеток, общей массой 3,96 г, изъятые в ходе личного досмотра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Сарина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 и представленные на экспертизу, содержат в своём составе наркотическое средство  МДМА (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-3,4 –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метилендиокси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-N-альфа-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диметил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-фенил-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этиламин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 производное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включённые в Перечень наркотических средств, психотропных веществ и их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прекурсоров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(Список 1 Перечня  разд. Наркотические средства), подлежащих контролю в РФ  (Постановление Правительства от 30.06.1998</w:t>
      </w:r>
      <w:proofErr w:type="gram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 № 681)  с изменениями и дополнениями).     </w:t>
      </w:r>
      <w:proofErr w:type="gramEnd"/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\   Спрессованное вещество растительного происхождения, массой 0,3 г, изъятое в ходе личного досмотра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Сарина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  и представленное  на экспертизу,  является наркотическим средством – гашишем 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анашой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смолой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каннабиса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 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Проведенный  специалистом  анализ  текста  заключения   эксперта № 2084 от 19.10.2017 г  выполненного Шило Н.С.  показывает, что её выводы нельзя признать научно-обоснованными и мотивированными.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Диагностика наркотических средств: - МДМА (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-3,4 –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метилендиокси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-N-альфа-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диметил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-фенил-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этиламина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); - производного  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и - гашиша якобы </w:t>
      </w:r>
      <w:proofErr w:type="gram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определённых</w:t>
      </w:r>
      <w:proofErr w:type="gram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анализируемом заключении эксперта,  не  подтверждена  практическими данными.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Исследовательская часть заключения эксперта вместо полноценного исследования содержит только одно фактическое измерение в виде определения массы веществ. В заключении отсутствует общепринятое научное описание исследования, выполненного методом 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-спектрометрии.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Заключение  эксперта   не </w:t>
      </w:r>
      <w:proofErr w:type="gram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содержит  ответ на вопрос являются</w:t>
      </w:r>
      <w:proofErr w:type="gram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таблетки, представленные на исследование (все в совокупности наркотическим средством). Размер наркотических  средства  МДМА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производного  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якобы обнаруженных в составе таблеток не установлен.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указанные замечания подробно.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Существующая многолетняя практика исследования наркотических средств и психотропных веществ, сформировала общепринятый единый научно-методический подход к исследованию веществ неизвестной природы с целью диагностики наркотического средства (психотропного вещества) [см., например: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Ведищев Н.П., Гладышев Д.Ю. / «Незаконный оборот наркотических средств, психотропных веществ или их аналогов (вопросы квалификации, расследования, ОРМ, экспертизы): монография», М.: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Юрлитформ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, 2016 – 208 с].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Суть данного подхода заключается в том, что на первой стадии исследования эксперт определяет группу наркотических средств (психотропных веществ), к которым может быть отнесён представленный на экспертизу объект исследования. Эксперты, как правило, выделяют две наиболее распространённые группы наркотических средств. Первая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–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это наркотические средства, получаемые из веществ растительного происхождения (например, конопли, мака и др. растений). Вторая группа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–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это вещества, получаемые в результате химического синтеза.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Для выявления наркотических средств (психотропных веществ) в объектах экспертизы, представляющих собой смеси или растворы, необходимо отделить от не обладающих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психоактивными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свойствами веществ наркотически активные компоненты (психотропные вещества), установить, что они не привнесены в смесь извне и не являются случайными примесями (не попали в объект исследования с упаковки, рук оперативного сотрудника или эксперта, лабораторной посуды и т.п.).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Естественно, необходимо диагностировать полный химический состав и количественное содержание отдельных компонентов в смеси.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диагностике всех без исключения видов наркотических средств (психотропных веществ) обязательным является следующее: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исследуемых объектов должна быть определена влажность, наличие или отсутствие посторонних примесей (всё это влияет на правильность и точность определения количества наркотического средства);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каждого представленного на экспертизу вещества, должна быть отобрана представительная проба;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должны быть представлены сведения о государственной поверке используемого экспертом измерительного оборудования;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приведены утверждённые методические рекомендации, ведомственные инструкции, ГОСТы и др. стандарты, по которым проводится исследование. Если экспертом применяется оригинальная методика, не утверждённая в установленном порядке, то необходимо дать на неё литературную ссылку или привести её полное описание;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экспертизы все произведённые с веществами манипуляции должны быть подробно описаны;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эксперта должно содержать общепринятые научные и практические данные: расчёты, результаты анализов в виде численных значений измеряемых величин, графики, оригинальные спектры,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хроматограммы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рентгенограммы и иные оригинальные изображения результатов физико-химических экспериментов;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эксперта должны быть научно-обоснованными и мотивированными, содержать полные и правдивые ответы на поставленные вопросы.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таким является общепринятый алгоритм исследования веществ неизвестной природы для правильной и законной диагностики наркотического средства (психотропного вещества) и определения его количества (размера), чтобы заключение эксперта в полной мере соответствовало требованиям закона №73-ФЗ от 31.05.2001 г. «О государственной судебно-экспертной деятельности в РФ».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Анализируемое заключение, выполненное экспертом Шило Н.С.   указанным   требованиям  не  соответствует.</w:t>
      </w:r>
    </w:p>
    <w:p w:rsidR="002C6975" w:rsidRPr="002C6975" w:rsidRDefault="002C6975" w:rsidP="002C6975">
      <w:pPr>
        <w:numPr>
          <w:ilvl w:val="0"/>
          <w:numId w:val="3"/>
        </w:numPr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анализируем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ом 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заключени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эксперта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отсутствуют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б исправности и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поверке использованного оборудования (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весов и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-спектрометра)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это серьёзн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недостаток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Так ст. 9 Федерального закона РФ «Об обеспечении единства измерений» предписывает, чтобы все измерения физических величин по поручению суда, органов прокуратуры, государственных органов исполнительной власти проводились только на сертифицированном и поверенном измерительном оборудовании.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Экспертное заключение, выполненное на не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поверенном оборудовании, может быть оспорено в суде по формальным основаниям (как доказательство, полученное с нарушением Закона).</w:t>
      </w:r>
    </w:p>
    <w:p w:rsidR="002C6975" w:rsidRPr="002C6975" w:rsidRDefault="002C6975" w:rsidP="002C6975">
      <w:pPr>
        <w:numPr>
          <w:ilvl w:val="0"/>
          <w:numId w:val="3"/>
        </w:numPr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 действующие методики анализа наркотических средств (в том числе те, на которые ссылается эксперт) содержат предписание использовать для установления химического состава, правильного диагностирования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психоактивного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вещества и определения его количества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совокупность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физико-химических методов исследования, таких как капельные цветные реакции, тонкослойная, газовая, жидкостная хроматография, масс-спектрометрия, И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К-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УФ- спектроскопия. Такого полноценного физико-химического исследования анализируемое заключение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эксперта не содержит, эксперт для идентификации наркотических средств  ограничилась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одним-единственным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методом исследования –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-спектрометрией. Хотя этот метод и является сочетанием двух методов, но они не подтверждают друг друга, а работают совместно.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Таким образом, анализируемое заключение эксперта не соответствует требованиям применяемых методик исследования наркотических средств, нарушены такие требования к экспертным заключениям, как полнота и всесторонность исследований.</w:t>
      </w:r>
    </w:p>
    <w:p w:rsidR="002C6975" w:rsidRPr="002C6975" w:rsidRDefault="002C6975" w:rsidP="002C6975">
      <w:pPr>
        <w:numPr>
          <w:ilvl w:val="0"/>
          <w:numId w:val="3"/>
        </w:numPr>
        <w:spacing w:after="0" w:line="240" w:lineRule="auto"/>
        <w:ind w:firstLine="73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Согласно принятым криминалистическим методикам, в исследовании любого неизвестного вещества должна присутствовать стадия визуального исследования, в которой определяются: внешний вид, цвет, консистенция,  состояние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–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влажное или сухое (См. методику В.И. Сорокин, Е.П.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Семкин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А.В. Беляев «Отбор проб при исследовании наркотических веществ», ЭКЦ МВД РФ, Москва, 1993 г.). Эксперт на эту методику ссылается, но, как видно из анализируемых заключений,  влажность веществ объектов исследования не определяла. В этом случае масса веществ будет завышена на 10-30 %. </w:t>
      </w:r>
    </w:p>
    <w:p w:rsidR="002C6975" w:rsidRPr="002C6975" w:rsidRDefault="002C6975" w:rsidP="002C6975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Анализируемое заключение эксперта является примером формального подхода к выполнению судебных экспертиз. Из представленных  заключений эксперта, не усматривается выполнение предварительной процедуры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хроматографирования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холостых проб растворителей-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экстрагентов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Сведений о том, что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хроматографическая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колонка и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применённые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экспертом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экстрагенты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проверялись на наличие следовых, но детектируемых (обнаруживаемых) наркотических средств, эксперт не сообщает. Вполне возможно, что обнаруженные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психоактивные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вещества на самом деле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являлись примесью в растворителе или в колонке хроматографа, так как особенностью данного метода исследования является его высокая чувствительность (до 10</w:t>
      </w:r>
      <w:r w:rsidRPr="002C6975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>-11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г), что накладывает особые требования к процедуре анализа, называемые «хорошей лабораторной практикой».</w:t>
      </w:r>
    </w:p>
    <w:p w:rsidR="002C6975" w:rsidRPr="002C6975" w:rsidRDefault="002C6975" w:rsidP="002C6975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Анализируемое заключение эксперта является примером формального подхода к выполнению экспертных исследований. Все действующие методики экспертного анализа и нормативные акты указывают на необходимость всестороннего полного описания исследования и выявленных экспертом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криминалистически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- значимых признаков. В анализируемом заключении  этого не наблюдается, выполненные исследования описаны скудно и поверхностно. Описание каждого химического исследования занимает лишь несколько строк. В заключении отсутствует описание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хроматограмм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масс-спектров объектов исследования (не описываются проявившиеся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хроматографические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пики, их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интенсивности и время выхода, пики ионов на масс-спектрах, не приводятся значения m/z). Отсутствие оригинальных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хроматограмм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масс-спектров является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грубейшим нарушением ч. 3 ст. 204 УПК РФ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, в соответствии с которой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«материалы, иллюстрирующие заключение эксперта (фотографии, схемы, графики и т.п.), прилагаются к заключению и являются его составной частью»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. В соответствии со ст. 8 закона ФЗ-73 «О государственной судебно-экспертной деятельности в РФ»: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«Заключение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и практических данных»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 Оригинальные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хроматограммы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, масс-спектры или их фотографии как раз и являются этими практическими данными.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Отсутствие практических данных в анализируемом заключении лишает какой-либо возможности проверить и установить достоверность выводов эксперта в целом.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Обращает на себя внимание, что эксперт не проводит фактического сравнения масс-спектров объектов исследования с библиотечными масс-спектрами. Обычно в экспертной практике полученные на приборе масс-спектры сравниваются самим прибором (масс-спектрометром) в автоматическом режиме с библиотечными масс-спектрами (широко известны такие библиотеки масс-спектров, как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NIST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2C6975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WILLEY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АИПСИН и т.д.).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Результатом сравнения и обнаруженного совпадения масс-спектров является перечень соединений, составленный прибором по ранжированию вероятности их совпадения, которая выражается в процентах и может быть различна – от 10 до 99 %. Из заключений эксперта не видно, как на самом деле производилось сравнение масс-спектров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–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вручную (визуально) или в автоматическом режиме самим прибором, не приведены изображения полученных масс-спектров и масс-спектров, содержащихся в библиотеках (образцов сравнения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), не указана количественная вероятность совпадения сравниваемых масс-спектров в процентах. Это является прямой обязанностью эксперта, но она этого не сделала.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6. Особого рассмотрения требуют выводы, сформулированные экспертом.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Примечательно, что в заключени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и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эксперта Шило Н.С. 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выводы не содержат прямого ответа на вопрос: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«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u w:val="single"/>
          <w:lang w:eastAsia="ru-RU"/>
        </w:rPr>
        <w:t xml:space="preserve">являются ли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таблетки (все в совокупности) наркотическим средством?»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Ответ эксперта: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«вещество таблеток общей массой 3,96 г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u w:val="single"/>
          <w:lang w:eastAsia="ru-RU"/>
        </w:rPr>
        <w:t>содержит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в своём составе наркотическое средство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наркотическое средство  МДМА (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-3,4 –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метилендиокси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-N-альфа-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диметил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-фенил-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этиламин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 производное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)».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существу указанного вывода возникают как минимум два вопроса: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- какое  конкретное  содержание МДМА в таблетках?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-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какое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именно производное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их состав?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не праздные, так как н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аучным критерием отнесения исследуемого вещества к наркотическому  средству или психотропному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веществу является свойство данного вещества обладать наркотическим или психотропным воздействием на организм человека,  т.е.  оказывать специфическое влияние на центральную нервную систему (стимулирующее,  возбуждающее, угнетающее, 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галюциногенное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др.) и способное вызывать негативные  последствия  в виде,  привыкания, возникновения физической и психической зависимости,  расстройства здоровья и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т.п.  Это воздействие  возникает при превышении определенной дозы, принятой человеком, своей для каждого наркотического средства (психотропного вещества). Эти дозы, с приема которых начинается проявление наркотического (психотропного) эффекта, определены наркологами также для каждого наркотического вещества.  Это не одна или  несколько  молекул,  а вполне осязаемые количества,  исчисляемые,  как правило,  миллиграммами чистого наркотического вещества.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Именно  поэтому в Определении Конституционного суда РФ от 8 февраля  2007 года №290-О-П  говорится, что «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Суды общей юрисдикции при разрешении ...  уголовных дел...  должны учитывать количество,  свойства, степень воздействия на организм человека того или иного наркотического средства, а также другие обстоятельства  конкретного  уголовного  дела...»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(аналогичная формулировка содержалась также в постановлении № 2 пленума Верховного суда РФ от и 27.04.1993 г.  и постановлении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Пленума Верховного суда № 9 от 27.05.98 г). Как уже указывалось, при отсутствии объективных данных о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полном химическом составе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исследованных смесей веществ и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количественном содержании МДМА и </w:t>
      </w:r>
      <w:proofErr w:type="gram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производного</w:t>
      </w:r>
      <w:proofErr w:type="gram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)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говорить о том, что экспертом  достоверно  определено  именно наркотическое средство   нельзя.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7. Обращает на себя внимание, что отвечая на вопрос о массе наркотического средства, эксперт просто приводит суммарную  массу вещества таблеток, причём значение их массы указывает неверно, так как масса 12 таблеток составляет не 3,96 г, а 3,98 г. Примечательно, что указанное в заключени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и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эксперта значение массы вещества не учитывает влажность, а это в корне не верно.  Из экспертной практики хорошо известно, что даже кажущиеся высушенными порошки и спрессованные в таблетки формы  никогда не бывают абсолютно сухими. Как правило, они содержат от 10 до 30 % влаги, и поэтому должны высушиваться до постоянной массы в эксикаторе над влагопоглощающим агентом при комнатной температуре.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Кроме того, в соответствие со ст. 8 Закона № 73-ФЗ  «О государственной судебно-экспертной деятельности в РФ»,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«Эксперт проводит исследования объективно, на строго научной и практической основе, в пределах соответствующей специальности»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а это значит, что эксперт обязан знать, что масса вещества зависит от влажности, и необходимо 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всегда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при определении массы высушивать вещество и доводить его массу до постоянной величины.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Строго говоря, применяя в выводах формулировку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«вещество ... содержит в своём составе МДМА и производное </w:t>
      </w:r>
      <w:proofErr w:type="spellStart"/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»,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эксперт Шило Н.С.  на самом деле лишь констатирует факт, что в составе таблеток она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обнаружила присутствие какого-то количества (неизвестно какого) указанных наркотических средств.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ru"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val="ru" w:eastAsia="ru-RU"/>
        </w:rPr>
        <w:t xml:space="preserve">         Эта вопиющая неполнота исследования является непреодолимым препятствием для установления размера наркотического средства, представленного на экспертизу,   разъясним  почему. 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2006 году Правительство РФ  своим постановлением (см. Постановление Правительства РФ от 07.02.2006 г. № 76) расширило круг веществ, на которые распространяются меры контроля в виде запрещения оборота, с этого момента запрещение оборота стало распространяться на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"Все смеси, в состав которых входит хотя бы одно наркотическое средство или психотропное вещество, перечисленное в списке I, независимо от их содержания в смеси"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Эти смеси веществ нельзя распространять, хранить, перевозить и т.д. (они запрещены к обороту).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Вместе с тем, 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для определения квалифицирующих обстоятельств совершённого преступления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(меры ответственности за незаконные операции с наркотическим средством) – то есть для определения, произошел ли незаконный оборот наркотического средства (психотропного вещества) в значительном, крупном или особо крупном размере, имеет принципиальное значение установления факта является ли объект исследования индивидуальным веществом, или смесью с другими веществами.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«Размер» наркотического средства определяется для целей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ст.ст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228, 228.1, 229 и 229.1 УК РФ, согласно Постановлению Правительства РФ от 01.10.2012г. № 1002, в котором установлено количество в граммах 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индивидуального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наркотического средства (психотропного вещества), а не количество общей массы в граммах. Исходя из определённого химического состава смеси, необходимо действовать, сообразуясь с требованиями указанного Постановления Правительства, в котором 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 xml:space="preserve">«размер» наркотического средства (психотропного вещества) для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>смесей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 xml:space="preserve"> определяется из содержания «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u w:val="single"/>
          <w:lang w:eastAsia="ru-RU"/>
        </w:rPr>
        <w:t>... наркотического средства или психотропного вещества Списка I, для которого установлены более строгие меры контроля»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.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Например, если исследуемое вещество представляет собой смесь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МДМА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и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глюкозы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то «значительность размера» считается по количеству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МДМА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так как по нему меры контроля есть, а по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глюкозе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они отсутствуют.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Если же исследуемое вещество содержит смесь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МДМА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) и его производных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то «значительность размера» определяется по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эфедрону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меткатинону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) и его производным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так как для него меры контроля более строгие: «значительный размер»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эфедрона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меткатинона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 и его производных составляет количество, превышающее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0,2 г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а для МДМА  аналогичный показатель составляет более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0,6 г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Иным способом реализовать выполнение требований Постановления Правительства РФ</w:t>
      </w:r>
      <w:proofErr w:type="gram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от 01.10.2012г. № 1002 не возможно.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Постановлении Правительства РФ от 01.10.2012 г. № 1002 имеются несколько веществ, для которых применяется другой порядок определения размера смесей, содержащих эти вещества. Так в Постановлении указано: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«Размеры распространяются на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u w:val="single"/>
          <w:lang w:eastAsia="ru-RU"/>
        </w:rPr>
        <w:t>смеси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(препараты) указанного наркотического средства или психотропного вещества».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Эти вещества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помечены символом **. Наркотические средства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МДМА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эфедрон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(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меткатинон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) и его производные  таким символом не отмечены, соответственно, их размер на смеси (препараты), их содержащие, не распространяется.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Поэтому у эксперта не было никаких оснований определять размер МДМА  по общей массе объектов  исследования.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Наличие фармакологически активных добавок и нейтральных наполнителей иногда имеет решающее значение при определении размера наркотического средства (психотропного вещества). Для решения вопроса об отнесении объекта экспертизы к наркотическому средству (психотропному веществу) и определению его количества (значительности размера) эксперт-химик, которой  было поручено провести экспертизу, обязана была определить полный состав веществ, входящих в объекты экспертизы, с обязательным определением количества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психоактивных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веществ, и соотнести его со Списками Перечня, утвержденного Правительством РФ. Только в случае, когда в объект экспертизы входят исключительно перечисленные в списке I и II вещества, эксперт-химик с полным правом может отнести такой объект к наркотическому средству (психотропному веществу). </w:t>
      </w:r>
      <w:proofErr w:type="gram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случае, когда не все 100% объекта экспертизы можно отнести к Перечню наркотических средств, а только какую-то его часть, пусть даже значительную, то для решения вопроса о том, является ли весь объект экспертизы наркотическим средством (психотропным веществом), требуются специальные познания еще и нарколога, который должен определиться с наркотическим воздействием этой конкретной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психоактивной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смеси (препарата), в зависимости от её состава.</w:t>
      </w:r>
      <w:proofErr w:type="gram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Поэтому в большинстве случаев решение вопроса о наркотическом средстве (психотропном веществе) относится к компетенции комплексной химической, фармакологической или наркологической экспертизы.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мнению специалист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эксперт, не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выполняя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полном объеме химическое исследование, вводит следствие и суд в заблуждение.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указывалось выше Конституционный Суд Российской Федерации в определении от 8 февраля 2007 г. № 290-О-П, суды общей юрисдикции должны учитывать количество, свойства, степень воздействия на организм человека того или иного наркотического средства, а также другие обстоятельства конкретного уголовного дела.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разъяснениям, содержащимся в п. 4 постановления Пленума Верховного Суда Российской Федерации от 15 июня 2006 г. № 14, при решении вопроса о размере наркотического средства, включённого в Список I, содержащегося в смеси с нейтральным веществом, суду следует исходить из предназначения указанной смеси для немедицинского потребления.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Экспертом  при выполнении  исследования не разрешён вопрос о том,  для какой цели 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МДМА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смешано с иными веществами, в этой связи суд и следствие фактически лишены </w:t>
      </w:r>
      <w:r w:rsidRPr="002C697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возможности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охватывалось ли умыслом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дальнейшее немедицинское потребление таких смесей  либо его действия были направлены на сокрытие таким способом, находящегося в незаконном обороте МДМА  при его хранении.</w:t>
      </w:r>
      <w:proofErr w:type="gramEnd"/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8. По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достоверности исследования объекта 13 и отнесения его к наркотическому средству гашишу у  специалиста имеются серьёзные сомнения.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Согласно Списку наркотических средств Постоянного Комитета по контролю наркотиков,  «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гашиш –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специально приготовленная смесь отделённой смолы, пыльцы растения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каннабис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или смесь, приготовленная путем обработки (измельчением, прессованием и т.д.) верхушек растения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каннабис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с разными наполнителями, независимо от того, какая форма была придана смеси –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таблетки, пилюли, спрессованные плитки, пасты и др."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соответствии с определением, данным Единой Конвенцией ООН о наркотических средствах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смола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каннабиса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означает «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отделённую смолу, неочищенную или очищенную, полученную из растения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каннабис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пособии «Распространённые наркотические средства» авторов Савенко В.Г. и др., выпущенном Экспертно-криминалистическим центром МВД РФ в 1992г., указывается, что гашиш имеет следующие основные анатомо-морфологические признаки: наличие смеси частиц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отдёленной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смолы, пыльцы растения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смеси измельченных верхушек растения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наполнителями. В монографии Н.В. Веселовской и А.Е. Коваленко «Наркотики.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Свойства, действие,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метаболизм» (Пособие для работников наркологических больниц,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наркодиспансеров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химико-токсикологических и судебно-химических лабораторий.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«Триада-Х» 2000г.) указывается, что «гашиш» (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hash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</w:t>
      </w:r>
      <w:r w:rsidRPr="002C6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смола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(смолка), производимая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каннабисом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(CANNABIS SATIVA) в определенный период вегетации, зеленого, темно-коричневого или черного цвета.</w:t>
      </w:r>
      <w:proofErr w:type="gramEnd"/>
    </w:p>
    <w:p w:rsidR="002C6975" w:rsidRPr="002C6975" w:rsidRDefault="002C6975" w:rsidP="002C69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Исходя из определения гашиша – «смола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каннабиса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», эксперт при его диагностике (выявлении) обязана была выделить из объектов исследования смолу и доказать, что это именно смола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каннабиса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Далее, из-за присутствия смолы гашиш оставляет на бумаге  и  полимерной плёнке жирные пятна. Этого признака эксперт Шило Н.С. также не описывает.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Обращает на себя внимание, что при проведении исследования экспертом не обнаружено наличие в объектах экспертизы частиц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отдёленной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смолы или смеси измельченных верхушек растения </w:t>
      </w:r>
      <w:proofErr w:type="spellStart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каннабис</w:t>
      </w:r>
      <w:proofErr w:type="spellEnd"/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с различными наполнителями.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Эксперт описывает лишь следующие анатомические признаки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«фрагменты  верхней и нижней эпидермы (кожицы)  листа с …волосками  </w:t>
      </w:r>
      <w:proofErr w:type="gram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вздутым основанием, круглыми сидячими желёзками…- анатомические признаки характерные для растения конопли…»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.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Каких-либо иных анатомических структур не описано. Эксперт при этом сама подчёркивает, что она наблюдала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«анатомические (диагностические) признаки, характерные для 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u w:val="single"/>
          <w:lang w:eastAsia="ru-RU"/>
        </w:rPr>
        <w:t>растения конопля</w:t>
      </w:r>
      <w:r w:rsidRPr="002C6975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».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действительно, </w:t>
      </w:r>
      <w:r w:rsidRPr="002C6975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это признаки марихуаны, а не гашиша.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Почему эксперт в выводах заключений пишет о гашише – непонятно. Спрессованная в плитки или комки марихуана – не редкость и достаточно часто является предметом незаконного оборота наркотиков.  На  самом деле, гашиш отличается от марихуаны тем, что 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содержит в своём составе именно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смолу</w:t>
      </w: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каннабиса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содержащую более высокую концентрацию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(ТГК), чем другие части растения. Кстати, именно поэтому эти два наркотических средства, получаемые из растения конопля, разделены в постановлении Правительства РФ по степени своей опасности: как известно, гашиш имеет более строгие меры контроля по сравнению с марихуаной. </w:t>
      </w:r>
    </w:p>
    <w:p w:rsidR="002C6975" w:rsidRPr="002C6975" w:rsidRDefault="002C6975" w:rsidP="002C69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9. Из проведённого экспертом исследования, на основании описаний внешнего вида, анатомических признаков и возможного обнаружения </w:t>
      </w:r>
      <w:proofErr w:type="spellStart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можно было бы сделать вывод только о том, что спрессованное вещество  изготовлено с использованием растения конопля. </w:t>
      </w:r>
      <w:r w:rsidRPr="002C697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Для достоверного отнесения объекта исследования к наркотическому средству гашиш данных недостаточно.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Действующим началом всех наркотических средств, получаемых из конопли, является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тетрагидроканнабинол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В соответствии с Постановлениями Правительства РФ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1002 от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01.10.2012г.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размер для смесей, содержащих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тетрагидроканнабинол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чит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ываться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менно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этому веществу, так как для него предусмотрены наиболее строгие меры контроля. В этой связи, определение количества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объекте исследования имеет принципиальное значение, как для диагностики наркотического средства, так и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определения его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размера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Общеизвестно,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что произрастающая в регионах Российской Федерации конопля имеет различное содержание наркотически активных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каннабиноидов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их содержание зависит от сорта конопли, периода вегетации, условий произрастания и т.д.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определив количественное содержание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представленн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исследование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растительном 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веществ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 установив лишь его наличие, нельзя утверждать, что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представленн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 на исследование веществ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пригодн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использования в качестве наркотического средства.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Таким образом, исследовани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эксперт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Шило Н.С. 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проведен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не в полном объёме и не </w:t>
      </w:r>
      <w:proofErr w:type="spellStart"/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явля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тся</w:t>
      </w:r>
      <w:proofErr w:type="spellEnd"/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всесторонним.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Кстати, использованный экспертом метод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хроматомасс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-спектрометрии  позволяет на количественном уровне определять состав наркотических средств, для этих целей служит другой метод – газовая хроматография. Почему этот метод не был использован – не понятно. В методическом пособии «Криминалистическая оценка результатов экспертизы наркотиков растительного происхождения», на которое эксперт Шило Н.С. даже не ссылается, на стр. 35 прямо указано, что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«Анализируемый объект относится к гашишу, если … методом газовой хроматографии установлено, что концентрация </w:t>
      </w:r>
      <w:proofErr w:type="spellStart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тетрагидроканнабинола</w:t>
      </w:r>
      <w:proofErr w:type="spellEnd"/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равна или превышает 0,1%»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Таким образом, данных для отнесения исследуемого объекта к наркотическому средству гашишу – нет из-за некачественного выполнения исследования экспертом Шило Н.С., приведённые ею данные о количестве гашиша не являются научно-обоснованными и мотивированными. 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Подытоживая сказанное -  эксперт Шило Н.С.  представила заключение, в котором грубо  нарушены общепринятые  методики  исследования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наркотических средств (психотропных веществ), экспертиза проведена не в полном объёме, размер наркотических средств не определён, выводы не подтверждены фактическими результатами исследований, следовательно, их нельзя признать аргументированными и научно обоснованными.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постановлением Пленума Верховного суда РФ </w:t>
      </w:r>
      <w:r w:rsidRPr="002C697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 28 от 21.12.2010 г.: 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«</w:t>
      </w:r>
      <w:r w:rsidRPr="002C6975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необоснованным следует считать такое заключение эксперта, в котором недостаточно аргументированы выводы, не применены или неверно применены необходимые методы и методики экспертного исследования</w:t>
      </w:r>
      <w:r w:rsidRPr="002C6975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. Учитывая вышеизложенное, специалист считает, что представленное для анализа заключения эксперта следует считать необоснованным.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Ы В О Д Ы</w:t>
      </w:r>
    </w:p>
    <w:p w:rsidR="002C6975" w:rsidRPr="002C6975" w:rsidRDefault="002C6975" w:rsidP="002C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(ответы на поставленные для разъяснения вопросы)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1). Представленн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ое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>дл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 анализа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эксперта № 2084 от 19.10.2017 г., выполненное старшим экспертом ЭКЦ УВД по ЦАО ГУ МВД России по </w:t>
      </w:r>
      <w:proofErr w:type="spell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 Наталией Сергеевной, не соответствует требованиям применяемых методик исследования наркотических средств (психотропных веществ) и не соответствует законодательным требованиям, предъявляемым к экспертным заключениям. З</w:t>
      </w:r>
      <w:r w:rsidRPr="002C6975">
        <w:rPr>
          <w:rFonts w:ascii="Times New Roman" w:eastAsia="Calibri" w:hAnsi="Times New Roman" w:cs="Times New Roman"/>
          <w:sz w:val="28"/>
          <w:szCs w:val="28"/>
        </w:rPr>
        <w:t xml:space="preserve">аключение эксперта, вопреки требованиям закона, </w:t>
      </w:r>
      <w:r w:rsidRPr="002C6975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2C6975">
        <w:rPr>
          <w:rFonts w:ascii="Times New Roman" w:eastAsia="Calibri" w:hAnsi="Times New Roman" w:cs="Times New Roman"/>
          <w:sz w:val="28"/>
          <w:szCs w:val="28"/>
        </w:rPr>
        <w:t xml:space="preserve"> содержит ответа на вопрос, поставленный на разрешение экспертизы.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заключениях эксперта не установлен полный химический качественный и количественный состав объектов экспертизы. Не определён   размер наркотического средства.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точки зрения специальных познаний эксперта химика, при наличии указанных недостатков, анализируемое заключение эксперта не соответствует требованиям ст.8 Закона ФЗ-73 «О государственной судебно-экспертной деятельности в РФ» и ч. 3 ст. 204 УПК РФ. В соответствии с постановлением Пленума Верховного суда РФ </w:t>
      </w:r>
      <w:r w:rsidRPr="002C697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28 от 21.12.2010 г., такое заключение эксперта следует считать необоснованным.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69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Специалист:</w:t>
      </w: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C6975" w:rsidRPr="002C6975" w:rsidRDefault="002C6975" w:rsidP="002C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кандидат химических наук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Pr="002C697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C69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Гладышев Д.Ю.</w:t>
      </w:r>
    </w:p>
    <w:p w:rsidR="002C6975" w:rsidRPr="002C6975" w:rsidRDefault="002C6975" w:rsidP="00D910B5">
      <w:pPr>
        <w:pStyle w:val="ConsPlusNormal"/>
        <w:ind w:firstLine="540"/>
        <w:jc w:val="both"/>
        <w:rPr>
          <w:lang w:val="x-none"/>
        </w:rPr>
      </w:pPr>
    </w:p>
    <w:sectPr w:rsidR="002C6975" w:rsidRPr="002C6975" w:rsidSect="002C6975">
      <w:pgSz w:w="11906" w:h="16838"/>
      <w:pgMar w:top="1135" w:right="127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FDA"/>
    <w:multiLevelType w:val="hybridMultilevel"/>
    <w:tmpl w:val="DA34B83E"/>
    <w:lvl w:ilvl="0" w:tplc="DEE0CCB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10356796"/>
    <w:multiLevelType w:val="hybridMultilevel"/>
    <w:tmpl w:val="766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6C56"/>
    <w:multiLevelType w:val="hybridMultilevel"/>
    <w:tmpl w:val="7C0EC80C"/>
    <w:lvl w:ilvl="0" w:tplc="FB70AC2C">
      <w:start w:val="1"/>
      <w:numFmt w:val="decimal"/>
      <w:lvlText w:val="%1."/>
      <w:lvlJc w:val="left"/>
      <w:pPr>
        <w:ind w:left="109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B5"/>
    <w:rsid w:val="00110150"/>
    <w:rsid w:val="002C6975"/>
    <w:rsid w:val="00513417"/>
    <w:rsid w:val="00D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5"/>
  </w:style>
  <w:style w:type="paragraph" w:styleId="6">
    <w:name w:val="heading 6"/>
    <w:basedOn w:val="a"/>
    <w:next w:val="a"/>
    <w:link w:val="60"/>
    <w:qFormat/>
    <w:rsid w:val="002C6975"/>
    <w:pPr>
      <w:keepNext/>
      <w:spacing w:after="0" w:line="240" w:lineRule="auto"/>
      <w:ind w:firstLine="426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10B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aliases w:val="текст таблицы,Подпись1,b Знак,b,ТекстНадписи"/>
    <w:basedOn w:val="a"/>
    <w:link w:val="a8"/>
    <w:uiPriority w:val="99"/>
    <w:rsid w:val="00D910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текст таблицы Знак,Подпись1 Знак,b Знак Знак,b Знак1,ТекстНадписи Знак"/>
    <w:basedOn w:val="a0"/>
    <w:link w:val="a7"/>
    <w:uiPriority w:val="99"/>
    <w:rsid w:val="00D91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9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1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D9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910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910B5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2C6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6975"/>
  </w:style>
  <w:style w:type="paragraph" w:styleId="ad">
    <w:name w:val="Plain Text"/>
    <w:basedOn w:val="a"/>
    <w:link w:val="ae"/>
    <w:rsid w:val="002C6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C69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5"/>
  </w:style>
  <w:style w:type="paragraph" w:styleId="6">
    <w:name w:val="heading 6"/>
    <w:basedOn w:val="a"/>
    <w:next w:val="a"/>
    <w:link w:val="60"/>
    <w:qFormat/>
    <w:rsid w:val="002C6975"/>
    <w:pPr>
      <w:keepNext/>
      <w:spacing w:after="0" w:line="240" w:lineRule="auto"/>
      <w:ind w:firstLine="426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10B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aliases w:val="текст таблицы,Подпись1,b Знак,b,ТекстНадписи"/>
    <w:basedOn w:val="a"/>
    <w:link w:val="a8"/>
    <w:uiPriority w:val="99"/>
    <w:rsid w:val="00D910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текст таблицы Знак,Подпись1 Знак,b Знак Знак,b Знак1,ТекстНадписи Знак"/>
    <w:basedOn w:val="a0"/>
    <w:link w:val="a7"/>
    <w:uiPriority w:val="99"/>
    <w:rsid w:val="00D91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9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1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D9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910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910B5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2C6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6975"/>
  </w:style>
  <w:style w:type="paragraph" w:styleId="ad">
    <w:name w:val="Plain Text"/>
    <w:basedOn w:val="a"/>
    <w:link w:val="ae"/>
    <w:rsid w:val="002C6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C69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BD8B07C38EB8BB63895E851D037C431F5E6CFAC496AF1084F4221054FA8AAFC2775DCBE02E93E6CCU" TargetMode="External"/><Relationship Id="rId13" Type="http://schemas.openxmlformats.org/officeDocument/2006/relationships/hyperlink" Target="consultantplus://offline/ref=6119BD8B07C38EB8BB6396508761562F4C16586EFECD98F21A8CAD2E1253EFC5U" TargetMode="External"/><Relationship Id="rId18" Type="http://schemas.openxmlformats.org/officeDocument/2006/relationships/hyperlink" Target="consultantplus://offline/ref=6119BD8B07C38EB8BB63895E851D037C431F5E6FFEC696AF1084F4221054FA8AAFC2775DCBE02692E6CCU" TargetMode="External"/><Relationship Id="rId26" Type="http://schemas.openxmlformats.org/officeDocument/2006/relationships/hyperlink" Target="consultantplus://offline/ref=6119BD8B07C38EB8BB63844D901D037C451E5069FDC596AF1084F4221054FA8AAFC2775DCBE02690E6C7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19BD8B07C38EB8BB63895E851D037C431F5E6CFAC496AF1084F4221054FA8AAFC2775DCAE3E2C3U" TargetMode="External"/><Relationship Id="rId34" Type="http://schemas.openxmlformats.org/officeDocument/2006/relationships/hyperlink" Target="consultantplus://offline/ref=6119BD8B07C38EB8BB63895E851D037C431F5E6FFEC696AF1084F4221054FA8AAFC27755CCEEC9U" TargetMode="External"/><Relationship Id="rId7" Type="http://schemas.openxmlformats.org/officeDocument/2006/relationships/hyperlink" Target="consultantplus://offline/ref=6119BD8B07C38EB8BB6396508761562F4C16586EFECD98F21A8CAD2E1253EFC5U" TargetMode="External"/><Relationship Id="rId12" Type="http://schemas.openxmlformats.org/officeDocument/2006/relationships/hyperlink" Target="consultantplus://offline/ref=6119BD8B07C38EB8BB63895E851D037C431F5E6CFAC496AF1084F4221054FA8AAFC2775DCBE22395E6CBU" TargetMode="External"/><Relationship Id="rId17" Type="http://schemas.openxmlformats.org/officeDocument/2006/relationships/hyperlink" Target="consultantplus://offline/ref=6119BD8B07C38EB8BB63895E851D037C45125F6AF8CFCBA518DDF820175BA59DA88B7B5CCAE527E9C0U" TargetMode="External"/><Relationship Id="rId25" Type="http://schemas.openxmlformats.org/officeDocument/2006/relationships/hyperlink" Target="consultantplus://offline/ref=6119BD8B07C38EB8BB63844D901D037C45175B6DFCCFCBA518DDF820E1C7U" TargetMode="External"/><Relationship Id="rId33" Type="http://schemas.openxmlformats.org/officeDocument/2006/relationships/hyperlink" Target="consultantplus://offline/ref=6119BD8B07C38EB8BB63895E851D037C431F5E6FFEC696AF1084F4221054FA8AAFC27755CDEEC6U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9BD8B07C38EB8BB63895E851D037C45125F6AF8CFCBA518DDF820175BA59DA88B7B5CCBE124E9C1U" TargetMode="External"/><Relationship Id="rId20" Type="http://schemas.openxmlformats.org/officeDocument/2006/relationships/hyperlink" Target="consultantplus://offline/ref=6119BD8B07C38EB8BB63895E851D037C431F5E6CFAC496AF1084F4221054FA8AAFC2775DCAE4E2CFU" TargetMode="External"/><Relationship Id="rId29" Type="http://schemas.openxmlformats.org/officeDocument/2006/relationships/hyperlink" Target="consultantplus://offline/ref=6119BD8B07C38EB8BB63895E851D037C431F5E6CFAC496AF1084F4221054FA8AAFC2775DCAE3E2C3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119BD8B07C38EB8BB63895E851D037C431F5E6CFAC496AF1084F4221054FA8AAFC2775DCAE4E2CFU" TargetMode="External"/><Relationship Id="rId24" Type="http://schemas.openxmlformats.org/officeDocument/2006/relationships/hyperlink" Target="consultantplus://offline/ref=6119BD8B07C38EB8BB63895E851D037C431F5E6FFEC696AF1084F42210E5C4U" TargetMode="External"/><Relationship Id="rId32" Type="http://schemas.openxmlformats.org/officeDocument/2006/relationships/hyperlink" Target="consultantplus://offline/ref=6119BD8B07C38EB8BB63895E851D037C431F5E6CFAC496AF1084F4221054FA8AAFC27759CEEEC6U" TargetMode="External"/><Relationship Id="rId37" Type="http://schemas.openxmlformats.org/officeDocument/2006/relationships/hyperlink" Target="consultantplus://offline/ref=6119BD8B07C38EB8BB63895E851D037C431F5E6CFAC496AF1084F4221054FA8AAFC2775DCAE3E2C3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19BD8B07C38EB8BB63895E851D037C45125F6AF8CFCBA518DDF820175BA59DA88B7B5CCAE527E9C2U" TargetMode="External"/><Relationship Id="rId23" Type="http://schemas.openxmlformats.org/officeDocument/2006/relationships/hyperlink" Target="consultantplus://offline/ref=6119BD8B07C38EB8BB63895E851D037C431F5E6FFEC696AF1084F4221054FA8AAFC2775DCBE22797E6C7U" TargetMode="External"/><Relationship Id="rId28" Type="http://schemas.openxmlformats.org/officeDocument/2006/relationships/hyperlink" Target="consultantplus://offline/ref=6119BD8B07C38EB8BB63895E851D037C431F5E6CFAC496AF1084F4221054FA8AAFC2775DCAE4E2CFU" TargetMode="External"/><Relationship Id="rId36" Type="http://schemas.openxmlformats.org/officeDocument/2006/relationships/hyperlink" Target="consultantplus://offline/ref=6119BD8B07C38EB8BB63895E851D037C431F5E6CFAC496AF1084F4221054FA8AAFC2775DCAE4E2CFU" TargetMode="External"/><Relationship Id="rId10" Type="http://schemas.openxmlformats.org/officeDocument/2006/relationships/hyperlink" Target="consultantplus://offline/ref=6119BD8B07C38EB8BB63895E851D037C45125F6AF8CFCBA518DDF820175BA59DA88B7B5CCAE527E9C2U" TargetMode="External"/><Relationship Id="rId19" Type="http://schemas.openxmlformats.org/officeDocument/2006/relationships/hyperlink" Target="consultantplus://offline/ref=6119BD8B07C38EB8BB63895E851D037C431F5E6CFAC496AF1084F4221054FA8AAFC2775DCBE22395E6CBU" TargetMode="External"/><Relationship Id="rId31" Type="http://schemas.openxmlformats.org/officeDocument/2006/relationships/hyperlink" Target="consultantplus://offline/ref=6119BD8B07C38EB8BB63895E851D037C431F5E6CFAC496AF1084F4221054FA8AAFC2775DCBE02490E6C9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9BD8B07C38EB8BB63895E851D037C45125F6AF8CFCBA518DDF820175BA59DA88B7B5CCBE124E9C1U" TargetMode="External"/><Relationship Id="rId14" Type="http://schemas.openxmlformats.org/officeDocument/2006/relationships/hyperlink" Target="consultantplus://offline/ref=6119BD8B07C38EB8BB63895E851D037C45125F6AF8CFCBA518DDF820175BA59DA88B7B5CCBE124E9C1U" TargetMode="External"/><Relationship Id="rId22" Type="http://schemas.openxmlformats.org/officeDocument/2006/relationships/hyperlink" Target="consultantplus://offline/ref=6119BD8B07C38EB8BB63895E851D037C431F5E6FFEC696AF1084F4221054FA8AAFC2775DCDE8E2C3U" TargetMode="External"/><Relationship Id="rId27" Type="http://schemas.openxmlformats.org/officeDocument/2006/relationships/hyperlink" Target="consultantplus://offline/ref=6119BD8B07C38EB8BB63895E851D037C43155B6EFBCD96AF1084F42210E5C4U" TargetMode="External"/><Relationship Id="rId30" Type="http://schemas.openxmlformats.org/officeDocument/2006/relationships/hyperlink" Target="consultantplus://offline/ref=6119BD8B07C38EB8BB63895E851D037C431F5E6CFAC496AF1084F4221054FA8AAFC2775DCBE02494E6CEU" TargetMode="External"/><Relationship Id="rId35" Type="http://schemas.openxmlformats.org/officeDocument/2006/relationships/hyperlink" Target="consultantplus://offline/ref=6119BD8B07C38EB8BB6396508761562F4C16586EFECD98F21A8CAD2E1253EFC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2018-08-13T20:02:00Z</dcterms:created>
  <dcterms:modified xsi:type="dcterms:W3CDTF">2018-08-13T20:24:00Z</dcterms:modified>
</cp:coreProperties>
</file>