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D8" w:rsidRPr="006C3D91" w:rsidRDefault="001B14D8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очая 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 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литературному чтению </w:t>
      </w:r>
      <w:r w:rsidRPr="006C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2 класса </w:t>
      </w:r>
    </w:p>
    <w:p w:rsidR="001B14D8" w:rsidRDefault="001B14D8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1B14D8" w:rsidRDefault="001B14D8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Белокопытова Галина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  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классов, высшей  категории</w:t>
      </w:r>
    </w:p>
    <w:p w:rsidR="001B14D8" w:rsidRDefault="001B14D8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«Ильмень – Суворовская СОШ»</w:t>
      </w:r>
    </w:p>
    <w:p w:rsidR="001B14D8" w:rsidRDefault="001B14D8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B14D8" w:rsidRDefault="001B14D8" w:rsidP="0066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2 класса общеобразовательного учреждения на основе Федерального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стандарта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начального общего образования, Примерной  программы начального общего образования и программы общеобразовательных учреждений авторов Л.Ф. Климановой, В.Г. Горецкого, М.В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</w:t>
      </w:r>
      <w:r w:rsid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ратурное чтение.1-4классы» (2012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996" w:rsidRDefault="000C5996" w:rsidP="001B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чтение в образовательных учреждениях с русским языком обучения направлено на достижение следующих </w:t>
      </w:r>
      <w:proofErr w:type="gramStart"/>
      <w:r w:rsidRPr="000C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C5996" w:rsidRDefault="000C5996" w:rsidP="000C59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</w:t>
      </w:r>
      <w:r w:rsidR="0066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 вести диалог, выразительно читать и рассказывать, импровизировать;</w:t>
      </w:r>
    </w:p>
    <w:p w:rsidR="0066239F" w:rsidRDefault="0066239F" w:rsidP="000C59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6239F" w:rsidRDefault="0066239F" w:rsidP="000C59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отношения к искусству слова, интереса к чтению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66239F" w:rsidRDefault="0066239F" w:rsidP="006623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9F" w:rsidRDefault="0066239F" w:rsidP="006623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9F" w:rsidRDefault="0066239F" w:rsidP="006623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методическим комплектом.</w:t>
      </w:r>
    </w:p>
    <w:p w:rsidR="000265A9" w:rsidRPr="000265A9" w:rsidRDefault="000265A9" w:rsidP="000265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В.Г. Горецкого, М.В </w:t>
      </w:r>
      <w:proofErr w:type="spellStart"/>
      <w:r w:rsidRP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2 класса начальной школы. В 2-х частях Ч1,2. –М.: Просвещение,</w:t>
      </w:r>
      <w:r w:rsidRP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A9" w:rsidRDefault="000265A9" w:rsidP="000265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Литературное чтение. 2 класс: рабочая тетрадь/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/,Л.А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Виноградская. – М.: Просвещение,2012.</w:t>
      </w:r>
    </w:p>
    <w:p w:rsidR="000265A9" w:rsidRDefault="000265A9" w:rsidP="000265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Стефаненко, Н.А. Литературное чтение. 2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Стефаненко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–М.: Просвещение ,2012.</w:t>
      </w:r>
    </w:p>
    <w:p w:rsidR="00327BDE" w:rsidRDefault="000265A9" w:rsidP="000265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«Школа России».1-4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="003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</w:t>
      </w:r>
      <w:proofErr w:type="spellStart"/>
      <w:r w:rsidR="00327BD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="00327B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.</w:t>
      </w:r>
    </w:p>
    <w:p w:rsidR="00327BDE" w:rsidRPr="00327BDE" w:rsidRDefault="00327BDE" w:rsidP="00327B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(по разделам курса литературного чтения во 2 классе)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5894"/>
        <w:gridCol w:w="1962"/>
      </w:tblGrid>
      <w:tr w:rsidR="00327BDE" w:rsidRPr="00327BDE" w:rsidTr="00327BDE">
        <w:tc>
          <w:tcPr>
            <w:tcW w:w="693" w:type="dxa"/>
          </w:tcPr>
          <w:p w:rsid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 по уроку литературного чтения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Осень. 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</w:tcPr>
          <w:p w:rsidR="00327BDE" w:rsidRPr="00327BDE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</w:tcPr>
          <w:p w:rsidR="00327BDE" w:rsidRPr="00327BDE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7BDE" w:rsidRPr="00327BDE" w:rsidTr="00327BDE">
        <w:tc>
          <w:tcPr>
            <w:tcW w:w="693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</w:tcPr>
          <w:p w:rsidR="00327BDE" w:rsidRPr="00327BDE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1979" w:type="dxa"/>
          </w:tcPr>
          <w:p w:rsidR="00327BDE" w:rsidRPr="00327BDE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7BDE" w:rsidRPr="008F3914" w:rsidTr="00327BDE">
        <w:tc>
          <w:tcPr>
            <w:tcW w:w="693" w:type="dxa"/>
          </w:tcPr>
          <w:p w:rsidR="00327BDE" w:rsidRPr="008F3914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27BDE" w:rsidRPr="008F3914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Итого:</w:t>
            </w:r>
          </w:p>
        </w:tc>
        <w:tc>
          <w:tcPr>
            <w:tcW w:w="1979" w:type="dxa"/>
          </w:tcPr>
          <w:p w:rsidR="00327BDE" w:rsidRPr="008F3914" w:rsidRDefault="00327BDE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0265A9" w:rsidRDefault="008F3914" w:rsidP="008F391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ПРОГРАММЫ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(136 часов)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07"/>
        <w:gridCol w:w="3755"/>
        <w:gridCol w:w="850"/>
        <w:gridCol w:w="3113"/>
      </w:tblGrid>
      <w:tr w:rsidR="008F3914" w:rsidTr="00052A4D">
        <w:tc>
          <w:tcPr>
            <w:tcW w:w="907" w:type="dxa"/>
          </w:tcPr>
          <w:p w:rsidR="008F3914" w:rsidRDefault="008F3914" w:rsidP="008F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5" w:type="dxa"/>
          </w:tcPr>
          <w:p w:rsidR="008F3914" w:rsidRDefault="008F3914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  Содержание программного материала</w:t>
            </w:r>
          </w:p>
        </w:tc>
        <w:tc>
          <w:tcPr>
            <w:tcW w:w="850" w:type="dxa"/>
          </w:tcPr>
          <w:p w:rsidR="008F3914" w:rsidRDefault="008F3914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3" w:type="dxa"/>
          </w:tcPr>
          <w:p w:rsidR="008F3914" w:rsidRDefault="008F3914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55" w:type="dxa"/>
          </w:tcPr>
          <w:p w:rsidR="008F3914" w:rsidRPr="00052A4D" w:rsidRDefault="00052A4D" w:rsidP="008F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Вводный курс по уроку литературного чтения</w:t>
            </w:r>
          </w:p>
        </w:tc>
        <w:tc>
          <w:tcPr>
            <w:tcW w:w="850" w:type="dxa"/>
          </w:tcPr>
          <w:p w:rsidR="008F3914" w:rsidRPr="00052A4D" w:rsidRDefault="008F3914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3" w:type="dxa"/>
          </w:tcPr>
          <w:p w:rsidR="008F3914" w:rsidRPr="00052A4D" w:rsidRDefault="008F3914" w:rsidP="008F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8F3914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55" w:type="dxa"/>
          </w:tcPr>
          <w:p w:rsidR="008F3914" w:rsidRPr="00052A4D" w:rsidRDefault="00052A4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Самое великое чудо на свете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Р.Сеф</w:t>
            </w:r>
            <w:proofErr w:type="spellEnd"/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«Читателю».</w:t>
            </w:r>
          </w:p>
        </w:tc>
        <w:tc>
          <w:tcPr>
            <w:tcW w:w="850" w:type="dxa"/>
          </w:tcPr>
          <w:p w:rsidR="008F3914" w:rsidRPr="00052A4D" w:rsidRDefault="00052A4D" w:rsidP="00052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3" w:type="dxa"/>
          </w:tcPr>
          <w:p w:rsidR="008F3914" w:rsidRPr="00052A4D" w:rsidRDefault="00052A4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словами текста.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эмоциональный характер текста.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Выявлять 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смысловой и эмоциональный подтекст.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052A4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55" w:type="dxa"/>
          </w:tcPr>
          <w:p w:rsidR="00052A4D" w:rsidRPr="00052A4D" w:rsidRDefault="00052A4D" w:rsidP="007C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Устное народное творчество</w:t>
            </w:r>
            <w:r w:rsidR="007C0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песни,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прибаутки, считалки, небылицы и перевертыши, загадки, пословицы и поговорки. Сказки о животных, бытовые и волшебные («Сказка по лесу идет…»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Ю.Мориц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«Петушок и бобовое зернышко», «У страха глаза велики», «Лиса и тетерев», «</w:t>
            </w:r>
            <w:r w:rsidR="007C0AD3">
              <w:rPr>
                <w:rFonts w:ascii="Times New Roman" w:eastAsia="Times New Roman" w:hAnsi="Times New Roman" w:cs="Times New Roman"/>
                <w:lang w:eastAsia="ru-RU"/>
              </w:rPr>
              <w:t>Лиса и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уравль»,</w:t>
            </w:r>
            <w:r w:rsidR="007C0AD3">
              <w:rPr>
                <w:rFonts w:ascii="Times New Roman" w:eastAsia="Times New Roman" w:hAnsi="Times New Roman" w:cs="Times New Roman"/>
                <w:lang w:eastAsia="ru-RU"/>
              </w:rPr>
              <w:t xml:space="preserve"> «Каша из топора», «Гуси-лебеди»).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F3914" w:rsidRPr="00052A4D" w:rsidRDefault="00052A4D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3" w:type="dxa"/>
          </w:tcPr>
          <w:p w:rsidR="008F3914" w:rsidRPr="00052A4D" w:rsidRDefault="00052A4D" w:rsidP="00052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Выявлять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смысла; пользоваться сносками и школьным толковым словарем.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 словами текста.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7C0AD3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55" w:type="dxa"/>
          </w:tcPr>
          <w:p w:rsidR="008F3914" w:rsidRPr="00052A4D" w:rsidRDefault="007C0AD3" w:rsidP="007C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Осень. Ф. Тютчев «Есть в осени первоначальной…»,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«Поспевает брусника»,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наступила…»,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пропали…», А. Толстой «Осень. Обсыпается весь наш бедный сад…», С. Есенин «Закружилась листва золотая…»,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«Сухие листья»,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скворечник…»,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грибы», «Грибы» (из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энциклопедии)/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М.И. Пришвин «Осеннее утро».</w:t>
            </w:r>
          </w:p>
        </w:tc>
        <w:tc>
          <w:tcPr>
            <w:tcW w:w="850" w:type="dxa"/>
          </w:tcPr>
          <w:p w:rsidR="008F3914" w:rsidRPr="00052A4D" w:rsidRDefault="007C0AD3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3" w:type="dxa"/>
          </w:tcPr>
          <w:p w:rsidR="008F3914" w:rsidRPr="00052A4D" w:rsidRDefault="007C0AD3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Выявлять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смысла; пользоваться сносками и школьным толковым словарем.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 словами текста. </w:t>
            </w: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эмоциональный характер текста;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7C0AD3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755" w:type="dxa"/>
          </w:tcPr>
          <w:p w:rsidR="001C35C8" w:rsidRPr="00052A4D" w:rsidRDefault="007C0AD3" w:rsidP="001C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Русские писатели</w:t>
            </w:r>
            <w:r w:rsidR="001C35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 </w:t>
            </w:r>
            <w:r w:rsidR="001C35C8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 «У лукоморья дуб зеленый…», «Вот север тучи нагоняя», «Зима!.. Крестьянин, торжествуя…», «Сказка о рыбаке и рыбке». И.А. Крылов «Лебедь, Щука и Рак», «Стрекоза </w:t>
            </w:r>
            <w:proofErr w:type="gramStart"/>
            <w:r w:rsidR="001C35C8">
              <w:rPr>
                <w:rFonts w:ascii="Times New Roman" w:eastAsia="Times New Roman" w:hAnsi="Times New Roman" w:cs="Times New Roman"/>
                <w:lang w:eastAsia="ru-RU"/>
              </w:rPr>
              <w:t>и  Муравей</w:t>
            </w:r>
            <w:proofErr w:type="gramEnd"/>
            <w:r w:rsidR="001C35C8">
              <w:rPr>
                <w:rFonts w:ascii="Times New Roman" w:eastAsia="Times New Roman" w:hAnsi="Times New Roman" w:cs="Times New Roman"/>
                <w:lang w:eastAsia="ru-RU"/>
              </w:rPr>
              <w:t>», Л.Н. Толстой  «Старый дед и внучек».</w:t>
            </w:r>
          </w:p>
        </w:tc>
        <w:tc>
          <w:tcPr>
            <w:tcW w:w="850" w:type="dxa"/>
          </w:tcPr>
          <w:p w:rsidR="008F3914" w:rsidRPr="00052A4D" w:rsidRDefault="007C0AD3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3" w:type="dxa"/>
          </w:tcPr>
          <w:p w:rsidR="008F3914" w:rsidRPr="00052A4D" w:rsidRDefault="007C0AD3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эмоциональный характер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опорные (наиболее важные для понимания читаемого) слова.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Опираться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авторские ремарки для </w:t>
            </w:r>
            <w:r w:rsidR="001C35C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персонажей. </w:t>
            </w:r>
            <w:r w:rsidR="001C35C8"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Уметь прогнозировать</w:t>
            </w:r>
            <w:r w:rsidR="001C35C8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прочитанного.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1C35C8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55" w:type="dxa"/>
          </w:tcPr>
          <w:p w:rsidR="008F3914" w:rsidRPr="00052A4D" w:rsidRDefault="001C35C8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 братьях наших меньших</w:t>
            </w:r>
            <w:r w:rsidR="00B65D4A" w:rsidRPr="00B65D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«Плачет киска в коридоре…», И. Пивоварова «Жила-была собака…», </w:t>
            </w:r>
            <w:proofErr w:type="spellStart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«Кошкин дом», </w:t>
            </w:r>
            <w:proofErr w:type="spellStart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>М.Пришвин</w:t>
            </w:r>
            <w:proofErr w:type="spellEnd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«Ребята и утята», </w:t>
            </w:r>
            <w:proofErr w:type="spellStart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>Е.Чарушин</w:t>
            </w:r>
            <w:proofErr w:type="spellEnd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«Страшный рассказ», </w:t>
            </w:r>
            <w:proofErr w:type="spellStart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>Б.Житков</w:t>
            </w:r>
            <w:proofErr w:type="spellEnd"/>
            <w:r w:rsidR="00B65D4A">
              <w:rPr>
                <w:rFonts w:ascii="Times New Roman" w:eastAsia="Times New Roman" w:hAnsi="Times New Roman" w:cs="Times New Roman"/>
                <w:lang w:eastAsia="ru-RU"/>
              </w:rPr>
              <w:t xml:space="preserve"> «Храбрый утенок».</w:t>
            </w:r>
          </w:p>
        </w:tc>
        <w:tc>
          <w:tcPr>
            <w:tcW w:w="850" w:type="dxa"/>
          </w:tcPr>
          <w:p w:rsidR="008F3914" w:rsidRPr="00052A4D" w:rsidRDefault="001C35C8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3" w:type="dxa"/>
          </w:tcPr>
          <w:p w:rsidR="001C35C8" w:rsidRPr="00052A4D" w:rsidRDefault="001C35C8" w:rsidP="00B65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персонажи, определять собственное отношение к их поступкам.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картинный план.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опорой на картинный план.      Последовательно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или события произведения (подготовка к составлению плана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proofErr w:type="gramEnd"/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подробный и творческий пересказ по измененному плану.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B65D4A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55" w:type="dxa"/>
          </w:tcPr>
          <w:p w:rsidR="00B65D4A" w:rsidRPr="00052A4D" w:rsidRDefault="00B65D4A" w:rsidP="00B65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детских журналов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Хармс «Игра», «Вы Знаете?..»,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«Веселые чижи»;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«Что это было?»;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Н.Гернет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«Очень-очень вкусный пирог»;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Ю.Владимиров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«Чудаки»;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А.Введенский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«Ученый Петя».</w:t>
            </w:r>
          </w:p>
        </w:tc>
        <w:tc>
          <w:tcPr>
            <w:tcW w:w="850" w:type="dxa"/>
          </w:tcPr>
          <w:p w:rsidR="008F3914" w:rsidRPr="00052A4D" w:rsidRDefault="00B65D4A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3" w:type="dxa"/>
          </w:tcPr>
          <w:p w:rsidR="008F3914" w:rsidRPr="00052A4D" w:rsidRDefault="00B65D4A" w:rsidP="00F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тему небольшого текста.    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заголовку.           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Выявлять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смысловой и эмоциональный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подтекст</w:t>
            </w:r>
            <w:r w:rsidR="00FD33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FD3317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55" w:type="dxa"/>
          </w:tcPr>
          <w:p w:rsidR="008F3914" w:rsidRPr="00052A4D" w:rsidRDefault="00D25A59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Люблю природу русскую. Зима.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«Зимним холодом…»,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К.Бальмонт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«Светло-пушистая…»,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«Утром кот…»,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Ф.Тютчев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«Чародейкою Зимою…»;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«Поет зима –аукает…», «Береза».</w:t>
            </w:r>
          </w:p>
        </w:tc>
        <w:tc>
          <w:tcPr>
            <w:tcW w:w="850" w:type="dxa"/>
          </w:tcPr>
          <w:p w:rsidR="008F3914" w:rsidRPr="00052A4D" w:rsidRDefault="00833FA2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3" w:type="dxa"/>
          </w:tcPr>
          <w:p w:rsidR="008F3914" w:rsidRPr="00052A4D" w:rsidRDefault="00D25A59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эмоциональный характер текста.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опорные(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важные для понимания читаемого) слова.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Опираться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авторские ремарки для характеристики персонажей.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D25A59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55" w:type="dxa"/>
          </w:tcPr>
          <w:p w:rsidR="008F3914" w:rsidRPr="00D25A59" w:rsidRDefault="00D25A59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Писатели – детям.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22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детях,  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природе, написанные К.И. Чуковским («Путаница», «Радость»),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С.Я.Маршаком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(«Кот и лодыри»),С.В. Михалковым («Мой секрет», </w:t>
            </w:r>
            <w:r w:rsidR="00B72275">
              <w:rPr>
                <w:rFonts w:ascii="Times New Roman" w:eastAsia="Times New Roman" w:hAnsi="Times New Roman" w:cs="Times New Roman"/>
                <w:lang w:eastAsia="ru-RU"/>
              </w:rPr>
              <w:t xml:space="preserve">«Сила воли», «Мой щенок», </w:t>
            </w:r>
            <w:proofErr w:type="spellStart"/>
            <w:r w:rsidR="00B72275">
              <w:rPr>
                <w:rFonts w:ascii="Times New Roman" w:eastAsia="Times New Roman" w:hAnsi="Times New Roman" w:cs="Times New Roman"/>
                <w:lang w:eastAsia="ru-RU"/>
              </w:rPr>
              <w:t>А.Л.Барто</w:t>
            </w:r>
            <w:proofErr w:type="spellEnd"/>
            <w:r w:rsidR="00B72275">
              <w:rPr>
                <w:rFonts w:ascii="Times New Roman" w:eastAsia="Times New Roman" w:hAnsi="Times New Roman" w:cs="Times New Roman"/>
                <w:lang w:eastAsia="ru-RU"/>
              </w:rPr>
              <w:t xml:space="preserve"> («Веревочка», «Мы не заметили жука…», «В школу», «Вовка – добрая душа»), Н.Н. Носовым («Затейники, «Живая шляпа»).</w:t>
            </w:r>
          </w:p>
        </w:tc>
        <w:tc>
          <w:tcPr>
            <w:tcW w:w="850" w:type="dxa"/>
          </w:tcPr>
          <w:p w:rsidR="008F3914" w:rsidRPr="00052A4D" w:rsidRDefault="00D25A59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3" w:type="dxa"/>
          </w:tcPr>
          <w:p w:rsidR="008F3914" w:rsidRPr="00052A4D" w:rsidRDefault="00D25A59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Выявлять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смысла; пользоваться сносками и школьным толковым словарем.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словами текста.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эмоциональный характер текста.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755" w:type="dxa"/>
          </w:tcPr>
          <w:p w:rsidR="00B72275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«За игрой»,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«Я ушел в свою обиду…»,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«Гляжу с высоты…»,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В.Лунин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«Я и Вовка»,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Н.Булгаков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«Анна, не грусти!»,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Ю.Ермолаев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«Два пирожных»,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«Хорошее».</w:t>
            </w:r>
          </w:p>
        </w:tc>
        <w:tc>
          <w:tcPr>
            <w:tcW w:w="850" w:type="dxa"/>
          </w:tcPr>
          <w:p w:rsidR="008F3914" w:rsidRPr="00052A4D" w:rsidRDefault="00B72275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3" w:type="dxa"/>
          </w:tcPr>
          <w:p w:rsidR="008F3914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вопросы по содержанию словами текста.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эмоциональный характер текста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Выявлять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смысловой и эмоциональный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подтекст.   </w:t>
            </w:r>
            <w:proofErr w:type="gramEnd"/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55" w:type="dxa"/>
          </w:tcPr>
          <w:p w:rsidR="008F3914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C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Люблю природу русскую. Весна.</w:t>
            </w:r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Ф.Тютчев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«Зима недаром злится», «Весенние воды»;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А.Плещеев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«Весна», «Сельская песенка»;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А.Блок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«На лугу»;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«Снег теперь уже не тот»;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И.Бунин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«Матери»; А. Плещеев «В бурю»; Е. Благинина «Посидим в тишине»; Э. </w:t>
            </w:r>
            <w:proofErr w:type="spellStart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«Я маму мою обидел».</w:t>
            </w:r>
          </w:p>
        </w:tc>
        <w:tc>
          <w:tcPr>
            <w:tcW w:w="850" w:type="dxa"/>
          </w:tcPr>
          <w:p w:rsidR="008F3914" w:rsidRPr="00052A4D" w:rsidRDefault="00B72275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3" w:type="dxa"/>
          </w:tcPr>
          <w:p w:rsidR="008F3914" w:rsidRPr="00052A4D" w:rsidRDefault="00B72275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Выявлять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смысла; пользоваться сносками и школьным толковым словарем.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вопросы по содержанию словами текста.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эмоциональный характер текста; осознавать авторское и собственное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5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персонажам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B65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55" w:type="dxa"/>
          </w:tcPr>
          <w:p w:rsidR="008F3914" w:rsidRPr="00052A4D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 в шутку, и всерьез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«Товарищам детям», «Что красивей всего?», «Песенки Винни-Пуха»;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«Чебурашка», «Если был бы я девчонкой…», «Над нашей квартирой», «Память»;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«Знакомый», «Путешественники», «Кисточка»;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AF7FE8">
              <w:rPr>
                <w:rFonts w:ascii="Times New Roman" w:eastAsia="Times New Roman" w:hAnsi="Times New Roman" w:cs="Times New Roman"/>
                <w:lang w:eastAsia="ru-RU"/>
              </w:rPr>
              <w:t xml:space="preserve">«В чудной стране»; </w:t>
            </w:r>
            <w:proofErr w:type="spellStart"/>
            <w:r w:rsidR="00AF7FE8">
              <w:rPr>
                <w:rFonts w:ascii="Times New Roman" w:eastAsia="Times New Roman" w:hAnsi="Times New Roman" w:cs="Times New Roman"/>
                <w:lang w:eastAsia="ru-RU"/>
              </w:rPr>
              <w:t>Г.Остер</w:t>
            </w:r>
            <w:proofErr w:type="spellEnd"/>
            <w:r w:rsidR="00AF7FE8">
              <w:rPr>
                <w:rFonts w:ascii="Times New Roman" w:eastAsia="Times New Roman" w:hAnsi="Times New Roman" w:cs="Times New Roman"/>
                <w:lang w:eastAsia="ru-RU"/>
              </w:rPr>
              <w:t xml:space="preserve"> «Будем знакомы».</w:t>
            </w:r>
          </w:p>
        </w:tc>
        <w:tc>
          <w:tcPr>
            <w:tcW w:w="850" w:type="dxa"/>
          </w:tcPr>
          <w:p w:rsidR="008F3914" w:rsidRPr="00052A4D" w:rsidRDefault="00D52CFD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3" w:type="dxa"/>
          </w:tcPr>
          <w:p w:rsidR="008F3914" w:rsidRPr="00052A4D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эмоциональный характер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опорные (наиболее важные для понимания читаемого) слова.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5C8">
              <w:rPr>
                <w:rFonts w:ascii="Times New Roman" w:eastAsia="Times New Roman" w:hAnsi="Times New Roman" w:cs="Times New Roman"/>
                <w:i/>
                <w:lang w:eastAsia="ru-RU"/>
              </w:rPr>
              <w:t>Опираться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авторские ремарки для характеристики персонажей.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2CFD">
              <w:rPr>
                <w:rFonts w:ascii="Times New Roman" w:eastAsia="Times New Roman" w:hAnsi="Times New Roman" w:cs="Times New Roman"/>
                <w:i/>
                <w:lang w:eastAsia="ru-RU"/>
              </w:rPr>
              <w:t>Уметь прогнозировать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прочитанного.</w:t>
            </w:r>
          </w:p>
        </w:tc>
      </w:tr>
      <w:tr w:rsidR="008F3914" w:rsidRPr="00052A4D" w:rsidTr="00052A4D">
        <w:tc>
          <w:tcPr>
            <w:tcW w:w="907" w:type="dxa"/>
          </w:tcPr>
          <w:p w:rsidR="008F3914" w:rsidRPr="00052A4D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755" w:type="dxa"/>
          </w:tcPr>
          <w:p w:rsidR="008F3914" w:rsidRPr="00052A4D" w:rsidRDefault="00AF7FE8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зарубежных стран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мотылек», «Знают мамы, знают дети»). Сказки: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(«Кот в сапогах», «Красная Шапочка»),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(«Принцесса на горошине»),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Э.Хогарт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паук»).</w:t>
            </w:r>
          </w:p>
        </w:tc>
        <w:tc>
          <w:tcPr>
            <w:tcW w:w="850" w:type="dxa"/>
          </w:tcPr>
          <w:p w:rsidR="008F3914" w:rsidRPr="00052A4D" w:rsidRDefault="00D52CFD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3" w:type="dxa"/>
          </w:tcPr>
          <w:p w:rsidR="008F3914" w:rsidRPr="00052A4D" w:rsidRDefault="00AF7FE8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4D">
              <w:rPr>
                <w:rFonts w:ascii="Times New Roman" w:eastAsia="Times New Roman" w:hAnsi="Times New Roman" w:cs="Times New Roman"/>
                <w:i/>
                <w:lang w:eastAsia="ru-RU"/>
              </w:rPr>
              <w:t>Выявлять</w:t>
            </w:r>
            <w:r w:rsidRPr="00052A4D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F7FE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сносками и школьным толковым словарем.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вопросы по содержанию словами текста.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5A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эмоциональный характер текста.</w:t>
            </w:r>
          </w:p>
        </w:tc>
        <w:bookmarkStart w:id="0" w:name="_GoBack"/>
        <w:bookmarkEnd w:id="0"/>
      </w:tr>
      <w:tr w:rsidR="00D52CFD" w:rsidRPr="00AF7FE8" w:rsidTr="00052A4D">
        <w:tc>
          <w:tcPr>
            <w:tcW w:w="907" w:type="dxa"/>
          </w:tcPr>
          <w:p w:rsidR="00D52CFD" w:rsidRPr="00AF7FE8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5" w:type="dxa"/>
          </w:tcPr>
          <w:p w:rsidR="00D52CFD" w:rsidRPr="00AF7FE8" w:rsidRDefault="00AF7FE8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Итого:</w:t>
            </w:r>
          </w:p>
        </w:tc>
        <w:tc>
          <w:tcPr>
            <w:tcW w:w="850" w:type="dxa"/>
          </w:tcPr>
          <w:p w:rsidR="00D52CFD" w:rsidRPr="00AF7FE8" w:rsidRDefault="00AF7FE8" w:rsidP="008F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FE8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3113" w:type="dxa"/>
          </w:tcPr>
          <w:p w:rsidR="00D52CFD" w:rsidRPr="00AF7FE8" w:rsidRDefault="00D52CFD" w:rsidP="0032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F3914" w:rsidRPr="00AF7FE8" w:rsidRDefault="008F3914" w:rsidP="00327B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66239F" w:rsidRPr="00052A4D" w:rsidRDefault="0066239F" w:rsidP="006623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6239F" w:rsidRPr="0005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A4D"/>
    <w:multiLevelType w:val="hybridMultilevel"/>
    <w:tmpl w:val="5C2220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6A89"/>
    <w:multiLevelType w:val="hybridMultilevel"/>
    <w:tmpl w:val="05FE5BB0"/>
    <w:lvl w:ilvl="0" w:tplc="5D0C1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8"/>
    <w:rsid w:val="000265A9"/>
    <w:rsid w:val="00052A4D"/>
    <w:rsid w:val="000C5996"/>
    <w:rsid w:val="001B14D8"/>
    <w:rsid w:val="001C35C8"/>
    <w:rsid w:val="00327BDE"/>
    <w:rsid w:val="003A46F7"/>
    <w:rsid w:val="0066239F"/>
    <w:rsid w:val="007C0AD3"/>
    <w:rsid w:val="00833FA2"/>
    <w:rsid w:val="008F3914"/>
    <w:rsid w:val="00AF7FE8"/>
    <w:rsid w:val="00B65D4A"/>
    <w:rsid w:val="00B72275"/>
    <w:rsid w:val="00D25A59"/>
    <w:rsid w:val="00D52CF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49A6-F02E-44BB-B984-9F1F128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96"/>
    <w:pPr>
      <w:ind w:left="720"/>
      <w:contextualSpacing/>
    </w:pPr>
  </w:style>
  <w:style w:type="table" w:styleId="a4">
    <w:name w:val="Table Grid"/>
    <w:basedOn w:val="a1"/>
    <w:uiPriority w:val="39"/>
    <w:rsid w:val="0032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2014-01-02T09:22:00Z</dcterms:created>
  <dcterms:modified xsi:type="dcterms:W3CDTF">2014-01-02T16:14:00Z</dcterms:modified>
</cp:coreProperties>
</file>