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AB" w:rsidRPr="00B47A52" w:rsidRDefault="00BA13AB" w:rsidP="00B47A52">
      <w:pPr>
        <w:spacing w:before="0" w:beforeAutospacing="0" w:after="0" w:afterAutospacing="0" w:line="276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B47A5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﻿</w:t>
      </w:r>
      <w:bookmarkStart w:id="0" w:name="_GoBack"/>
      <w:bookmarkEnd w:id="0"/>
    </w:p>
    <w:tbl>
      <w:tblPr>
        <w:tblW w:w="123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"/>
        <w:gridCol w:w="11957"/>
      </w:tblGrid>
      <w:tr w:rsidR="00BA13AB" w:rsidRPr="00B47A52" w:rsidTr="00997FC0">
        <w:trPr>
          <w:tblCellSpacing w:w="15" w:type="dxa"/>
        </w:trPr>
        <w:tc>
          <w:tcPr>
            <w:tcW w:w="298" w:type="dxa"/>
            <w:vAlign w:val="center"/>
            <w:hideMark/>
          </w:tcPr>
          <w:p w:rsidR="00BA13AB" w:rsidRPr="00B47A52" w:rsidRDefault="00BA13AB" w:rsidP="00B47A52">
            <w:pPr>
              <w:spacing w:before="0" w:beforeAutospacing="0" w:after="0" w:afterAutospacing="0" w:line="276" w:lineRule="auto"/>
              <w:ind w:firstLine="85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7A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2" w:type="dxa"/>
            <w:vAlign w:val="center"/>
            <w:hideMark/>
          </w:tcPr>
          <w:p w:rsidR="00BA13AB" w:rsidRPr="00B47A52" w:rsidRDefault="00BA13AB" w:rsidP="00B47A52">
            <w:pPr>
              <w:spacing w:line="276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47A52"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ru-RU"/>
              </w:rPr>
              <w:t>Николай Второй</w:t>
            </w:r>
          </w:p>
        </w:tc>
      </w:tr>
    </w:tbl>
    <w:p w:rsidR="00BA13AB" w:rsidRPr="00B47A52" w:rsidRDefault="00BA13AB" w:rsidP="00B47A52">
      <w:pPr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A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3FFE45C" wp14:editId="2AE86714">
            <wp:simplePos x="0" y="0"/>
            <wp:positionH relativeFrom="column">
              <wp:posOffset>18415</wp:posOffset>
            </wp:positionH>
            <wp:positionV relativeFrom="paragraph">
              <wp:posOffset>180340</wp:posOffset>
            </wp:positionV>
            <wp:extent cx="2381250" cy="3448050"/>
            <wp:effectExtent l="19050" t="0" r="0" b="0"/>
            <wp:wrapSquare wrapText="bothSides"/>
            <wp:docPr id="426" name="Рисунок 426" descr="http://karnilin.ru/wp-content/uploads/2010/06/Imperator-Nikolaj-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karnilin.ru/wp-content/uploads/2010/06/Imperator-Nikolaj-I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императора Николая Александровича Нижний Новгород стал первым губернским центром, который он посетил после восшествия на престол. Это было в июле 1896 года, когда в нашем городе проводилась Всероссийская промышленная и художественная выставка, имевшая необыкновенный успех. Император с императрицей прибыли на поезде, и на привокзальной площади, запруженной народом, их встретило приветственное «ура».</w:t>
      </w:r>
    </w:p>
    <w:p w:rsidR="00BA13AB" w:rsidRPr="00B47A52" w:rsidRDefault="00997FC0" w:rsidP="00B47A52">
      <w:pPr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A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C732F3" wp14:editId="64FA4F18">
            <wp:simplePos x="0" y="0"/>
            <wp:positionH relativeFrom="column">
              <wp:posOffset>-12700</wp:posOffset>
            </wp:positionH>
            <wp:positionV relativeFrom="paragraph">
              <wp:posOffset>1672590</wp:posOffset>
            </wp:positionV>
            <wp:extent cx="3810000" cy="2438400"/>
            <wp:effectExtent l="19050" t="0" r="0" b="0"/>
            <wp:wrapSquare wrapText="bothSides"/>
            <wp:docPr id="427" name="Рисунок 427" descr="http://karnilin.ru/wp-content/uploads/2010/06/Priezd-cary-na-vystavku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http://karnilin.ru/wp-content/uploads/2010/06/Priezd-cary-na-vystavku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Звонили все колокола, когда царская чета вступила в кафедральный </w:t>
      </w:r>
      <w:proofErr w:type="spellStart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Спасо</w:t>
      </w:r>
      <w:proofErr w:type="spellEnd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-Преображенский собор, где собралось духовенство. Их высочества сошли в нижний храм поклониться праху Кузьмы Минина. Этот ритуал уже стал священным для всей династии Романовых, почитающих спасителя Отечества и с ним всех героев 1612 года, благодаря которым они получили народную поддержку и власть.</w:t>
      </w:r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Поэтому к трехсотлетию подвига нижегородского ополчения, а затем и Дома Романовых было уже твердо решено поставить достойный памятник Минину и Пожарскому в Нижнем Новгороде. Был объявлен всероссийский конкурс. Победителем в нем стал скульптор В.Л. Симонов, проект которого получил высшую награду.</w:t>
      </w:r>
    </w:p>
    <w:p w:rsidR="00BA13AB" w:rsidRPr="00B47A52" w:rsidRDefault="00997FC0" w:rsidP="00B47A52">
      <w:pPr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A52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1B93C1C" wp14:editId="6A43E9B1">
            <wp:simplePos x="0" y="0"/>
            <wp:positionH relativeFrom="column">
              <wp:posOffset>18415</wp:posOffset>
            </wp:positionH>
            <wp:positionV relativeFrom="paragraph">
              <wp:posOffset>1250950</wp:posOffset>
            </wp:positionV>
            <wp:extent cx="3810000" cy="2698750"/>
            <wp:effectExtent l="19050" t="0" r="0" b="0"/>
            <wp:wrapSquare wrapText="bothSides"/>
            <wp:docPr id="428" name="Рисунок 428" descr="http://karnilin.ru/wp-content/uploads/2010/06/Nikolaj-II-u-maketa-pamyt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karnilin.ru/wp-content/uploads/2010/06/Nikolaj-II-u-maketa-pamytni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мае 1913 года Николай Второй вновь посетил Нижний Новгород. Все улицы, по которым он проезжал, и Благовещенская площадь были украшены флагами и лентами, надписями </w:t>
      </w:r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«Боже, Царя храни»</w:t>
      </w:r>
      <w:proofErr w:type="gramStart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</w:t>
      </w:r>
      <w:proofErr w:type="gramEnd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тмечалось 300-летие Дома Романовых. Прежде всего, государь побывал в </w:t>
      </w:r>
      <w:proofErr w:type="spellStart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Спасо</w:t>
      </w:r>
      <w:proofErr w:type="spellEnd"/>
      <w:r w:rsidR="00BA13AB"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-Преображенском соборе, где была отслужена лития у гробницы Минина. Затем в тот же день, 17 мая, состоялась на Благовещенской площади в присутствии Николая и его свиты закладка памятника Минину и Пожарскому, а также освящение деревянного макета скульптуры. Тогда же было открыто и новое здание Государственного банка России на углу Большой Покровской улицы и Грузинского переулка.</w:t>
      </w:r>
    </w:p>
    <w:p w:rsidR="00BA13AB" w:rsidRPr="00B47A52" w:rsidRDefault="00BA13AB" w:rsidP="00B47A52">
      <w:pPr>
        <w:spacing w:line="276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1916 году, несмотря на то, что был разгар Первой мировой войны, в Нижнем Новгороде отмечалось 300-летне со времени кончины Кузьмы Минина. Имя великого патриота поднимало дух верящего в победу России народа. Николай Второй прислал губернатору Алексею </w:t>
      </w:r>
      <w:proofErr w:type="spellStart"/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Гирсу</w:t>
      </w:r>
      <w:proofErr w:type="spellEnd"/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телеграмму: «Глубоко тронутый горячими чувствами преданности и готовности нижегородцев следовать заветам своего славного согражданина в деле борьбы с врагами родины, я поручаю вам передать населению Нижнего Новгорода и нижегородской земли мою сердечную благодарность».</w:t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B47A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47A52">
        <w:rPr>
          <w:rFonts w:ascii="Arial" w:eastAsia="Times New Roman" w:hAnsi="Arial" w:cs="Arial"/>
          <w:noProof/>
          <w:color w:val="1235C9"/>
          <w:sz w:val="24"/>
          <w:szCs w:val="24"/>
          <w:lang w:eastAsia="ru-RU"/>
        </w:rPr>
        <w:drawing>
          <wp:inline distT="0" distB="0" distL="0" distR="0" wp14:anchorId="4A691E51" wp14:editId="3DBCDC4C">
            <wp:extent cx="1428750" cy="1428750"/>
            <wp:effectExtent l="19050" t="0" r="0" b="0"/>
            <wp:docPr id="429" name="Рисунок 429" descr="http://karnilin.ru/wp-content/uploads/2010/06/nik_icon1-150x150.jpg">
              <a:hlinkClick xmlns:a="http://schemas.openxmlformats.org/drawingml/2006/main" r:id="rId8" tooltip="&quot;Первый трамвай. 189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karnilin.ru/wp-content/uploads/2010/06/nik_icon1-150x150.jpg">
                      <a:hlinkClick r:id="rId8" tooltip="&quot;Первый трамвай. 189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A52">
        <w:rPr>
          <w:rFonts w:ascii="Arial" w:eastAsia="Times New Roman" w:hAnsi="Arial" w:cs="Arial"/>
          <w:noProof/>
          <w:color w:val="1235C9"/>
          <w:sz w:val="24"/>
          <w:szCs w:val="24"/>
          <w:lang w:eastAsia="ru-RU"/>
        </w:rPr>
        <w:drawing>
          <wp:inline distT="0" distB="0" distL="0" distR="0" wp14:anchorId="115C2568" wp14:editId="1713B970">
            <wp:extent cx="1428750" cy="1428750"/>
            <wp:effectExtent l="19050" t="0" r="0" b="0"/>
            <wp:docPr id="430" name="Рисунок 430" descr="http://karnilin.ru/wp-content/uploads/2010/06/nik_icon2-150x150.jpg">
              <a:hlinkClick xmlns:a="http://schemas.openxmlformats.org/drawingml/2006/main" r:id="rId10" tooltip="&quot;Въезд Николая II на Благовеженскую площад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karnilin.ru/wp-content/uploads/2010/06/nik_icon2-150x150.jpg">
                      <a:hlinkClick r:id="rId10" tooltip="&quot;Въезд Николая II на Благовеженскую площад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A52">
        <w:rPr>
          <w:rFonts w:ascii="Arial" w:eastAsia="Times New Roman" w:hAnsi="Arial" w:cs="Arial"/>
          <w:noProof/>
          <w:color w:val="1235C9"/>
          <w:sz w:val="24"/>
          <w:szCs w:val="24"/>
          <w:lang w:eastAsia="ru-RU"/>
        </w:rPr>
        <w:drawing>
          <wp:inline distT="0" distB="0" distL="0" distR="0" wp14:anchorId="6ABDA912" wp14:editId="090BF7E7">
            <wp:extent cx="1428750" cy="1428750"/>
            <wp:effectExtent l="19050" t="0" r="0" b="0"/>
            <wp:docPr id="431" name="Рисунок 431" descr="http://karnilin.ru/wp-content/uploads/2010/06/nik_icon3-150x150.jpg">
              <a:hlinkClick xmlns:a="http://schemas.openxmlformats.org/drawingml/2006/main" r:id="rId12" tooltip="&quot;Встреча Никола II на вокзале. 1913 г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karnilin.ru/wp-content/uploads/2010/06/nik_icon3-150x150.jpg">
                      <a:hlinkClick r:id="rId12" tooltip="&quot;Встреча Никола II на вокзале. 1913 г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A52">
        <w:rPr>
          <w:rFonts w:ascii="Arial" w:eastAsia="Times New Roman" w:hAnsi="Arial" w:cs="Arial"/>
          <w:noProof/>
          <w:color w:val="1235C9"/>
          <w:sz w:val="24"/>
          <w:szCs w:val="24"/>
          <w:lang w:eastAsia="ru-RU"/>
        </w:rPr>
        <w:drawing>
          <wp:inline distT="0" distB="0" distL="0" distR="0" wp14:anchorId="2B31FCA9" wp14:editId="37B6AB86">
            <wp:extent cx="1428750" cy="1428750"/>
            <wp:effectExtent l="19050" t="0" r="0" b="0"/>
            <wp:docPr id="432" name="Рисунок 432" descr="http://karnilin.ru/wp-content/uploads/2010/06/nik_icon4-150x150.jpg">
              <a:hlinkClick xmlns:a="http://schemas.openxmlformats.org/drawingml/2006/main" r:id="rId14" tooltip="&quot;Закладка памятника Минину и Пожарскому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karnilin.ru/wp-content/uploads/2010/06/nik_icon4-150x150.jpg">
                      <a:hlinkClick r:id="rId14" tooltip="&quot;Закладка памятника Минину и Пожарскому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3AB" w:rsidRPr="00B47A52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C73"/>
    <w:rsid w:val="001E703B"/>
    <w:rsid w:val="00310EC4"/>
    <w:rsid w:val="00340311"/>
    <w:rsid w:val="00371EBF"/>
    <w:rsid w:val="00523D9C"/>
    <w:rsid w:val="005914E5"/>
    <w:rsid w:val="005946E3"/>
    <w:rsid w:val="005A0AFF"/>
    <w:rsid w:val="006F54F6"/>
    <w:rsid w:val="007747A1"/>
    <w:rsid w:val="00997FC0"/>
    <w:rsid w:val="009F6F6C"/>
    <w:rsid w:val="00A51EE4"/>
    <w:rsid w:val="00AB3F72"/>
    <w:rsid w:val="00B36C73"/>
    <w:rsid w:val="00B47A52"/>
    <w:rsid w:val="00BA13AB"/>
    <w:rsid w:val="00C21E70"/>
    <w:rsid w:val="00C335B7"/>
    <w:rsid w:val="00C466C0"/>
    <w:rsid w:val="00CB4479"/>
    <w:rsid w:val="00DC33EB"/>
    <w:rsid w:val="00E0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79"/>
  </w:style>
  <w:style w:type="paragraph" w:styleId="1">
    <w:name w:val="heading 1"/>
    <w:basedOn w:val="a"/>
    <w:link w:val="10"/>
    <w:uiPriority w:val="9"/>
    <w:qFormat/>
    <w:rsid w:val="00B36C73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C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C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3D9C"/>
  </w:style>
  <w:style w:type="paragraph" w:customStyle="1" w:styleId="a6">
    <w:name w:val="a"/>
    <w:basedOn w:val="a"/>
    <w:rsid w:val="00C335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21E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1E70"/>
  </w:style>
  <w:style w:type="paragraph" w:styleId="a9">
    <w:name w:val="Body Text First Indent"/>
    <w:basedOn w:val="a"/>
    <w:link w:val="aa"/>
    <w:uiPriority w:val="99"/>
    <w:semiHidden/>
    <w:unhideWhenUsed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uiPriority w:val="99"/>
    <w:semiHidden/>
    <w:rsid w:val="00C21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semiHidden/>
    <w:unhideWhenUsed/>
    <w:rsid w:val="00C21E70"/>
  </w:style>
  <w:style w:type="character" w:styleId="ac">
    <w:name w:val="Hyperlink"/>
    <w:basedOn w:val="a0"/>
    <w:uiPriority w:val="99"/>
    <w:semiHidden/>
    <w:unhideWhenUsed/>
    <w:rsid w:val="007747A1"/>
    <w:rPr>
      <w:color w:val="0000FF"/>
      <w:u w:val="single"/>
    </w:rPr>
  </w:style>
  <w:style w:type="character" w:customStyle="1" w:styleId="separator">
    <w:name w:val="separator"/>
    <w:basedOn w:val="a0"/>
    <w:rsid w:val="007747A1"/>
  </w:style>
  <w:style w:type="character" w:styleId="ad">
    <w:name w:val="Emphasis"/>
    <w:basedOn w:val="a0"/>
    <w:uiPriority w:val="20"/>
    <w:qFormat/>
    <w:rsid w:val="007747A1"/>
    <w:rPr>
      <w:i/>
      <w:iCs/>
    </w:rPr>
  </w:style>
  <w:style w:type="character" w:styleId="ae">
    <w:name w:val="Strong"/>
    <w:basedOn w:val="a0"/>
    <w:uiPriority w:val="22"/>
    <w:qFormat/>
    <w:rsid w:val="00774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16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6335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4717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9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45663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1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46555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8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073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9308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775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7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8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82851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654676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093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9619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881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675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0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673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6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6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08916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7714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05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354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755945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1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2497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75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1902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061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3801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860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2748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3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46874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24943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9172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108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730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596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8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96270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060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7426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820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323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0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97668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95458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687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117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53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84120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1762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9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06305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776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150">
              <w:marLeft w:val="0"/>
              <w:marRight w:val="-1905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189">
                  <w:marLeft w:val="300"/>
                  <w:marRight w:val="3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74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0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6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1009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8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443029">
          <w:marLeft w:val="100"/>
          <w:marRight w:val="100"/>
          <w:marTop w:val="200"/>
          <w:marBottom w:val="0"/>
          <w:divBdr>
            <w:top w:val="single" w:sz="18" w:space="10" w:color="CDCD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638">
              <w:marLeft w:val="0"/>
              <w:marRight w:val="0"/>
              <w:marTop w:val="3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nilin.ru/wp-content/uploads/2010/06/nik_icon1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karnilin.ru/wp-content/uploads/2010/06/nik_icon3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image" Target="media/image7.jpeg"/><Relationship Id="rId10" Type="http://schemas.openxmlformats.org/officeDocument/2006/relationships/hyperlink" Target="http://karnilin.ru/wp-content/uploads/2010/06/nik_icon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karnilin.ru/wp-content/uploads/2010/06/nik_icon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2016-10-21T19:09:00Z</dcterms:created>
  <dcterms:modified xsi:type="dcterms:W3CDTF">2016-10-21T19:09:00Z</dcterms:modified>
</cp:coreProperties>
</file>