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A0D4C" w14:textId="49184850" w:rsidR="001C6759" w:rsidRDefault="003C2635">
      <w:pPr>
        <w:rPr>
          <w:rFonts w:ascii="Arial" w:eastAsia="Avenir" w:hAnsi="Arial" w:cs="Arial"/>
          <w:sz w:val="44"/>
          <w:szCs w:val="44"/>
        </w:rPr>
      </w:pPr>
      <w:r w:rsidRPr="0006339E">
        <w:rPr>
          <w:rFonts w:ascii="Arial" w:eastAsia="Avenir" w:hAnsi="Arial" w:cs="Arial"/>
          <w:sz w:val="44"/>
          <w:szCs w:val="44"/>
        </w:rPr>
        <w:t>Impact Planning Template</w:t>
      </w:r>
      <w:r w:rsidR="0006339E">
        <w:rPr>
          <w:rFonts w:ascii="Arial" w:eastAsia="Avenir" w:hAnsi="Arial" w:cs="Arial"/>
          <w:sz w:val="44"/>
          <w:szCs w:val="44"/>
        </w:rPr>
        <w:t xml:space="preserve"> for GCRF projects</w:t>
      </w:r>
    </w:p>
    <w:p w14:paraId="0BA2E1CB" w14:textId="77777777" w:rsidR="00CF0E3B" w:rsidRDefault="00CF0E3B">
      <w:pPr>
        <w:rPr>
          <w:rFonts w:ascii="Arial" w:eastAsia="Avenir" w:hAnsi="Arial" w:cs="Arial"/>
          <w:sz w:val="44"/>
          <w:szCs w:val="4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559"/>
        <w:gridCol w:w="1418"/>
        <w:gridCol w:w="1276"/>
        <w:gridCol w:w="1701"/>
        <w:gridCol w:w="1701"/>
        <w:gridCol w:w="1417"/>
        <w:gridCol w:w="1276"/>
        <w:gridCol w:w="2126"/>
        <w:gridCol w:w="992"/>
      </w:tblGrid>
      <w:tr w:rsidR="00CF0E3B" w:rsidRPr="00590C67" w14:paraId="7DE3B21A" w14:textId="77777777" w:rsidTr="00294290">
        <w:tc>
          <w:tcPr>
            <w:tcW w:w="993" w:type="dxa"/>
          </w:tcPr>
          <w:p w14:paraId="65EB6F5E" w14:textId="77777777" w:rsidR="00CF0E3B" w:rsidRPr="00590C67" w:rsidRDefault="00CF0E3B" w:rsidP="00294290">
            <w:pPr>
              <w:rPr>
                <w:rFonts w:ascii="Arial" w:eastAsia="Arial" w:hAnsi="Arial" w:cs="Arial"/>
                <w:szCs w:val="16"/>
              </w:rPr>
            </w:pPr>
            <w:r w:rsidRPr="00590C67">
              <w:rPr>
                <w:rFonts w:ascii="Arial" w:eastAsia="Arial" w:hAnsi="Arial" w:cs="Arial"/>
                <w:szCs w:val="16"/>
              </w:rPr>
              <w:t>Impact goal</w:t>
            </w:r>
          </w:p>
        </w:tc>
        <w:tc>
          <w:tcPr>
            <w:tcW w:w="1276" w:type="dxa"/>
          </w:tcPr>
          <w:p w14:paraId="141C49E2" w14:textId="77777777" w:rsidR="00CF0E3B" w:rsidRPr="00590C67" w:rsidRDefault="00CF0E3B" w:rsidP="00294290">
            <w:pPr>
              <w:rPr>
                <w:rFonts w:ascii="Arial" w:eastAsia="Arial" w:hAnsi="Arial" w:cs="Arial"/>
                <w:szCs w:val="16"/>
              </w:rPr>
            </w:pPr>
            <w:r w:rsidRPr="00590C67">
              <w:rPr>
                <w:rFonts w:ascii="Arial" w:eastAsia="Arial" w:hAnsi="Arial" w:cs="Arial"/>
                <w:szCs w:val="16"/>
              </w:rPr>
              <w:t>Evidence of need</w:t>
            </w:r>
          </w:p>
        </w:tc>
        <w:tc>
          <w:tcPr>
            <w:tcW w:w="1559" w:type="dxa"/>
          </w:tcPr>
          <w:p w14:paraId="1C4B29B0" w14:textId="77777777" w:rsidR="00CF0E3B" w:rsidRPr="00590C67" w:rsidRDefault="00CF0E3B" w:rsidP="00294290">
            <w:pPr>
              <w:rPr>
                <w:rFonts w:ascii="Arial" w:eastAsia="Arial" w:hAnsi="Arial" w:cs="Arial"/>
                <w:szCs w:val="16"/>
              </w:rPr>
            </w:pPr>
            <w:r w:rsidRPr="00590C67">
              <w:rPr>
                <w:rFonts w:ascii="Arial" w:eastAsia="Arial" w:hAnsi="Arial" w:cs="Arial"/>
                <w:szCs w:val="16"/>
              </w:rPr>
              <w:t>Target stakeholders or populations</w:t>
            </w:r>
          </w:p>
        </w:tc>
        <w:tc>
          <w:tcPr>
            <w:tcW w:w="1418" w:type="dxa"/>
          </w:tcPr>
          <w:p w14:paraId="0A8AFC77" w14:textId="77777777" w:rsidR="00CF0E3B" w:rsidRPr="00590C67" w:rsidRDefault="00CF0E3B" w:rsidP="00294290">
            <w:pPr>
              <w:rPr>
                <w:rFonts w:ascii="Arial" w:eastAsia="Arial" w:hAnsi="Arial" w:cs="Arial"/>
                <w:szCs w:val="16"/>
              </w:rPr>
            </w:pPr>
            <w:r w:rsidRPr="00590C67">
              <w:rPr>
                <w:rFonts w:ascii="Arial" w:eastAsia="Arial" w:hAnsi="Arial" w:cs="Arial"/>
                <w:szCs w:val="16"/>
              </w:rPr>
              <w:t>Reasons for being interested in the project (including benefits they are likely to enjoy)</w:t>
            </w:r>
          </w:p>
        </w:tc>
        <w:tc>
          <w:tcPr>
            <w:tcW w:w="1276" w:type="dxa"/>
          </w:tcPr>
          <w:p w14:paraId="11040533" w14:textId="77777777" w:rsidR="00CF0E3B" w:rsidRPr="00590C67" w:rsidRDefault="00CF0E3B" w:rsidP="00294290">
            <w:pPr>
              <w:rPr>
                <w:rFonts w:ascii="Arial" w:eastAsia="Arial" w:hAnsi="Arial" w:cs="Arial"/>
                <w:szCs w:val="16"/>
              </w:rPr>
            </w:pPr>
            <w:r w:rsidRPr="00590C67">
              <w:rPr>
                <w:rFonts w:ascii="Arial" w:eastAsia="Arial" w:hAnsi="Arial" w:cs="Arial"/>
                <w:szCs w:val="16"/>
              </w:rPr>
              <w:t>Activities to engage this target group</w:t>
            </w:r>
          </w:p>
        </w:tc>
        <w:tc>
          <w:tcPr>
            <w:tcW w:w="1701" w:type="dxa"/>
          </w:tcPr>
          <w:p w14:paraId="62483032" w14:textId="77777777" w:rsidR="00CF0E3B" w:rsidRPr="00590C67" w:rsidRDefault="00CF0E3B" w:rsidP="00294290">
            <w:pPr>
              <w:rPr>
                <w:rFonts w:ascii="Arial" w:eastAsia="Arial" w:hAnsi="Arial" w:cs="Arial"/>
                <w:szCs w:val="16"/>
              </w:rPr>
            </w:pPr>
            <w:r w:rsidRPr="00590C67">
              <w:rPr>
                <w:rFonts w:ascii="Arial" w:eastAsia="Arial" w:hAnsi="Arial" w:cs="Arial"/>
                <w:szCs w:val="16"/>
              </w:rPr>
              <w:t>Indicators of successful engagement [and means of measurement]</w:t>
            </w:r>
          </w:p>
        </w:tc>
        <w:tc>
          <w:tcPr>
            <w:tcW w:w="1701" w:type="dxa"/>
          </w:tcPr>
          <w:p w14:paraId="066DD0A0" w14:textId="77777777" w:rsidR="00CF0E3B" w:rsidRPr="00590C67" w:rsidRDefault="00CF0E3B" w:rsidP="00294290">
            <w:pPr>
              <w:rPr>
                <w:rFonts w:ascii="Arial" w:eastAsia="Arial" w:hAnsi="Arial" w:cs="Arial"/>
                <w:szCs w:val="16"/>
              </w:rPr>
            </w:pPr>
            <w:r w:rsidRPr="00590C67">
              <w:rPr>
                <w:rFonts w:ascii="Arial" w:eastAsia="Arial" w:hAnsi="Arial" w:cs="Arial"/>
                <w:szCs w:val="16"/>
              </w:rPr>
              <w:t>Indicators of progress towards impact [means of measurement]</w:t>
            </w:r>
          </w:p>
        </w:tc>
        <w:tc>
          <w:tcPr>
            <w:tcW w:w="1417" w:type="dxa"/>
          </w:tcPr>
          <w:p w14:paraId="3DE9312A" w14:textId="77777777" w:rsidR="00CF0E3B" w:rsidRPr="00590C67" w:rsidRDefault="00CF0E3B" w:rsidP="00294290">
            <w:pPr>
              <w:rPr>
                <w:rFonts w:ascii="Arial" w:eastAsia="Arial" w:hAnsi="Arial" w:cs="Arial"/>
                <w:szCs w:val="16"/>
              </w:rPr>
            </w:pPr>
            <w:r w:rsidRPr="00590C67">
              <w:rPr>
                <w:rFonts w:ascii="Arial" w:eastAsia="Arial" w:hAnsi="Arial" w:cs="Arial"/>
                <w:szCs w:val="16"/>
              </w:rPr>
              <w:t>Risks to activities [and mitigation]</w:t>
            </w:r>
          </w:p>
        </w:tc>
        <w:tc>
          <w:tcPr>
            <w:tcW w:w="1276" w:type="dxa"/>
          </w:tcPr>
          <w:p w14:paraId="360FE416" w14:textId="77777777" w:rsidR="00CF0E3B" w:rsidRPr="00590C67" w:rsidRDefault="00CF0E3B" w:rsidP="00294290">
            <w:pPr>
              <w:rPr>
                <w:rFonts w:ascii="Arial" w:eastAsia="Arial" w:hAnsi="Arial" w:cs="Arial"/>
                <w:szCs w:val="16"/>
              </w:rPr>
            </w:pPr>
            <w:r w:rsidRPr="00590C67">
              <w:rPr>
                <w:rFonts w:ascii="Arial" w:eastAsia="Arial" w:hAnsi="Arial" w:cs="Arial"/>
                <w:szCs w:val="16"/>
              </w:rPr>
              <w:t>Risks to impact [and mitigation]</w:t>
            </w:r>
          </w:p>
        </w:tc>
        <w:tc>
          <w:tcPr>
            <w:tcW w:w="2126" w:type="dxa"/>
          </w:tcPr>
          <w:p w14:paraId="1AADF2F1" w14:textId="77777777" w:rsidR="00CF0E3B" w:rsidRPr="00590C67" w:rsidRDefault="00CF0E3B" w:rsidP="00294290">
            <w:pPr>
              <w:rPr>
                <w:rFonts w:ascii="Arial" w:eastAsia="Arial" w:hAnsi="Arial" w:cs="Arial"/>
                <w:szCs w:val="16"/>
              </w:rPr>
            </w:pPr>
            <w:r w:rsidRPr="00590C67">
              <w:rPr>
                <w:rFonts w:ascii="Arial" w:eastAsia="Arial" w:hAnsi="Arial" w:cs="Arial"/>
                <w:szCs w:val="16"/>
              </w:rPr>
              <w:t>Who is responsible and what resources are needed?</w:t>
            </w:r>
          </w:p>
        </w:tc>
        <w:tc>
          <w:tcPr>
            <w:tcW w:w="992" w:type="dxa"/>
          </w:tcPr>
          <w:p w14:paraId="1E4DBDF3" w14:textId="77777777" w:rsidR="00CF0E3B" w:rsidRPr="00590C67" w:rsidRDefault="00CF0E3B" w:rsidP="00294290">
            <w:pPr>
              <w:rPr>
                <w:rFonts w:ascii="Arial" w:eastAsia="Arial" w:hAnsi="Arial" w:cs="Arial"/>
                <w:szCs w:val="16"/>
              </w:rPr>
            </w:pPr>
            <w:r w:rsidRPr="00590C67">
              <w:rPr>
                <w:rFonts w:ascii="Arial" w:eastAsia="Arial" w:hAnsi="Arial" w:cs="Arial"/>
                <w:szCs w:val="16"/>
              </w:rPr>
              <w:t>Timing</w:t>
            </w:r>
          </w:p>
          <w:p w14:paraId="277CE82C" w14:textId="77777777" w:rsidR="00CF0E3B" w:rsidRPr="00590C67" w:rsidRDefault="00CF0E3B" w:rsidP="00294290">
            <w:pPr>
              <w:rPr>
                <w:rFonts w:ascii="Arial" w:eastAsia="Arial" w:hAnsi="Arial" w:cs="Arial"/>
                <w:szCs w:val="16"/>
              </w:rPr>
            </w:pPr>
          </w:p>
        </w:tc>
      </w:tr>
      <w:tr w:rsidR="00CF0E3B" w:rsidRPr="00590C67" w14:paraId="361C05D6" w14:textId="77777777" w:rsidTr="00294290">
        <w:tc>
          <w:tcPr>
            <w:tcW w:w="993" w:type="dxa"/>
          </w:tcPr>
          <w:p w14:paraId="233492A6" w14:textId="77777777" w:rsidR="00CF0E3B" w:rsidRPr="00590C67" w:rsidRDefault="00CF0E3B" w:rsidP="00294290">
            <w:pPr>
              <w:rPr>
                <w:rFonts w:ascii="Arial" w:eastAsia="Arial" w:hAnsi="Arial" w:cs="Arial"/>
                <w:szCs w:val="16"/>
              </w:rPr>
            </w:pPr>
          </w:p>
          <w:p w14:paraId="32EA9FE1" w14:textId="77777777" w:rsidR="00CF0E3B" w:rsidRPr="00590C67" w:rsidRDefault="00CF0E3B" w:rsidP="00294290">
            <w:pPr>
              <w:rPr>
                <w:rFonts w:ascii="Arial" w:eastAsia="Arial" w:hAnsi="Arial" w:cs="Arial"/>
                <w:szCs w:val="16"/>
              </w:rPr>
            </w:pPr>
          </w:p>
          <w:p w14:paraId="6E044FB4" w14:textId="77777777" w:rsidR="00CF0E3B" w:rsidRPr="00590C67" w:rsidRDefault="00CF0E3B" w:rsidP="00294290">
            <w:pPr>
              <w:rPr>
                <w:rFonts w:ascii="Arial" w:eastAsia="Arial" w:hAnsi="Arial" w:cs="Arial"/>
                <w:szCs w:val="16"/>
              </w:rPr>
            </w:pPr>
          </w:p>
          <w:p w14:paraId="3672ABD8" w14:textId="77777777" w:rsidR="00CF0E3B" w:rsidRPr="00590C67" w:rsidRDefault="00CF0E3B" w:rsidP="00294290">
            <w:pPr>
              <w:rPr>
                <w:rFonts w:ascii="Arial" w:eastAsia="Arial" w:hAnsi="Arial" w:cs="Arial"/>
                <w:szCs w:val="16"/>
              </w:rPr>
            </w:pPr>
          </w:p>
          <w:p w14:paraId="68375642" w14:textId="77777777" w:rsidR="00CF0E3B" w:rsidRPr="00590C67" w:rsidRDefault="00CF0E3B" w:rsidP="00294290">
            <w:pPr>
              <w:rPr>
                <w:rFonts w:ascii="Arial" w:eastAsia="Arial" w:hAnsi="Arial" w:cs="Arial"/>
                <w:szCs w:val="16"/>
              </w:rPr>
            </w:pPr>
          </w:p>
          <w:p w14:paraId="2DF5052F" w14:textId="77777777" w:rsidR="00CF0E3B" w:rsidRPr="00590C67" w:rsidRDefault="00CF0E3B" w:rsidP="00294290">
            <w:pPr>
              <w:rPr>
                <w:rFonts w:ascii="Arial" w:eastAsia="Arial" w:hAnsi="Arial" w:cs="Arial"/>
                <w:szCs w:val="16"/>
              </w:rPr>
            </w:pPr>
          </w:p>
          <w:p w14:paraId="2BD4A26F" w14:textId="77777777" w:rsidR="00CF0E3B" w:rsidRPr="00590C67" w:rsidRDefault="00CF0E3B" w:rsidP="00294290">
            <w:pPr>
              <w:rPr>
                <w:rFonts w:ascii="Arial" w:eastAsia="Arial" w:hAnsi="Arial" w:cs="Arial"/>
                <w:szCs w:val="16"/>
              </w:rPr>
            </w:pPr>
          </w:p>
        </w:tc>
        <w:tc>
          <w:tcPr>
            <w:tcW w:w="1276" w:type="dxa"/>
          </w:tcPr>
          <w:p w14:paraId="1768454F" w14:textId="77777777" w:rsidR="00CF0E3B" w:rsidRPr="00590C67" w:rsidRDefault="00CF0E3B" w:rsidP="00294290">
            <w:pPr>
              <w:rPr>
                <w:rFonts w:ascii="Arial" w:eastAsia="Arial" w:hAnsi="Arial" w:cs="Arial"/>
                <w:szCs w:val="16"/>
              </w:rPr>
            </w:pPr>
          </w:p>
        </w:tc>
        <w:tc>
          <w:tcPr>
            <w:tcW w:w="1559" w:type="dxa"/>
          </w:tcPr>
          <w:p w14:paraId="16379808" w14:textId="77777777" w:rsidR="00CF0E3B" w:rsidRPr="00590C67" w:rsidRDefault="00CF0E3B" w:rsidP="00294290">
            <w:pPr>
              <w:rPr>
                <w:rFonts w:ascii="Arial" w:eastAsia="Arial" w:hAnsi="Arial" w:cs="Arial"/>
                <w:szCs w:val="16"/>
              </w:rPr>
            </w:pPr>
          </w:p>
        </w:tc>
        <w:tc>
          <w:tcPr>
            <w:tcW w:w="1418" w:type="dxa"/>
          </w:tcPr>
          <w:p w14:paraId="6DD02473" w14:textId="77777777" w:rsidR="00CF0E3B" w:rsidRPr="00590C67" w:rsidRDefault="00CF0E3B" w:rsidP="00294290">
            <w:pPr>
              <w:rPr>
                <w:rFonts w:ascii="Arial" w:eastAsia="Arial" w:hAnsi="Arial" w:cs="Arial"/>
                <w:szCs w:val="16"/>
              </w:rPr>
            </w:pPr>
          </w:p>
        </w:tc>
        <w:tc>
          <w:tcPr>
            <w:tcW w:w="1276" w:type="dxa"/>
          </w:tcPr>
          <w:p w14:paraId="65133CCC" w14:textId="77777777" w:rsidR="00CF0E3B" w:rsidRPr="00590C67" w:rsidRDefault="00CF0E3B" w:rsidP="00294290">
            <w:pPr>
              <w:rPr>
                <w:rFonts w:ascii="Arial" w:eastAsia="Arial" w:hAnsi="Arial" w:cs="Arial"/>
                <w:szCs w:val="16"/>
              </w:rPr>
            </w:pPr>
          </w:p>
        </w:tc>
        <w:tc>
          <w:tcPr>
            <w:tcW w:w="1701" w:type="dxa"/>
          </w:tcPr>
          <w:p w14:paraId="2E10430A" w14:textId="77777777" w:rsidR="00CF0E3B" w:rsidRPr="00590C67" w:rsidRDefault="00CF0E3B" w:rsidP="00294290">
            <w:pPr>
              <w:rPr>
                <w:rFonts w:ascii="Arial" w:eastAsia="Arial" w:hAnsi="Arial" w:cs="Arial"/>
                <w:szCs w:val="16"/>
              </w:rPr>
            </w:pPr>
          </w:p>
        </w:tc>
        <w:tc>
          <w:tcPr>
            <w:tcW w:w="1701" w:type="dxa"/>
          </w:tcPr>
          <w:p w14:paraId="40E8A3CF" w14:textId="77777777" w:rsidR="00CF0E3B" w:rsidRPr="00590C67" w:rsidRDefault="00CF0E3B" w:rsidP="00294290">
            <w:pPr>
              <w:rPr>
                <w:rFonts w:ascii="Arial" w:eastAsia="Arial" w:hAnsi="Arial" w:cs="Arial"/>
                <w:szCs w:val="16"/>
              </w:rPr>
            </w:pPr>
          </w:p>
        </w:tc>
        <w:tc>
          <w:tcPr>
            <w:tcW w:w="1417" w:type="dxa"/>
          </w:tcPr>
          <w:p w14:paraId="37E1197C" w14:textId="0F6A0BDA" w:rsidR="00CF0E3B" w:rsidRPr="00590C67" w:rsidRDefault="00CF0E3B" w:rsidP="00294290">
            <w:pPr>
              <w:rPr>
                <w:rFonts w:ascii="Arial" w:eastAsia="Arial" w:hAnsi="Arial" w:cs="Arial"/>
                <w:szCs w:val="16"/>
              </w:rPr>
            </w:pPr>
            <w:bookmarkStart w:id="0" w:name="_GoBack"/>
            <w:r w:rsidRPr="00BD09A1">
              <w:rPr>
                <w:rFonts w:ascii="Arial" w:hAnsi="Arial" w:cs="Arial"/>
                <w:b/>
                <w:noProof/>
                <w:color w:val="C42560"/>
                <w:sz w:val="28"/>
              </w:rPr>
              <w:drawing>
                <wp:anchor distT="0" distB="0" distL="114300" distR="114300" simplePos="0" relativeHeight="251661312" behindDoc="1" locked="0" layoutInCell="1" allowOverlap="1" wp14:anchorId="0F1212C6" wp14:editId="725560BE">
                  <wp:simplePos x="0" y="0"/>
                  <wp:positionH relativeFrom="column">
                    <wp:posOffset>788670</wp:posOffset>
                  </wp:positionH>
                  <wp:positionV relativeFrom="paragraph">
                    <wp:posOffset>1143635</wp:posOffset>
                  </wp:positionV>
                  <wp:extent cx="5428615" cy="5861685"/>
                  <wp:effectExtent l="0" t="0" r="0" b="5715"/>
                  <wp:wrapNone/>
                  <wp:docPr id="2" name="Picture 3" descr="flower-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lower-only.png"/>
                          <pic:cNvPicPr>
                            <a:picLocks noChangeAspect="1"/>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428615" cy="586168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1276" w:type="dxa"/>
          </w:tcPr>
          <w:p w14:paraId="519B895B" w14:textId="77777777" w:rsidR="00CF0E3B" w:rsidRPr="00590C67" w:rsidRDefault="00CF0E3B" w:rsidP="00294290">
            <w:pPr>
              <w:rPr>
                <w:rFonts w:ascii="Arial" w:eastAsia="Arial" w:hAnsi="Arial" w:cs="Arial"/>
                <w:szCs w:val="16"/>
              </w:rPr>
            </w:pPr>
          </w:p>
        </w:tc>
        <w:tc>
          <w:tcPr>
            <w:tcW w:w="2126" w:type="dxa"/>
          </w:tcPr>
          <w:p w14:paraId="56F143B2" w14:textId="77777777" w:rsidR="00CF0E3B" w:rsidRPr="00590C67" w:rsidRDefault="00CF0E3B" w:rsidP="00294290">
            <w:pPr>
              <w:rPr>
                <w:rFonts w:ascii="Arial" w:eastAsia="Arial" w:hAnsi="Arial" w:cs="Arial"/>
                <w:szCs w:val="16"/>
              </w:rPr>
            </w:pPr>
          </w:p>
        </w:tc>
        <w:tc>
          <w:tcPr>
            <w:tcW w:w="992" w:type="dxa"/>
          </w:tcPr>
          <w:p w14:paraId="00BEE320" w14:textId="77777777" w:rsidR="00CF0E3B" w:rsidRPr="00590C67" w:rsidRDefault="00CF0E3B" w:rsidP="00294290">
            <w:pPr>
              <w:rPr>
                <w:rFonts w:ascii="Arial" w:eastAsia="Arial" w:hAnsi="Arial" w:cs="Arial"/>
                <w:szCs w:val="16"/>
              </w:rPr>
            </w:pPr>
          </w:p>
        </w:tc>
      </w:tr>
    </w:tbl>
    <w:p w14:paraId="6C18B9F5" w14:textId="05B1C1F2" w:rsidR="00CF0E3B" w:rsidRPr="00590C67" w:rsidRDefault="00CF0E3B" w:rsidP="00CF0E3B">
      <w:pPr>
        <w:rPr>
          <w:rFonts w:hint="eastAsia"/>
          <w:sz w:val="28"/>
        </w:rPr>
      </w:pPr>
    </w:p>
    <w:p w14:paraId="439AF5AF" w14:textId="1613252D" w:rsidR="00CF0E3B" w:rsidRDefault="00CF0E3B">
      <w:pPr>
        <w:rPr>
          <w:rFonts w:ascii="Arial" w:eastAsia="Avenir" w:hAnsi="Arial" w:cs="Arial"/>
          <w:sz w:val="44"/>
          <w:szCs w:val="44"/>
        </w:rPr>
      </w:pPr>
      <w:r>
        <w:rPr>
          <w:rFonts w:ascii="Arial" w:eastAsia="Avenir" w:hAnsi="Arial" w:cs="Arial"/>
          <w:sz w:val="44"/>
          <w:szCs w:val="44"/>
        </w:rPr>
        <w:br w:type="page"/>
      </w:r>
    </w:p>
    <w:tbl>
      <w:tblPr>
        <w:tblStyle w:val="a"/>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418"/>
        <w:gridCol w:w="1417"/>
        <w:gridCol w:w="1418"/>
        <w:gridCol w:w="1559"/>
        <w:gridCol w:w="1418"/>
        <w:gridCol w:w="1559"/>
        <w:gridCol w:w="1559"/>
        <w:gridCol w:w="1276"/>
        <w:gridCol w:w="2126"/>
        <w:gridCol w:w="851"/>
      </w:tblGrid>
      <w:tr w:rsidR="00631151" w:rsidRPr="0006339E" w14:paraId="57DA63FC" w14:textId="77777777" w:rsidTr="00631151">
        <w:tc>
          <w:tcPr>
            <w:tcW w:w="993" w:type="dxa"/>
          </w:tcPr>
          <w:p w14:paraId="3B8D0F1A"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lastRenderedPageBreak/>
              <w:t>Impact goal</w:t>
            </w:r>
          </w:p>
        </w:tc>
        <w:tc>
          <w:tcPr>
            <w:tcW w:w="1418" w:type="dxa"/>
          </w:tcPr>
          <w:p w14:paraId="2D8920E7"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Evidence of need</w:t>
            </w:r>
          </w:p>
        </w:tc>
        <w:tc>
          <w:tcPr>
            <w:tcW w:w="1417" w:type="dxa"/>
          </w:tcPr>
          <w:p w14:paraId="00C00A33"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Target stakeholders or populations</w:t>
            </w:r>
          </w:p>
        </w:tc>
        <w:tc>
          <w:tcPr>
            <w:tcW w:w="1418" w:type="dxa"/>
          </w:tcPr>
          <w:p w14:paraId="6253F68E"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Reasons for being interested in the project (including benefits they are likely to enjoy)</w:t>
            </w:r>
          </w:p>
        </w:tc>
        <w:tc>
          <w:tcPr>
            <w:tcW w:w="1559" w:type="dxa"/>
          </w:tcPr>
          <w:p w14:paraId="4A268FFC"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Activities to engage this target group</w:t>
            </w:r>
          </w:p>
        </w:tc>
        <w:tc>
          <w:tcPr>
            <w:tcW w:w="1418" w:type="dxa"/>
          </w:tcPr>
          <w:p w14:paraId="446E9927"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Indicators of successful engagement [and means of measurement]</w:t>
            </w:r>
          </w:p>
        </w:tc>
        <w:tc>
          <w:tcPr>
            <w:tcW w:w="1559" w:type="dxa"/>
          </w:tcPr>
          <w:p w14:paraId="61F64881"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Indicators of progress towards impact [means of measurement]</w:t>
            </w:r>
          </w:p>
        </w:tc>
        <w:tc>
          <w:tcPr>
            <w:tcW w:w="1559" w:type="dxa"/>
          </w:tcPr>
          <w:p w14:paraId="404866D0"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Risks to activities [and mitigation]</w:t>
            </w:r>
          </w:p>
        </w:tc>
        <w:tc>
          <w:tcPr>
            <w:tcW w:w="1276" w:type="dxa"/>
          </w:tcPr>
          <w:p w14:paraId="349D0D42"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Risks to impact [and mitigation]</w:t>
            </w:r>
          </w:p>
        </w:tc>
        <w:tc>
          <w:tcPr>
            <w:tcW w:w="2126" w:type="dxa"/>
          </w:tcPr>
          <w:p w14:paraId="081272B3"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Who is responsible and what resources are needed?</w:t>
            </w:r>
          </w:p>
        </w:tc>
        <w:tc>
          <w:tcPr>
            <w:tcW w:w="851" w:type="dxa"/>
          </w:tcPr>
          <w:p w14:paraId="46C6E8B6" w14:textId="77777777" w:rsidR="001C6759" w:rsidRPr="0006339E" w:rsidRDefault="003C2635">
            <w:pPr>
              <w:rPr>
                <w:rFonts w:ascii="Arial" w:eastAsia="Arial" w:hAnsi="Arial" w:cs="Arial"/>
                <w:sz w:val="16"/>
                <w:szCs w:val="16"/>
              </w:rPr>
            </w:pPr>
            <w:r w:rsidRPr="0006339E">
              <w:rPr>
                <w:rFonts w:ascii="Arial" w:eastAsia="Arial" w:hAnsi="Arial" w:cs="Arial"/>
                <w:sz w:val="16"/>
                <w:szCs w:val="16"/>
              </w:rPr>
              <w:t>Timing</w:t>
            </w:r>
          </w:p>
        </w:tc>
      </w:tr>
      <w:tr w:rsidR="00631151" w:rsidRPr="0006339E" w14:paraId="4CC65260" w14:textId="77777777" w:rsidTr="00631151">
        <w:trPr>
          <w:trHeight w:val="140"/>
        </w:trPr>
        <w:tc>
          <w:tcPr>
            <w:tcW w:w="993" w:type="dxa"/>
          </w:tcPr>
          <w:p w14:paraId="703A9A87"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Improve access to local, regional and international markets </w:t>
            </w:r>
          </w:p>
          <w:p w14:paraId="13472109" w14:textId="77777777" w:rsidR="001C6759" w:rsidRPr="0006339E" w:rsidRDefault="001C6759">
            <w:pPr>
              <w:rPr>
                <w:rFonts w:ascii="Arial" w:eastAsia="Arial" w:hAnsi="Arial" w:cs="Arial"/>
                <w:sz w:val="14"/>
                <w:szCs w:val="14"/>
              </w:rPr>
            </w:pPr>
          </w:p>
        </w:tc>
        <w:tc>
          <w:tcPr>
            <w:tcW w:w="1418" w:type="dxa"/>
          </w:tcPr>
          <w:p w14:paraId="2ACB10A4"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The region is known as the ‘rice bowl’ of the world, but it is principally Thailand and </w:t>
            </w:r>
            <w:proofErr w:type="gramStart"/>
            <w:r w:rsidRPr="0006339E">
              <w:rPr>
                <w:rFonts w:ascii="Arial" w:eastAsia="Arial" w:hAnsi="Arial" w:cs="Arial"/>
                <w:sz w:val="14"/>
                <w:szCs w:val="14"/>
              </w:rPr>
              <w:t>Vietnam which</w:t>
            </w:r>
            <w:proofErr w:type="gramEnd"/>
            <w:r w:rsidRPr="0006339E">
              <w:rPr>
                <w:rFonts w:ascii="Arial" w:eastAsia="Arial" w:hAnsi="Arial" w:cs="Arial"/>
                <w:sz w:val="14"/>
                <w:szCs w:val="14"/>
              </w:rPr>
              <w:t xml:space="preserve"> have significant export markets for this, and other, products. Many producers, including vulnerable more marginalised communities, have limited access to regional or international markets.</w:t>
            </w:r>
          </w:p>
          <w:p w14:paraId="4B4A2A29" w14:textId="77777777" w:rsidR="001C6759" w:rsidRPr="0006339E" w:rsidRDefault="001C6759">
            <w:pPr>
              <w:rPr>
                <w:rFonts w:ascii="Arial" w:eastAsia="Arial" w:hAnsi="Arial" w:cs="Arial"/>
                <w:sz w:val="14"/>
                <w:szCs w:val="14"/>
              </w:rPr>
            </w:pPr>
          </w:p>
          <w:p w14:paraId="774044C7"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There is a particular need for businesses in the region to ‘add value’ to products rather than just exporting ‘raw materials’ which are of lower value. </w:t>
            </w:r>
          </w:p>
          <w:p w14:paraId="779B76FB" w14:textId="77777777" w:rsidR="001C6759" w:rsidRPr="0006339E" w:rsidRDefault="001C6759">
            <w:pPr>
              <w:rPr>
                <w:rFonts w:ascii="Arial" w:eastAsia="Arial" w:hAnsi="Arial" w:cs="Arial"/>
                <w:sz w:val="14"/>
                <w:szCs w:val="14"/>
              </w:rPr>
            </w:pPr>
          </w:p>
        </w:tc>
        <w:tc>
          <w:tcPr>
            <w:tcW w:w="1417" w:type="dxa"/>
          </w:tcPr>
          <w:p w14:paraId="2230829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We will target farmer groups, businesses and policy decision makers. </w:t>
            </w:r>
          </w:p>
          <w:p w14:paraId="3A0E4A4C" w14:textId="77777777" w:rsidR="001C6759" w:rsidRPr="0006339E" w:rsidRDefault="001C6759">
            <w:pPr>
              <w:rPr>
                <w:rFonts w:ascii="Arial" w:eastAsia="Arial" w:hAnsi="Arial" w:cs="Arial"/>
                <w:sz w:val="14"/>
                <w:szCs w:val="14"/>
              </w:rPr>
            </w:pPr>
          </w:p>
          <w:p w14:paraId="514519FA"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‘Market access’ issues will focus primarily on engagement with farming-linked communities and local government organisations.</w:t>
            </w:r>
          </w:p>
          <w:p w14:paraId="630279E3" w14:textId="77777777" w:rsidR="001C6759" w:rsidRPr="0006339E" w:rsidRDefault="001C6759">
            <w:pPr>
              <w:rPr>
                <w:rFonts w:ascii="Arial" w:eastAsia="Arial" w:hAnsi="Arial" w:cs="Arial"/>
                <w:sz w:val="14"/>
                <w:szCs w:val="14"/>
              </w:rPr>
            </w:pPr>
          </w:p>
          <w:p w14:paraId="710AF32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‘Value added’ linked ‘goal’ will primarily engage with business (producers and manufacturers) and policy makers </w:t>
            </w:r>
          </w:p>
        </w:tc>
        <w:tc>
          <w:tcPr>
            <w:tcW w:w="1418" w:type="dxa"/>
          </w:tcPr>
          <w:p w14:paraId="4C1ED20B"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Access to markets will improve economic benefits and social justice.</w:t>
            </w:r>
          </w:p>
          <w:p w14:paraId="556CD6B9" w14:textId="77777777" w:rsidR="001C6759" w:rsidRPr="0006339E" w:rsidRDefault="001C6759">
            <w:pPr>
              <w:rPr>
                <w:rFonts w:ascii="Arial" w:eastAsia="Arial" w:hAnsi="Arial" w:cs="Arial"/>
                <w:sz w:val="14"/>
                <w:szCs w:val="14"/>
              </w:rPr>
            </w:pPr>
          </w:p>
          <w:p w14:paraId="4B76522B"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Exploring opportunities to ‘add value’ to products will increase marketability of products and increase </w:t>
            </w:r>
            <w:proofErr w:type="gramStart"/>
            <w:r w:rsidRPr="0006339E">
              <w:rPr>
                <w:rFonts w:ascii="Arial" w:eastAsia="Arial" w:hAnsi="Arial" w:cs="Arial"/>
                <w:sz w:val="14"/>
                <w:szCs w:val="14"/>
              </w:rPr>
              <w:t>profit-margins</w:t>
            </w:r>
            <w:proofErr w:type="gramEnd"/>
            <w:r w:rsidRPr="0006339E">
              <w:rPr>
                <w:rFonts w:ascii="Arial" w:eastAsia="Arial" w:hAnsi="Arial" w:cs="Arial"/>
                <w:sz w:val="14"/>
                <w:szCs w:val="14"/>
              </w:rPr>
              <w:t>.</w:t>
            </w:r>
          </w:p>
          <w:p w14:paraId="153B2918"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 </w:t>
            </w:r>
          </w:p>
          <w:p w14:paraId="19A43FA9" w14:textId="77777777" w:rsidR="001C6759" w:rsidRPr="0006339E" w:rsidRDefault="001C6759">
            <w:pPr>
              <w:rPr>
                <w:rFonts w:ascii="Arial" w:eastAsia="Arial" w:hAnsi="Arial" w:cs="Arial"/>
                <w:sz w:val="14"/>
                <w:szCs w:val="14"/>
              </w:rPr>
            </w:pPr>
          </w:p>
        </w:tc>
        <w:tc>
          <w:tcPr>
            <w:tcW w:w="1559" w:type="dxa"/>
          </w:tcPr>
          <w:p w14:paraId="4D2AE3E0"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Workshops, meetings and co-development of tools. These will take place both with more vulnerable producer groups, and with established supply chain actors to a) explore the barriers to market access/adding value to production and b) explore opportunities along the supply chain for integrating vulnerable communities and increasing value added of material production.</w:t>
            </w:r>
          </w:p>
          <w:p w14:paraId="0174EC09" w14:textId="77777777" w:rsidR="001C6759" w:rsidRPr="0006339E" w:rsidRDefault="001C6759">
            <w:pPr>
              <w:rPr>
                <w:rFonts w:ascii="Arial" w:eastAsia="Arial" w:hAnsi="Arial" w:cs="Arial"/>
                <w:sz w:val="14"/>
                <w:szCs w:val="14"/>
              </w:rPr>
            </w:pPr>
          </w:p>
          <w:p w14:paraId="7D8FB8B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Tools developed for supply chain actors will elicit opportunities to improve market access for smallholders and offer protections for vulnerable communities </w:t>
            </w:r>
          </w:p>
        </w:tc>
        <w:tc>
          <w:tcPr>
            <w:tcW w:w="1418" w:type="dxa"/>
          </w:tcPr>
          <w:p w14:paraId="0DADF4BD"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Meetings and workshops held with key stakeholder groups (producer, supply chain, and governmental) across the Mekong regions, which explore the role of producer access to markets, and the need to ‘add value’ to supply chains. (Measurement: No. </w:t>
            </w:r>
            <w:proofErr w:type="gramStart"/>
            <w:r w:rsidRPr="0006339E">
              <w:rPr>
                <w:rFonts w:ascii="Arial" w:eastAsia="Arial" w:hAnsi="Arial" w:cs="Arial"/>
                <w:sz w:val="14"/>
                <w:szCs w:val="14"/>
              </w:rPr>
              <w:t>of</w:t>
            </w:r>
            <w:proofErr w:type="gramEnd"/>
            <w:r w:rsidRPr="0006339E">
              <w:rPr>
                <w:rFonts w:ascii="Arial" w:eastAsia="Arial" w:hAnsi="Arial" w:cs="Arial"/>
                <w:sz w:val="14"/>
                <w:szCs w:val="14"/>
              </w:rPr>
              <w:t xml:space="preserve"> meetings/workshops held. No. </w:t>
            </w:r>
            <w:proofErr w:type="gramStart"/>
            <w:r w:rsidRPr="0006339E">
              <w:rPr>
                <w:rFonts w:ascii="Arial" w:eastAsia="Arial" w:hAnsi="Arial" w:cs="Arial"/>
                <w:sz w:val="14"/>
                <w:szCs w:val="14"/>
              </w:rPr>
              <w:t>of</w:t>
            </w:r>
            <w:proofErr w:type="gramEnd"/>
            <w:r w:rsidRPr="0006339E">
              <w:rPr>
                <w:rFonts w:ascii="Arial" w:eastAsia="Arial" w:hAnsi="Arial" w:cs="Arial"/>
                <w:sz w:val="14"/>
                <w:szCs w:val="14"/>
              </w:rPr>
              <w:t xml:space="preserve"> groups/organisations expressing interest in work)</w:t>
            </w:r>
          </w:p>
          <w:p w14:paraId="6592B4C6" w14:textId="77777777" w:rsidR="001C6759" w:rsidRPr="0006339E" w:rsidRDefault="001C6759">
            <w:pPr>
              <w:rPr>
                <w:rFonts w:ascii="Arial" w:eastAsia="Arial" w:hAnsi="Arial" w:cs="Arial"/>
                <w:sz w:val="14"/>
                <w:szCs w:val="14"/>
              </w:rPr>
            </w:pPr>
          </w:p>
          <w:p w14:paraId="482E0006"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Uptake/testing of WP tools by stakeholders. (Measurement: # of actors who have trialled/tested/engaged with data-products arising from the WP)</w:t>
            </w:r>
          </w:p>
        </w:tc>
        <w:tc>
          <w:tcPr>
            <w:tcW w:w="1559" w:type="dxa"/>
          </w:tcPr>
          <w:p w14:paraId="27C3B5D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Active use of tools in supply chain </w:t>
            </w:r>
            <w:proofErr w:type="gramStart"/>
            <w:r w:rsidRPr="0006339E">
              <w:rPr>
                <w:rFonts w:ascii="Arial" w:eastAsia="Arial" w:hAnsi="Arial" w:cs="Arial"/>
                <w:sz w:val="14"/>
                <w:szCs w:val="14"/>
              </w:rPr>
              <w:t>decision making</w:t>
            </w:r>
            <w:proofErr w:type="gramEnd"/>
            <w:r w:rsidRPr="0006339E">
              <w:rPr>
                <w:rFonts w:ascii="Arial" w:eastAsia="Arial" w:hAnsi="Arial" w:cs="Arial"/>
                <w:sz w:val="14"/>
                <w:szCs w:val="14"/>
              </w:rPr>
              <w:t xml:space="preserve"> processes. (Measurement: monitoring of tool use/case studies)</w:t>
            </w:r>
          </w:p>
          <w:p w14:paraId="1A236314" w14:textId="77777777" w:rsidR="001C6759" w:rsidRPr="0006339E" w:rsidRDefault="001C6759">
            <w:pPr>
              <w:rPr>
                <w:rFonts w:ascii="Arial" w:eastAsia="Arial" w:hAnsi="Arial" w:cs="Arial"/>
                <w:sz w:val="14"/>
                <w:szCs w:val="14"/>
              </w:rPr>
            </w:pPr>
          </w:p>
          <w:p w14:paraId="5A9CC0AB"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Evidence that the role of marginalised communities is considered in supply chain management and supplier engagement (Measurement: written evidence from supply chain stakeholders or policy makers that vulnerable community development is embedded in planning processes)</w:t>
            </w:r>
          </w:p>
          <w:p w14:paraId="4A98481F" w14:textId="77777777" w:rsidR="001C6759" w:rsidRPr="0006339E" w:rsidRDefault="001C6759">
            <w:pPr>
              <w:rPr>
                <w:rFonts w:ascii="Arial" w:eastAsia="Arial" w:hAnsi="Arial" w:cs="Arial"/>
                <w:sz w:val="14"/>
                <w:szCs w:val="14"/>
              </w:rPr>
            </w:pPr>
          </w:p>
          <w:p w14:paraId="4F13AB99"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Improved supply chain performance and productivity (Measurement: on-going evidence collection from stakeholders about how outcomes from the project are assisting in supply chain management and product development).</w:t>
            </w:r>
          </w:p>
        </w:tc>
        <w:tc>
          <w:tcPr>
            <w:tcW w:w="1559" w:type="dxa"/>
          </w:tcPr>
          <w:p w14:paraId="40AADA5C"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Low uptake in workshops (</w:t>
            </w:r>
            <w:proofErr w:type="spellStart"/>
            <w:r w:rsidRPr="0006339E">
              <w:rPr>
                <w:rFonts w:ascii="Arial" w:eastAsia="Arial" w:hAnsi="Arial" w:cs="Arial"/>
                <w:sz w:val="14"/>
                <w:szCs w:val="14"/>
              </w:rPr>
              <w:t>Mitigation</w:t>
            </w:r>
            <w:proofErr w:type="gramStart"/>
            <w:r w:rsidRPr="0006339E">
              <w:rPr>
                <w:rFonts w:ascii="Arial" w:eastAsia="Arial" w:hAnsi="Arial" w:cs="Arial"/>
                <w:sz w:val="14"/>
                <w:szCs w:val="14"/>
              </w:rPr>
              <w:t>:close</w:t>
            </w:r>
            <w:proofErr w:type="spellEnd"/>
            <w:proofErr w:type="gramEnd"/>
            <w:r w:rsidRPr="0006339E">
              <w:rPr>
                <w:rFonts w:ascii="Arial" w:eastAsia="Arial" w:hAnsi="Arial" w:cs="Arial"/>
                <w:sz w:val="14"/>
                <w:szCs w:val="14"/>
              </w:rPr>
              <w:t xml:space="preserve"> interaction with WP leaders with a focus on working with producer groups. Active marketing and use of local partners’ with strong relationship with stakeholders)</w:t>
            </w:r>
          </w:p>
          <w:p w14:paraId="7587C3BA" w14:textId="77777777" w:rsidR="001C6759" w:rsidRPr="0006339E" w:rsidRDefault="001C6759">
            <w:pPr>
              <w:rPr>
                <w:rFonts w:ascii="Arial" w:eastAsia="Arial" w:hAnsi="Arial" w:cs="Arial"/>
                <w:sz w:val="14"/>
                <w:szCs w:val="14"/>
              </w:rPr>
            </w:pPr>
          </w:p>
          <w:p w14:paraId="746C9B4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Lack of data to support tool development (will be mitigated by early analysis of data availability and engagement to source data, and by the adjustment of modelling approaches to overcome data gaps </w:t>
            </w:r>
            <w:proofErr w:type="spellStart"/>
            <w:r w:rsidRPr="0006339E">
              <w:rPr>
                <w:rFonts w:ascii="Arial" w:eastAsia="Arial" w:hAnsi="Arial" w:cs="Arial"/>
                <w:sz w:val="14"/>
                <w:szCs w:val="14"/>
              </w:rPr>
              <w:t>etc</w:t>
            </w:r>
            <w:proofErr w:type="spellEnd"/>
            <w:r w:rsidRPr="0006339E">
              <w:rPr>
                <w:rFonts w:ascii="Arial" w:eastAsia="Arial" w:hAnsi="Arial" w:cs="Arial"/>
                <w:sz w:val="14"/>
                <w:szCs w:val="14"/>
              </w:rPr>
              <w:t>)</w:t>
            </w:r>
          </w:p>
          <w:p w14:paraId="058DAB11" w14:textId="77777777" w:rsidR="001C6759" w:rsidRPr="0006339E" w:rsidRDefault="001C6759">
            <w:pPr>
              <w:rPr>
                <w:rFonts w:ascii="Arial" w:eastAsia="Arial" w:hAnsi="Arial" w:cs="Arial"/>
                <w:sz w:val="14"/>
                <w:szCs w:val="14"/>
              </w:rPr>
            </w:pPr>
          </w:p>
        </w:tc>
        <w:tc>
          <w:tcPr>
            <w:tcW w:w="1276" w:type="dxa"/>
          </w:tcPr>
          <w:p w14:paraId="26E86E8A"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Complexity of the tools means they cannot be practically adopted by stakeholders (to be mitigated by training and co-design)</w:t>
            </w:r>
          </w:p>
          <w:p w14:paraId="3DE562EC" w14:textId="77777777" w:rsidR="001C6759" w:rsidRPr="0006339E" w:rsidRDefault="001C6759">
            <w:pPr>
              <w:rPr>
                <w:rFonts w:ascii="Arial" w:eastAsia="Arial" w:hAnsi="Arial" w:cs="Arial"/>
                <w:sz w:val="14"/>
                <w:szCs w:val="14"/>
              </w:rPr>
            </w:pPr>
          </w:p>
          <w:p w14:paraId="2410D9D1" w14:textId="43E55D9A" w:rsidR="001C6759" w:rsidRPr="0006339E" w:rsidRDefault="00CF0E3B">
            <w:pPr>
              <w:rPr>
                <w:rFonts w:ascii="Arial" w:eastAsia="Arial" w:hAnsi="Arial" w:cs="Arial"/>
                <w:sz w:val="14"/>
                <w:szCs w:val="14"/>
              </w:rPr>
            </w:pPr>
            <w:r w:rsidRPr="00BD09A1">
              <w:rPr>
                <w:rFonts w:ascii="Arial" w:hAnsi="Arial" w:cs="Arial"/>
                <w:b/>
                <w:noProof/>
                <w:color w:val="C42560"/>
                <w:sz w:val="28"/>
                <w:szCs w:val="22"/>
              </w:rPr>
              <w:drawing>
                <wp:anchor distT="0" distB="0" distL="114300" distR="114300" simplePos="0" relativeHeight="251659264" behindDoc="1" locked="0" layoutInCell="1" allowOverlap="1" wp14:anchorId="0B933E8B" wp14:editId="5144BA28">
                  <wp:simplePos x="0" y="0"/>
                  <wp:positionH relativeFrom="column">
                    <wp:posOffset>-64770</wp:posOffset>
                  </wp:positionH>
                  <wp:positionV relativeFrom="paragraph">
                    <wp:posOffset>2087245</wp:posOffset>
                  </wp:positionV>
                  <wp:extent cx="5428615" cy="5861685"/>
                  <wp:effectExtent l="0" t="0" r="0" b="5715"/>
                  <wp:wrapNone/>
                  <wp:docPr id="1" name="Picture 3" descr="flower-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lower-only.png"/>
                          <pic:cNvPicPr>
                            <a:picLocks noChangeAspect="1"/>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428615" cy="5861685"/>
                          </a:xfrm>
                          <a:prstGeom prst="rect">
                            <a:avLst/>
                          </a:prstGeom>
                        </pic:spPr>
                      </pic:pic>
                    </a:graphicData>
                  </a:graphic>
                  <wp14:sizeRelH relativeFrom="page">
                    <wp14:pctWidth>0</wp14:pctWidth>
                  </wp14:sizeRelH>
                  <wp14:sizeRelV relativeFrom="page">
                    <wp14:pctHeight>0</wp14:pctHeight>
                  </wp14:sizeRelV>
                </wp:anchor>
              </w:drawing>
            </w:r>
            <w:r w:rsidR="003C2635" w:rsidRPr="0006339E">
              <w:rPr>
                <w:rFonts w:ascii="Arial" w:eastAsia="Arial" w:hAnsi="Arial" w:cs="Arial"/>
                <w:sz w:val="14"/>
                <w:szCs w:val="14"/>
              </w:rPr>
              <w:t>Unforeseen barriers to uptake of core messages around engagement with marginalised communities and/or ‘value added’ in production (to be mitigated by early and active engagement with business and policy stakeholders to define landscape of barriers and opportunities)</w:t>
            </w:r>
          </w:p>
        </w:tc>
        <w:tc>
          <w:tcPr>
            <w:tcW w:w="2126" w:type="dxa"/>
          </w:tcPr>
          <w:p w14:paraId="3580F7D9"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Engagement of producer groups will require on-the-ground resource, including likely via interaction with WP leads </w:t>
            </w:r>
            <w:proofErr w:type="gramStart"/>
            <w:r w:rsidRPr="0006339E">
              <w:rPr>
                <w:rFonts w:ascii="Arial" w:eastAsia="Arial" w:hAnsi="Arial" w:cs="Arial"/>
                <w:sz w:val="14"/>
                <w:szCs w:val="14"/>
              </w:rPr>
              <w:t>who</w:t>
            </w:r>
            <w:proofErr w:type="gramEnd"/>
            <w:r w:rsidRPr="0006339E">
              <w:rPr>
                <w:rFonts w:ascii="Arial" w:eastAsia="Arial" w:hAnsi="Arial" w:cs="Arial"/>
                <w:sz w:val="14"/>
                <w:szCs w:val="14"/>
              </w:rPr>
              <w:t xml:space="preserve"> have a primary focus on such groups.</w:t>
            </w:r>
          </w:p>
          <w:p w14:paraId="2FB12044" w14:textId="77777777" w:rsidR="001C6759" w:rsidRPr="0006339E" w:rsidRDefault="001C6759">
            <w:pPr>
              <w:rPr>
                <w:rFonts w:ascii="Arial" w:eastAsia="Arial" w:hAnsi="Arial" w:cs="Arial"/>
                <w:sz w:val="14"/>
                <w:szCs w:val="14"/>
              </w:rPr>
            </w:pPr>
          </w:p>
          <w:p w14:paraId="392FA1C7"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Co-</w:t>
            </w:r>
            <w:proofErr w:type="gramStart"/>
            <w:r w:rsidRPr="0006339E">
              <w:rPr>
                <w:rFonts w:ascii="Arial" w:eastAsia="Arial" w:hAnsi="Arial" w:cs="Arial"/>
                <w:sz w:val="14"/>
                <w:szCs w:val="14"/>
              </w:rPr>
              <w:t>I’s</w:t>
            </w:r>
            <w:proofErr w:type="gramEnd"/>
            <w:r w:rsidRPr="0006339E">
              <w:rPr>
                <w:rFonts w:ascii="Arial" w:eastAsia="Arial" w:hAnsi="Arial" w:cs="Arial"/>
                <w:sz w:val="14"/>
                <w:szCs w:val="14"/>
              </w:rPr>
              <w:t xml:space="preserve"> in this WP will have a clear role in engaging with supply chain actors. Working groups will be established with a mix of UK and Mekong partners, which should include key representatives from industry.</w:t>
            </w:r>
          </w:p>
          <w:p w14:paraId="735E174C" w14:textId="77777777" w:rsidR="001C6759" w:rsidRPr="0006339E" w:rsidRDefault="001C6759">
            <w:pPr>
              <w:rPr>
                <w:rFonts w:ascii="Arial" w:eastAsia="Arial" w:hAnsi="Arial" w:cs="Arial"/>
                <w:sz w:val="14"/>
                <w:szCs w:val="14"/>
              </w:rPr>
            </w:pPr>
          </w:p>
          <w:p w14:paraId="7BB0ADCD"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Engagement with gov. policy actors will require coordination with broader Project engagement activities </w:t>
            </w:r>
            <w:proofErr w:type="spellStart"/>
            <w:r w:rsidRPr="0006339E">
              <w:rPr>
                <w:rFonts w:ascii="Arial" w:eastAsia="Arial" w:hAnsi="Arial" w:cs="Arial"/>
                <w:sz w:val="14"/>
                <w:szCs w:val="14"/>
              </w:rPr>
              <w:t>occuring</w:t>
            </w:r>
            <w:proofErr w:type="spellEnd"/>
            <w:r w:rsidRPr="0006339E">
              <w:rPr>
                <w:rFonts w:ascii="Arial" w:eastAsia="Arial" w:hAnsi="Arial" w:cs="Arial"/>
                <w:sz w:val="14"/>
                <w:szCs w:val="14"/>
              </w:rPr>
              <w:t xml:space="preserve"> at policy levels.</w:t>
            </w:r>
          </w:p>
          <w:p w14:paraId="44088097" w14:textId="77777777" w:rsidR="001C6759" w:rsidRPr="0006339E" w:rsidRDefault="001C6759">
            <w:pPr>
              <w:rPr>
                <w:rFonts w:ascii="Arial" w:eastAsia="Arial" w:hAnsi="Arial" w:cs="Arial"/>
                <w:sz w:val="14"/>
                <w:szCs w:val="14"/>
              </w:rPr>
            </w:pPr>
          </w:p>
          <w:p w14:paraId="153A091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PDRAs and Impact Managers will have to work closely together to deliver engagement activities.</w:t>
            </w:r>
          </w:p>
          <w:p w14:paraId="6E7B3781" w14:textId="77777777" w:rsidR="001C6759" w:rsidRPr="0006339E" w:rsidRDefault="001C6759">
            <w:pPr>
              <w:rPr>
                <w:rFonts w:ascii="Arial" w:eastAsia="Arial" w:hAnsi="Arial" w:cs="Arial"/>
                <w:sz w:val="14"/>
                <w:szCs w:val="14"/>
              </w:rPr>
            </w:pPr>
          </w:p>
          <w:p w14:paraId="080D37A5"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Resource will be required to host meetings and travel. </w:t>
            </w:r>
          </w:p>
          <w:p w14:paraId="7E1C5814" w14:textId="77777777" w:rsidR="001C6759" w:rsidRPr="0006339E" w:rsidRDefault="001C6759">
            <w:pPr>
              <w:rPr>
                <w:rFonts w:ascii="Arial" w:eastAsia="Arial" w:hAnsi="Arial" w:cs="Arial"/>
                <w:sz w:val="14"/>
                <w:szCs w:val="14"/>
              </w:rPr>
            </w:pPr>
          </w:p>
          <w:p w14:paraId="206BFEBD"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 xml:space="preserve">Training budgets are likely to be required. </w:t>
            </w:r>
          </w:p>
          <w:p w14:paraId="6A185BB8" w14:textId="77777777" w:rsidR="001C6759" w:rsidRPr="0006339E" w:rsidRDefault="001C6759">
            <w:pPr>
              <w:rPr>
                <w:rFonts w:ascii="Arial" w:eastAsia="Arial" w:hAnsi="Arial" w:cs="Arial"/>
                <w:sz w:val="14"/>
                <w:szCs w:val="14"/>
              </w:rPr>
            </w:pPr>
          </w:p>
          <w:p w14:paraId="4383917D"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Resource needed for the preparation of tool/data outcomes in local languages and for software development activities, data purchases etc.</w:t>
            </w:r>
          </w:p>
        </w:tc>
        <w:tc>
          <w:tcPr>
            <w:tcW w:w="851" w:type="dxa"/>
          </w:tcPr>
          <w:p w14:paraId="2971349D"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Stakeholder engagement starts Year 1 and 2.</w:t>
            </w:r>
          </w:p>
          <w:p w14:paraId="76FC3A75" w14:textId="77777777" w:rsidR="001C6759" w:rsidRPr="0006339E" w:rsidRDefault="001C6759">
            <w:pPr>
              <w:rPr>
                <w:rFonts w:ascii="Arial" w:eastAsia="Arial" w:hAnsi="Arial" w:cs="Arial"/>
                <w:sz w:val="14"/>
                <w:szCs w:val="14"/>
              </w:rPr>
            </w:pPr>
          </w:p>
          <w:p w14:paraId="455B8906"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Tool development from Year 2 to 4.</w:t>
            </w:r>
          </w:p>
          <w:p w14:paraId="63A48205" w14:textId="77777777" w:rsidR="001C6759" w:rsidRPr="0006339E" w:rsidRDefault="001C6759">
            <w:pPr>
              <w:rPr>
                <w:rFonts w:ascii="Arial" w:eastAsia="Arial" w:hAnsi="Arial" w:cs="Arial"/>
                <w:sz w:val="14"/>
                <w:szCs w:val="14"/>
              </w:rPr>
            </w:pPr>
          </w:p>
          <w:p w14:paraId="391CE7A9"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Early M&amp;E from Years 1 to 43</w:t>
            </w:r>
          </w:p>
          <w:p w14:paraId="24F0232D" w14:textId="77777777" w:rsidR="001C6759" w:rsidRPr="0006339E" w:rsidRDefault="001C6759">
            <w:pPr>
              <w:rPr>
                <w:rFonts w:ascii="Arial" w:eastAsia="Arial" w:hAnsi="Arial" w:cs="Arial"/>
                <w:sz w:val="14"/>
                <w:szCs w:val="14"/>
              </w:rPr>
            </w:pPr>
          </w:p>
          <w:p w14:paraId="2B823497" w14:textId="77777777" w:rsidR="001C6759" w:rsidRPr="0006339E" w:rsidRDefault="003C2635">
            <w:pPr>
              <w:rPr>
                <w:rFonts w:ascii="Arial" w:eastAsia="Arial" w:hAnsi="Arial" w:cs="Arial"/>
                <w:sz w:val="14"/>
                <w:szCs w:val="14"/>
              </w:rPr>
            </w:pPr>
            <w:r w:rsidRPr="0006339E">
              <w:rPr>
                <w:rFonts w:ascii="Arial" w:eastAsia="Arial" w:hAnsi="Arial" w:cs="Arial"/>
                <w:sz w:val="14"/>
                <w:szCs w:val="14"/>
              </w:rPr>
              <w:t>Dissemination of outcomes and M&amp;E of impact from Years 4 and 5.</w:t>
            </w:r>
          </w:p>
          <w:p w14:paraId="3D284405" w14:textId="77777777" w:rsidR="001C6759" w:rsidRPr="0006339E" w:rsidRDefault="001C6759">
            <w:pPr>
              <w:rPr>
                <w:rFonts w:ascii="Arial" w:eastAsia="Arial" w:hAnsi="Arial" w:cs="Arial"/>
                <w:sz w:val="14"/>
                <w:szCs w:val="14"/>
              </w:rPr>
            </w:pPr>
          </w:p>
        </w:tc>
      </w:tr>
    </w:tbl>
    <w:p w14:paraId="3FD94277" w14:textId="2F936062" w:rsidR="001C6759" w:rsidRDefault="001C6759"/>
    <w:sectPr w:rsidR="001C6759" w:rsidSect="001406B4">
      <w:pgSz w:w="16820" w:h="11900" w:orient="landscape"/>
      <w:pgMar w:top="1440" w:right="1077" w:bottom="1440" w:left="1077"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29613" w15:done="0"/>
  <w15:commentEx w15:paraId="669433F6" w15:done="0"/>
  <w15:commentEx w15:paraId="5E9A5522" w15:done="0"/>
  <w15:commentEx w15:paraId="61C0E1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venir">
    <w:altName w:val="Avenir Oblique"/>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59"/>
    <w:rsid w:val="0006339E"/>
    <w:rsid w:val="001406B4"/>
    <w:rsid w:val="001C6759"/>
    <w:rsid w:val="003C2635"/>
    <w:rsid w:val="00631151"/>
    <w:rsid w:val="00CF0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2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4580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Mark Reed</cp:lastModifiedBy>
  <cp:revision>3</cp:revision>
  <cp:lastPrinted>2018-03-08T11:59:00Z</cp:lastPrinted>
  <dcterms:created xsi:type="dcterms:W3CDTF">2018-03-22T08:47:00Z</dcterms:created>
  <dcterms:modified xsi:type="dcterms:W3CDTF">2018-03-23T12:48:00Z</dcterms:modified>
</cp:coreProperties>
</file>